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-1905</wp:posOffset>
                </wp:positionV>
                <wp:extent cx="685800" cy="8122920"/>
                <wp:effectExtent l="0" t="3810" r="0" b="0"/>
                <wp:wrapSquare wrapText="bothSides"/>
                <wp:docPr id="1092150092" name="Rectangle 4"/>
                <wp:cNvGraphicFramePr/>
                <a:graphic xmlns:a="http://schemas.openxmlformats.org/drawingml/2006/main">
                  <a:graphicData uri="http://schemas.microsoft.com/office/word/2010/wordprocessingShape">
                    <wps:wsp>
                      <wps:cNvSpPr>
                        <a:spLocks noChangeArrowheads="1"/>
                      </wps:cNvSpPr>
                      <wps:spPr bwMode="auto">
                        <a:xfrm>
                          <a:off x="0" y="0"/>
                          <a:ext cx="685800" cy="8122920"/>
                        </a:xfrm>
                        <a:prstGeom prst="rect">
                          <a:avLst/>
                        </a:prstGeom>
                        <a:solidFill>
                          <a:srgbClr val="FFFFFF"/>
                        </a:solidFill>
                        <a:ln>
                          <a:noFill/>
                        </a:ln>
                      </wps:spPr>
                      <wps:txbx>
                        <w:txbxContent>
                          <w:p>
                            <w:pPr>
                              <w:spacing w:line="1100" w:lineRule="exact"/>
                              <w:jc w:val="center"/>
                              <w:rPr>
                                <w:rFonts w:hint="eastAsia" w:ascii="仿宋_GB2312" w:hAnsi="Calibri" w:eastAsia="仿宋_GB2312"/>
                                <w:b/>
                                <w:sz w:val="44"/>
                                <w:szCs w:val="44"/>
                                <w:lang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wps:txbx>
                      <wps:bodyPr rot="0" vert="eaVert" wrap="square" lIns="91440" tIns="45720" rIns="91440" bIns="45720" anchor="t" anchorCtr="0" upright="1">
                        <a:noAutofit/>
                      </wps:bodyPr>
                    </wps:wsp>
                  </a:graphicData>
                </a:graphic>
              </wp:anchor>
            </w:drawing>
          </mc:Choice>
          <mc:Fallback>
            <w:pict>
              <v:rect id="Rectangle 4" o:spid="_x0000_s1026" o:spt="1" style="position:absolute;left:0pt;margin-left:477pt;margin-top:-0.15pt;height:639.6pt;width:54pt;mso-wrap-distance-bottom:0pt;mso-wrap-distance-left:9pt;mso-wrap-distance-right:9pt;mso-wrap-distance-top:0pt;z-index:251659264;mso-width-relative:page;mso-height-relative:page;" fillcolor="#FFFFFF" filled="t" stroked="f" coordsize="21600,21600" o:gfxdata="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ZBq&#10;UdwAAAALAQAADwAAAAAAAAABACAAAAAiAAAAZHJzL2Rvd25yZXYueG1sUEsBAhQAFAAAAAgAh07i&#10;QCXldUIeAgAAPwQAAA4AAAAAAAAAAQAgAAAAKwEAAGRycy9lMm9Eb2MueG1sUEsFBgAAAAAGAAYA&#10;WQEAALsFAAAAAA==&#10;">
                <v:fill on="t" focussize="0,0"/>
                <v:stroke on="f"/>
                <v:imagedata o:title=""/>
                <o:lock v:ext="edit" aspectratio="f"/>
                <v:textbox style="layout-flow:vertical-ideographic;">
                  <w:txbxContent>
                    <w:p>
                      <w:pPr>
                        <w:spacing w:line="1100" w:lineRule="exact"/>
                        <w:jc w:val="center"/>
                        <w:rPr>
                          <w:rFonts w:hint="eastAsia" w:ascii="仿宋_GB2312" w:hAnsi="Calibri" w:eastAsia="仿宋_GB2312"/>
                          <w:b/>
                          <w:sz w:val="44"/>
                          <w:szCs w:val="44"/>
                          <w:lang w:eastAsia="zh-CN"/>
                        </w:rPr>
                      </w:pPr>
                      <w:r>
                        <w:rPr>
                          <w:rFonts w:hint="eastAsia" w:ascii="仿宋_GB2312" w:eastAsia="仿宋_GB2312"/>
                          <w:b/>
                          <w:sz w:val="44"/>
                          <w:szCs w:val="44"/>
                        </w:rPr>
                        <w:t xml:space="preserve">河南农业大学教学大纲               </w:t>
                      </w:r>
                      <w:r>
                        <w:rPr>
                          <w:rFonts w:hint="eastAsia" w:ascii="仿宋_GB2312" w:hAnsi="Calibri" w:eastAsia="仿宋_GB2312"/>
                          <w:b/>
                          <w:sz w:val="44"/>
                          <w:szCs w:val="44"/>
                          <w:lang w:val="en-US" w:eastAsia="zh-CN"/>
                        </w:rPr>
                        <w:t>机电工程</w:t>
                      </w:r>
                      <w:r>
                        <w:rPr>
                          <w:rFonts w:hint="eastAsia" w:ascii="仿宋_GB2312" w:hAnsi="Calibri" w:eastAsia="仿宋_GB2312"/>
                          <w:b/>
                          <w:sz w:val="44"/>
                          <w:szCs w:val="44"/>
                        </w:rPr>
                        <w:t>学院分册</w:t>
                      </w:r>
                    </w:p>
                    <w:p>
                      <w:pPr>
                        <w:rPr>
                          <w:b/>
                          <w:sz w:val="30"/>
                          <w:szCs w:val="30"/>
                        </w:rPr>
                      </w:pPr>
                      <w:r>
                        <w:rPr>
                          <w:rFonts w:hint="eastAsia"/>
                          <w:b/>
                          <w:sz w:val="30"/>
                          <w:szCs w:val="30"/>
                        </w:rPr>
                        <w:t xml:space="preserve">    </w:t>
                      </w:r>
                    </w:p>
                    <w:p>
                      <w:pPr>
                        <w:rPr>
                          <w:b/>
                          <w:sz w:val="30"/>
                          <w:szCs w:val="30"/>
                        </w:rPr>
                      </w:pPr>
                    </w:p>
                  </w:txbxContent>
                </v:textbox>
                <w10:wrap type="square"/>
              </v:rect>
            </w:pict>
          </mc:Fallback>
        </mc:AlternateContent>
      </w:r>
    </w:p>
    <w:p/>
    <w:p/>
    <w:p/>
    <w:p/>
    <w:p/>
    <w:p/>
    <w:p/>
    <w:p/>
    <w:p/>
    <w:p/>
    <w:p/>
    <w:p/>
    <w:p/>
    <w:p/>
    <w:p/>
    <w:p/>
    <w:p/>
    <w:p/>
    <w:p/>
    <w:p/>
    <w:p/>
    <w:p/>
    <w:p/>
    <w:p/>
    <w:p/>
    <w:p/>
    <w:p/>
    <w:p/>
    <w:p/>
    <w:p/>
    <w:p/>
    <w:p/>
    <w:p/>
    <w:p/>
    <w:p/>
    <w:p/>
    <w:p/>
    <w:p/>
    <w:p/>
    <w:p/>
    <w:p/>
    <w:p/>
    <w:p>
      <w:pPr>
        <w:pStyle w:val="27"/>
        <w:snapToGrid w:val="0"/>
        <w:spacing w:before="0" w:beforeAutospacing="0" w:after="0" w:afterAutospacing="0"/>
        <w:jc w:val="both"/>
        <w:rPr>
          <w:rFonts w:ascii="Times New Roman" w:hAnsi="Times New Roman" w:cs="Times New Roman"/>
        </w:rPr>
      </w:pPr>
      <w:r>
        <w:rPr>
          <w:rFonts w:ascii="Times New Roman" w:hAnsi="Times New Roman" w:cs="Times New Roman"/>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208145" cy="834390"/>
                <wp:effectExtent l="0" t="0" r="0" b="0"/>
                <wp:wrapNone/>
                <wp:docPr id="7" name="组合 6"/>
                <wp:cNvGraphicFramePr/>
                <a:graphic xmlns:a="http://schemas.openxmlformats.org/drawingml/2006/main">
                  <a:graphicData uri="http://schemas.microsoft.com/office/word/2010/wordprocessingGroup">
                    <wpg:wgp>
                      <wpg:cNvGrpSpPr/>
                      <wpg:grpSpPr>
                        <a:xfrm>
                          <a:off x="0" y="0"/>
                          <a:ext cx="4208145" cy="834390"/>
                          <a:chOff x="2103" y="4204"/>
                          <a:chExt cx="6627" cy="1314"/>
                        </a:xfrm>
                      </wpg:grpSpPr>
                      <pic:pic xmlns:pic="http://schemas.openxmlformats.org/drawingml/2006/picture">
                        <pic:nvPicPr>
                          <pic:cNvPr id="5" name="图片 4" descr="农大标准组合10"/>
                          <pic:cNvPicPr>
                            <a:picLocks noChangeAspect="1"/>
                          </pic:cNvPicPr>
                        </pic:nvPicPr>
                        <pic:blipFill>
                          <a:blip r:embed="rId4"/>
                          <a:stretch>
                            <a:fillRect/>
                          </a:stretch>
                        </pic:blipFill>
                        <pic:spPr>
                          <a:xfrm>
                            <a:off x="3648" y="4432"/>
                            <a:ext cx="5083" cy="858"/>
                          </a:xfrm>
                          <a:prstGeom prst="rect">
                            <a:avLst/>
                          </a:prstGeom>
                        </pic:spPr>
                      </pic:pic>
                      <pic:pic xmlns:pic="http://schemas.openxmlformats.org/drawingml/2006/picture">
                        <pic:nvPicPr>
                          <pic:cNvPr id="6" name="图片 1" descr="校徽标准版"/>
                          <pic:cNvPicPr>
                            <a:picLocks noChangeAspect="1" noChangeArrowheads="1"/>
                          </pic:cNvPicPr>
                        </pic:nvPicPr>
                        <pic:blipFill>
                          <a:blip r:embed="rId5" cstate="print"/>
                          <a:srcRect/>
                          <a:stretch>
                            <a:fillRect/>
                          </a:stretch>
                        </pic:blipFill>
                        <pic:spPr>
                          <a:xfrm>
                            <a:off x="2103" y="4204"/>
                            <a:ext cx="1545" cy="1314"/>
                          </a:xfrm>
                          <a:prstGeom prst="rect">
                            <a:avLst/>
                          </a:prstGeom>
                          <a:noFill/>
                          <a:ln w="9525">
                            <a:noFill/>
                            <a:miter lim="800000"/>
                            <a:headEnd/>
                            <a:tailEnd/>
                          </a:ln>
                        </pic:spPr>
                      </pic:pic>
                    </wpg:wgp>
                  </a:graphicData>
                </a:graphic>
              </wp:anchor>
            </w:drawing>
          </mc:Choice>
          <mc:Fallback>
            <w:pict>
              <v:group id="组合 6" o:spid="_x0000_s1026" o:spt="203" style="position:absolute;left:0pt;margin-left:0pt;margin-top:0pt;height:65.7pt;width:331.35pt;z-index:251660288;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LmzwAL8A&#10;AAClAQAAGQAAAGRycy9fcmVscy9lMm9Eb2MueG1sLnJlbHO9kMGKwjAQhu8L+w5h7tu0PSyymPYi&#10;gldxH2BIpmmwmYQkir69gWVBQfDmcWb4v/9j1uPFL+JMKbvACrqmBUGsg3FsFfwetl8rELkgG1wC&#10;k4IrZRiHz4/1nhYsNZRnF7OoFM4K5lLij5RZz+QxNyES18sUksdSx2RlRH1ES7Jv22+Z7hkwPDDF&#10;zihIO9ODOFxjbX7NDtPkNG2CPnni8qRCOl+7KxCTpaLAk3H4t+ybyBbkc4fuPQ7dv4N8eO5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4"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5" o:title=""/>
                  <o:lock v:ext="edit" aspectratio="t"/>
                </v:shape>
              </v:group>
            </w:pict>
          </mc:Fallback>
        </mc:AlternateContent>
      </w:r>
    </w:p>
    <w:p>
      <w:pPr>
        <w:snapToGrid w:val="0"/>
        <w:spacing w:line="360" w:lineRule="auto"/>
        <w:jc w:val="center"/>
        <w:rPr>
          <w:rFonts w:eastAsia="黑体"/>
          <w:b/>
          <w:sz w:val="72"/>
          <w:szCs w:val="72"/>
        </w:rPr>
      </w:pPr>
    </w:p>
    <w:p>
      <w:pPr>
        <w:snapToGrid w:val="0"/>
        <w:spacing w:line="360" w:lineRule="auto"/>
        <w:jc w:val="center"/>
        <w:rPr>
          <w:rFonts w:eastAsia="黑体"/>
          <w:b/>
          <w:sz w:val="52"/>
          <w:szCs w:val="52"/>
        </w:rPr>
      </w:pPr>
    </w:p>
    <w:p>
      <w:pPr>
        <w:snapToGrid w:val="0"/>
        <w:spacing w:line="360" w:lineRule="auto"/>
        <w:jc w:val="center"/>
        <w:rPr>
          <w:rFonts w:eastAsia="黑体"/>
          <w:b/>
          <w:sz w:val="72"/>
          <w:szCs w:val="72"/>
        </w:rPr>
      </w:pPr>
      <w:r>
        <w:rPr>
          <w:rFonts w:eastAsia="黑体"/>
          <w:b/>
          <w:sz w:val="72"/>
          <w:szCs w:val="72"/>
        </w:rPr>
        <w:t>本科专业教学大纲</w:t>
      </w:r>
    </w:p>
    <w:p>
      <w:pPr>
        <w:snapToGrid w:val="0"/>
        <w:spacing w:line="360" w:lineRule="auto"/>
        <w:jc w:val="center"/>
        <w:rPr>
          <w:rFonts w:eastAsia="黑体"/>
          <w:b/>
          <w:sz w:val="48"/>
          <w:szCs w:val="48"/>
        </w:rPr>
      </w:pPr>
      <w:r>
        <w:rPr>
          <w:rFonts w:hint="eastAsia" w:eastAsia="黑体"/>
          <w:b/>
          <w:sz w:val="48"/>
          <w:szCs w:val="48"/>
          <w:lang w:val="en-US" w:eastAsia="zh-CN"/>
        </w:rPr>
        <w:t>机电工程</w:t>
      </w:r>
      <w:r>
        <w:rPr>
          <w:rFonts w:eastAsia="黑体"/>
          <w:b/>
          <w:sz w:val="48"/>
          <w:szCs w:val="48"/>
        </w:rPr>
        <w:t>学院分册</w:t>
      </w:r>
    </w:p>
    <w:p>
      <w:pPr>
        <w:snapToGrid w:val="0"/>
        <w:spacing w:line="360" w:lineRule="auto"/>
        <w:jc w:val="center"/>
        <w:rPr>
          <w:rFonts w:eastAsia="仿宋"/>
          <w:b/>
          <w:sz w:val="36"/>
          <w:szCs w:val="36"/>
        </w:rPr>
      </w:pPr>
      <w:r>
        <w:rPr>
          <w:rFonts w:eastAsia="仿宋"/>
          <w:b/>
          <w:sz w:val="36"/>
          <w:szCs w:val="36"/>
        </w:rPr>
        <w:t>（</w:t>
      </w:r>
      <w:r>
        <w:rPr>
          <w:rFonts w:hint="eastAsia" w:eastAsia="仿宋"/>
          <w:b/>
          <w:sz w:val="36"/>
          <w:szCs w:val="36"/>
          <w:lang w:val="en-US" w:eastAsia="zh-CN"/>
        </w:rPr>
        <w:t>交通运输</w:t>
      </w:r>
      <w:bookmarkStart w:id="120" w:name="_GoBack"/>
      <w:bookmarkEnd w:id="120"/>
      <w:r>
        <w:rPr>
          <w:rFonts w:eastAsia="仿宋"/>
          <w:b/>
          <w:sz w:val="36"/>
          <w:szCs w:val="36"/>
        </w:rPr>
        <w:t>专业）</w:t>
      </w:r>
    </w:p>
    <w:p>
      <w:pPr>
        <w:snapToGrid w:val="0"/>
        <w:spacing w:line="360" w:lineRule="auto"/>
        <w:jc w:val="center"/>
        <w:rPr>
          <w:rFonts w:hint="eastAsia" w:eastAsia="黑体"/>
          <w:b/>
          <w:sz w:val="48"/>
          <w:szCs w:val="48"/>
          <w:lang w:eastAsia="zh-CN"/>
        </w:rPr>
      </w:pPr>
    </w:p>
    <w:p/>
    <w:p/>
    <w:p/>
    <w:p/>
    <w:p/>
    <w:p/>
    <w:p/>
    <w:p/>
    <w:p/>
    <w:p/>
    <w:p/>
    <w:p/>
    <w:p/>
    <w:p/>
    <w:p/>
    <w:p/>
    <w:p/>
    <w:p>
      <w:pPr>
        <w:snapToGrid w:val="0"/>
        <w:spacing w:line="360" w:lineRule="auto"/>
        <w:jc w:val="center"/>
        <w:rPr>
          <w:rFonts w:eastAsia="黑体"/>
          <w:b/>
          <w:sz w:val="32"/>
          <w:szCs w:val="32"/>
        </w:rPr>
      </w:pPr>
      <w:r>
        <w:rPr>
          <w:rFonts w:hint="eastAsia" w:eastAsia="黑体"/>
          <w:b/>
          <w:sz w:val="32"/>
          <w:szCs w:val="32"/>
          <w:lang w:val="en-US" w:eastAsia="zh-CN"/>
        </w:rPr>
        <w:t>机电工程</w:t>
      </w:r>
      <w:r>
        <w:rPr>
          <w:rFonts w:eastAsia="黑体"/>
          <w:b/>
          <w:sz w:val="32"/>
          <w:szCs w:val="32"/>
        </w:rPr>
        <w:t>学院</w:t>
      </w:r>
    </w:p>
    <w:p>
      <w:pPr>
        <w:snapToGrid w:val="0"/>
        <w:spacing w:line="360" w:lineRule="auto"/>
        <w:jc w:val="center"/>
        <w:rPr>
          <w:rFonts w:eastAsia="黑体"/>
          <w:b/>
          <w:sz w:val="32"/>
          <w:szCs w:val="32"/>
        </w:rPr>
      </w:pPr>
      <w:r>
        <w:rPr>
          <w:rFonts w:eastAsia="黑体"/>
          <w:b/>
          <w:sz w:val="32"/>
          <w:szCs w:val="32"/>
        </w:rPr>
        <w:t>二O二三年</w:t>
      </w:r>
    </w:p>
    <w:p>
      <w:pPr>
        <w:snapToGrid w:val="0"/>
        <w:spacing w:line="360" w:lineRule="auto"/>
        <w:jc w:val="center"/>
        <w:rPr>
          <w:rFonts w:eastAsia="黑体"/>
          <w:b/>
          <w:sz w:val="32"/>
          <w:szCs w:val="32"/>
        </w:rPr>
        <w:sectPr>
          <w:pgSz w:w="23814" w:h="16840" w:orient="landscape"/>
          <w:pgMar w:top="1797" w:right="1701" w:bottom="1797" w:left="1440" w:header="851" w:footer="992" w:gutter="0"/>
          <w:cols w:space="2520" w:num="2"/>
          <w:docGrid w:type="lines" w:linePitch="312" w:charSpace="0"/>
        </w:sectPr>
      </w:pPr>
    </w:p>
    <w:p>
      <w:pPr>
        <w:spacing w:before="156" w:beforeLines="50" w:after="156" w:afterLines="50" w:line="400" w:lineRule="exact"/>
        <w:jc w:val="center"/>
        <w:rPr>
          <w:b/>
          <w:bCs/>
          <w:sz w:val="32"/>
          <w:szCs w:val="32"/>
        </w:rPr>
      </w:pPr>
      <w:r>
        <w:rPr>
          <w:b/>
          <w:bCs/>
          <w:sz w:val="32"/>
          <w:szCs w:val="32"/>
        </w:rPr>
        <w:t>教学大纲目录</w:t>
      </w:r>
    </w:p>
    <w:sdt>
      <w:sdtPr>
        <w:rPr>
          <w:rFonts w:ascii="Times New Roman" w:hAnsi="Times New Roman" w:eastAsia="宋体" w:cs="Times New Roman"/>
          <w:color w:val="auto"/>
          <w:kern w:val="2"/>
          <w:sz w:val="21"/>
          <w:szCs w:val="24"/>
          <w:lang w:val="zh-CN"/>
        </w:rPr>
        <w:id w:val="-2120055634"/>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
            <w:keepNext w:val="0"/>
            <w:keepLines w:val="0"/>
            <w:pageBreakBefore w:val="0"/>
            <w:widowControl w:val="0"/>
            <w:numPr>
              <w:ilvl w:val="0"/>
              <w:numId w:val="0"/>
            </w:numPr>
            <w:tabs>
              <w:tab w:val="right" w:leader="dot" w:pos="8900"/>
              <w:tab w:val="clear" w:pos="8890"/>
            </w:tabs>
            <w:kinsoku/>
            <w:wordWrap/>
            <w:overflowPunct/>
            <w:topLinePunct w:val="0"/>
            <w:autoSpaceDE/>
            <w:autoSpaceDN/>
            <w:bidi w:val="0"/>
            <w:adjustRightInd/>
            <w:snapToGrid/>
            <w:spacing w:before="156" w:beforeLines="50" w:after="156" w:afterLines="50" w:line="400" w:lineRule="exact"/>
            <w:ind w:leftChars="0"/>
            <w:jc w:val="both"/>
            <w:textAlignment w:val="auto"/>
            <w:rPr>
              <w:rFonts w:ascii="Times New Roman" w:hAnsi="Times New Roman" w:eastAsia="Times New Roman" w:cstheme="minorHAnsi"/>
              <w:bCs/>
              <w:caps/>
              <w:color w:val="000000" w:themeColor="text1"/>
              <w:kern w:val="2"/>
              <w:sz w:val="21"/>
              <w:szCs w:val="20"/>
              <w:lang w:val="zh-CN" w:eastAsia="zh-CN" w:bidi="ar-SA"/>
              <w14:textFill>
                <w14:solidFill>
                  <w14:schemeClr w14:val="tx1"/>
                </w14:solidFill>
              </w14:textFill>
            </w:rPr>
          </w:pPr>
          <w:r>
            <w:rPr>
              <w:rFonts w:hint="eastAsia" w:ascii="宋体" w:hAnsi="宋体"/>
              <w:b/>
              <w:sz w:val="24"/>
              <w:szCs w:val="24"/>
            </w:rPr>
            <w:t>一、专业必修课程教学大纲</w:t>
          </w:r>
          <w:r>
            <w:rPr>
              <w:rFonts w:eastAsia="宋体"/>
            </w:rPr>
            <w:fldChar w:fldCharType="begin"/>
          </w:r>
          <w:r>
            <w:rPr>
              <w:rFonts w:eastAsia="宋体"/>
            </w:rPr>
            <w:instrText xml:space="preserve"> TOC \o "1-3" \h \z \u </w:instrText>
          </w:r>
          <w:r>
            <w:rPr>
              <w:rFonts w:eastAsia="宋体"/>
            </w:rPr>
            <w:fldChar w:fldCharType="separate"/>
          </w:r>
        </w:p>
        <w:p>
          <w:pPr>
            <w:pStyle w:val="19"/>
            <w:tabs>
              <w:tab w:val="right" w:leader="dot" w:pos="8900"/>
              <w:tab w:val="clear" w:pos="8890"/>
            </w:tabs>
          </w:pPr>
          <w:r>
            <w:rPr>
              <w:bCs/>
              <w:lang w:val="zh-CN"/>
            </w:rPr>
            <w:fldChar w:fldCharType="begin"/>
          </w:r>
          <w:r>
            <w:rPr>
              <w:bCs/>
              <w:lang w:val="zh-CN"/>
            </w:rPr>
            <w:instrText xml:space="preserve"> HYPERLINK \l _Toc85 </w:instrText>
          </w:r>
          <w:r>
            <w:rPr>
              <w:bCs/>
              <w:lang w:val="zh-CN"/>
            </w:rPr>
            <w:fldChar w:fldCharType="separate"/>
          </w:r>
          <w:r>
            <w:rPr>
              <w:szCs w:val="28"/>
            </w:rPr>
            <w:t>技术经济学</w:t>
          </w:r>
          <w:r>
            <w:tab/>
          </w:r>
          <w:r>
            <w:fldChar w:fldCharType="begin"/>
          </w:r>
          <w:r>
            <w:instrText xml:space="preserve"> PAGEREF _Toc85 \h </w:instrText>
          </w:r>
          <w:r>
            <w:fldChar w:fldCharType="separate"/>
          </w:r>
          <w:r>
            <w:t>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_Toc4942 </w:instrText>
          </w:r>
          <w:r>
            <w:rPr>
              <w:bCs/>
              <w:lang w:val="zh-CN"/>
            </w:rPr>
            <w:fldChar w:fldCharType="separate"/>
          </w:r>
          <w:r>
            <w:rPr>
              <w:szCs w:val="28"/>
            </w:rPr>
            <w:t>交通法规与安全</w:t>
          </w:r>
          <w:r>
            <w:tab/>
          </w:r>
          <w:r>
            <w:fldChar w:fldCharType="begin"/>
          </w:r>
          <w:r>
            <w:instrText xml:space="preserve"> PAGEREF _Toc4942 \h </w:instrText>
          </w:r>
          <w:r>
            <w:fldChar w:fldCharType="separate"/>
          </w:r>
          <w:r>
            <w:t>12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_Toc16486 </w:instrText>
          </w:r>
          <w:r>
            <w:rPr>
              <w:bCs/>
              <w:lang w:val="zh-CN"/>
            </w:rPr>
            <w:fldChar w:fldCharType="separate"/>
          </w:r>
          <w:r>
            <w:rPr>
              <w:szCs w:val="28"/>
            </w:rPr>
            <w:t>运输组织学</w:t>
          </w:r>
          <w:r>
            <w:tab/>
          </w:r>
          <w:r>
            <w:fldChar w:fldCharType="begin"/>
          </w:r>
          <w:r>
            <w:instrText xml:space="preserve"> PAGEREF _Toc16486 \h </w:instrText>
          </w:r>
          <w:r>
            <w:fldChar w:fldCharType="separate"/>
          </w:r>
          <w:r>
            <w:t>19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_Toc20610 </w:instrText>
          </w:r>
          <w:r>
            <w:rPr>
              <w:bCs/>
              <w:lang w:val="zh-CN"/>
            </w:rPr>
            <w:fldChar w:fldCharType="separate"/>
          </w:r>
          <w:r>
            <w:rPr>
              <w:szCs w:val="28"/>
            </w:rPr>
            <w:t>道路工程基础</w:t>
          </w:r>
          <w:r>
            <w:tab/>
          </w:r>
          <w:r>
            <w:fldChar w:fldCharType="begin"/>
          </w:r>
          <w:r>
            <w:instrText xml:space="preserve"> PAGEREF _Toc20610 \h </w:instrText>
          </w:r>
          <w:r>
            <w:fldChar w:fldCharType="separate"/>
          </w:r>
          <w:r>
            <w:t>27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_Toc15791 </w:instrText>
          </w:r>
          <w:r>
            <w:rPr>
              <w:bCs/>
              <w:lang w:val="zh-CN"/>
            </w:rPr>
            <w:fldChar w:fldCharType="separate"/>
          </w:r>
          <w:r>
            <w:rPr>
              <w:szCs w:val="28"/>
            </w:rPr>
            <w:t>智慧物流</w:t>
          </w:r>
          <w:r>
            <w:tab/>
          </w:r>
          <w:r>
            <w:fldChar w:fldCharType="begin"/>
          </w:r>
          <w:r>
            <w:instrText xml:space="preserve"> PAGEREF _Toc15791 \h </w:instrText>
          </w:r>
          <w:r>
            <w:fldChar w:fldCharType="separate"/>
          </w:r>
          <w:r>
            <w:t>35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_Toc12952 </w:instrText>
          </w:r>
          <w:r>
            <w:rPr>
              <w:bCs/>
              <w:lang w:val="zh-CN"/>
            </w:rPr>
            <w:fldChar w:fldCharType="separate"/>
          </w:r>
          <w:r>
            <w:rPr>
              <w:szCs w:val="28"/>
            </w:rPr>
            <w:t>道路交通信息与控制</w:t>
          </w:r>
          <w:r>
            <w:tab/>
          </w:r>
          <w:r>
            <w:fldChar w:fldCharType="begin"/>
          </w:r>
          <w:r>
            <w:instrText xml:space="preserve"> PAGEREF _Toc12952 \h </w:instrText>
          </w:r>
          <w:r>
            <w:fldChar w:fldCharType="separate"/>
          </w:r>
          <w:r>
            <w:t>44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_Toc8128 </w:instrText>
          </w:r>
          <w:r>
            <w:rPr>
              <w:bCs/>
              <w:lang w:val="zh-CN"/>
            </w:rPr>
            <w:fldChar w:fldCharType="separate"/>
          </w:r>
          <w:r>
            <w:rPr>
              <w:szCs w:val="28"/>
            </w:rPr>
            <w:t>专业导论</w:t>
          </w:r>
          <w:r>
            <w:tab/>
          </w:r>
          <w:r>
            <w:fldChar w:fldCharType="begin"/>
          </w:r>
          <w:r>
            <w:instrText xml:space="preserve"> PAGEREF _Toc8128 \h </w:instrText>
          </w:r>
          <w:r>
            <w:fldChar w:fldCharType="separate"/>
          </w:r>
          <w:r>
            <w:t>54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_Toc12556 </w:instrText>
          </w:r>
          <w:r>
            <w:rPr>
              <w:bCs/>
              <w:lang w:val="zh-CN"/>
            </w:rPr>
            <w:fldChar w:fldCharType="separate"/>
          </w:r>
          <w:r>
            <w:rPr>
              <w:rFonts w:eastAsiaTheme="majorEastAsia"/>
              <w:szCs w:val="32"/>
            </w:rPr>
            <w:t>汽车构造</w:t>
          </w:r>
          <w:r>
            <w:tab/>
          </w:r>
          <w:r>
            <w:fldChar w:fldCharType="begin"/>
          </w:r>
          <w:r>
            <w:instrText xml:space="preserve"> PAGEREF _Toc12556 \h </w:instrText>
          </w:r>
          <w:r>
            <w:fldChar w:fldCharType="separate"/>
          </w:r>
          <w:r>
            <w:t>58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_Toc32143 </w:instrText>
          </w:r>
          <w:r>
            <w:rPr>
              <w:bCs/>
              <w:lang w:val="zh-CN"/>
            </w:rPr>
            <w:fldChar w:fldCharType="separate"/>
          </w:r>
          <w:r>
            <w:rPr>
              <w:szCs w:val="28"/>
            </w:rPr>
            <w:t>汽车运用工程</w:t>
          </w:r>
          <w:r>
            <w:tab/>
          </w:r>
          <w:r>
            <w:fldChar w:fldCharType="begin"/>
          </w:r>
          <w:r>
            <w:instrText xml:space="preserve"> PAGEREF _Toc32143 \h </w:instrText>
          </w:r>
          <w:r>
            <w:fldChar w:fldCharType="separate"/>
          </w:r>
          <w:r>
            <w:t>85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_Toc14016 </w:instrText>
          </w:r>
          <w:r>
            <w:rPr>
              <w:bCs/>
              <w:lang w:val="zh-CN"/>
            </w:rPr>
            <w:fldChar w:fldCharType="separate"/>
          </w:r>
          <w:r>
            <w:rPr>
              <w:szCs w:val="28"/>
            </w:rPr>
            <w:t>运筹学</w:t>
          </w:r>
          <w:r>
            <w:tab/>
          </w:r>
          <w:r>
            <w:fldChar w:fldCharType="begin"/>
          </w:r>
          <w:r>
            <w:instrText xml:space="preserve"> PAGEREF _Toc14016 \h </w:instrText>
          </w:r>
          <w:r>
            <w:fldChar w:fldCharType="separate"/>
          </w:r>
          <w:r>
            <w:t>92</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_Toc3885 </w:instrText>
          </w:r>
          <w:r>
            <w:rPr>
              <w:bCs/>
              <w:lang w:val="zh-CN"/>
            </w:rPr>
            <w:fldChar w:fldCharType="separate"/>
          </w:r>
          <w:r>
            <w:rPr>
              <w:szCs w:val="28"/>
            </w:rPr>
            <w:t>电工技术</w:t>
          </w:r>
          <w:r>
            <w:tab/>
          </w:r>
          <w:r>
            <w:fldChar w:fldCharType="begin"/>
          </w:r>
          <w:r>
            <w:instrText xml:space="preserve"> PAGEREF _Toc3885 \h </w:instrText>
          </w:r>
          <w:r>
            <w:fldChar w:fldCharType="separate"/>
          </w:r>
          <w:r>
            <w:t>100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_Toc6484 </w:instrText>
          </w:r>
          <w:r>
            <w:rPr>
              <w:bCs/>
              <w:lang w:val="zh-CN"/>
            </w:rPr>
            <w:fldChar w:fldCharType="separate"/>
          </w:r>
          <w:r>
            <w:rPr>
              <w:szCs w:val="28"/>
            </w:rPr>
            <w:t>电子技术</w:t>
          </w:r>
          <w:r>
            <w:tab/>
          </w:r>
          <w:r>
            <w:fldChar w:fldCharType="begin"/>
          </w:r>
          <w:r>
            <w:instrText xml:space="preserve"> PAGEREF _Toc6484 \h </w:instrText>
          </w:r>
          <w:r>
            <w:fldChar w:fldCharType="separate"/>
          </w:r>
          <w:r>
            <w:t>108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_Toc8778 </w:instrText>
          </w:r>
          <w:r>
            <w:rPr>
              <w:bCs/>
              <w:lang w:val="zh-CN"/>
            </w:rPr>
            <w:fldChar w:fldCharType="separate"/>
          </w:r>
          <w:r>
            <w:rPr>
              <w:szCs w:val="28"/>
            </w:rPr>
            <w:t>交通企业管理</w:t>
          </w:r>
          <w:r>
            <w:tab/>
          </w:r>
          <w:r>
            <w:fldChar w:fldCharType="begin"/>
          </w:r>
          <w:r>
            <w:instrText xml:space="preserve"> PAGEREF _Toc8778 \h </w:instrText>
          </w:r>
          <w:r>
            <w:fldChar w:fldCharType="separate"/>
          </w:r>
          <w:r>
            <w:t>119</w:t>
          </w:r>
          <w:r>
            <w:fldChar w:fldCharType="end"/>
          </w:r>
          <w:r>
            <w:rPr>
              <w:bCs/>
              <w:lang w:val="zh-CN"/>
            </w:rPr>
            <w:fldChar w:fldCharType="end"/>
          </w:r>
        </w:p>
        <w:p>
          <w:pPr>
            <w:pStyle w:val="20"/>
            <w:ind w:left="0" w:leftChars="0" w:firstLine="0" w:firstLineChars="0"/>
            <w:rPr>
              <w:rFonts w:hint="default" w:ascii="Times New Roman" w:hAnsi="Times New Roman" w:eastAsia="宋体" w:cs="Times New Roman"/>
              <w:b/>
              <w:bCs w:val="0"/>
              <w:caps/>
              <w:color w:val="auto"/>
              <w:kern w:val="2"/>
              <w:sz w:val="24"/>
              <w:szCs w:val="24"/>
              <w:lang w:val="en-US" w:eastAsia="zh-CN" w:bidi="ar-SA"/>
            </w:rPr>
          </w:pPr>
          <w:r>
            <w:rPr>
              <w:rFonts w:hint="default" w:ascii="Times New Roman" w:hAnsi="Times New Roman" w:eastAsia="宋体" w:cs="Times New Roman"/>
              <w:b/>
              <w:bCs w:val="0"/>
              <w:caps/>
              <w:color w:val="auto"/>
              <w:kern w:val="2"/>
              <w:sz w:val="24"/>
              <w:szCs w:val="24"/>
              <w:lang w:val="en-US" w:eastAsia="zh-CN" w:bidi="ar-SA"/>
            </w:rPr>
            <w:t>二、实践环节教学大纲</w:t>
          </w:r>
        </w:p>
        <w:p>
          <w:pPr>
            <w:pStyle w:val="19"/>
            <w:tabs>
              <w:tab w:val="right" w:leader="dot" w:pos="8900"/>
              <w:tab w:val="clear" w:pos="8890"/>
            </w:tabs>
          </w:pPr>
          <w:r>
            <w:rPr>
              <w:bCs/>
              <w:lang w:val="zh-CN"/>
            </w:rPr>
            <w:fldChar w:fldCharType="begin"/>
          </w:r>
          <w:r>
            <w:rPr>
              <w:bCs/>
              <w:lang w:val="zh-CN"/>
            </w:rPr>
            <w:instrText xml:space="preserve"> HYPERLINK \l _Toc11289 </w:instrText>
          </w:r>
          <w:r>
            <w:rPr>
              <w:bCs/>
              <w:lang w:val="zh-CN"/>
            </w:rPr>
            <w:fldChar w:fldCharType="separate"/>
          </w:r>
          <w:r>
            <w:rPr>
              <w:szCs w:val="28"/>
            </w:rPr>
            <w:t>汽车结构实习</w:t>
          </w:r>
          <w:r>
            <w:tab/>
          </w:r>
          <w:r>
            <w:fldChar w:fldCharType="begin"/>
          </w:r>
          <w:r>
            <w:instrText xml:space="preserve"> PAGEREF _Toc11289 \h </w:instrText>
          </w:r>
          <w:r>
            <w:fldChar w:fldCharType="separate"/>
          </w:r>
          <w:r>
            <w:t>127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_Toc4039 </w:instrText>
          </w:r>
          <w:r>
            <w:rPr>
              <w:bCs/>
              <w:lang w:val="zh-CN"/>
            </w:rPr>
            <w:fldChar w:fldCharType="separate"/>
          </w:r>
          <w:r>
            <w:rPr>
              <w:rFonts w:eastAsiaTheme="majorEastAsia"/>
              <w:szCs w:val="32"/>
            </w:rPr>
            <w:t>汽车驾驶实习</w:t>
          </w:r>
          <w:r>
            <w:tab/>
          </w:r>
          <w:r>
            <w:fldChar w:fldCharType="begin"/>
          </w:r>
          <w:r>
            <w:instrText xml:space="preserve"> PAGEREF _Toc4039 \h </w:instrText>
          </w:r>
          <w:r>
            <w:fldChar w:fldCharType="separate"/>
          </w:r>
          <w:r>
            <w:t>135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_Toc21470 </w:instrText>
          </w:r>
          <w:r>
            <w:rPr>
              <w:bCs/>
              <w:lang w:val="zh-CN"/>
            </w:rPr>
            <w:fldChar w:fldCharType="separate"/>
          </w:r>
          <w:r>
            <w:rPr>
              <w:kern w:val="0"/>
              <w:szCs w:val="28"/>
            </w:rPr>
            <w:t>道路运输场站生产实习</w:t>
          </w:r>
          <w:r>
            <w:tab/>
          </w:r>
          <w:r>
            <w:fldChar w:fldCharType="begin"/>
          </w:r>
          <w:r>
            <w:instrText xml:space="preserve"> PAGEREF _Toc21470 \h </w:instrText>
          </w:r>
          <w:r>
            <w:fldChar w:fldCharType="separate"/>
          </w:r>
          <w:r>
            <w:t>140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_Toc8931 </w:instrText>
          </w:r>
          <w:r>
            <w:rPr>
              <w:bCs/>
              <w:lang w:val="zh-CN"/>
            </w:rPr>
            <w:fldChar w:fldCharType="separate"/>
          </w:r>
          <w:r>
            <w:rPr>
              <w:szCs w:val="28"/>
            </w:rPr>
            <w:t>交通信息控制综合实习</w:t>
          </w:r>
          <w:r>
            <w:tab/>
          </w:r>
          <w:r>
            <w:fldChar w:fldCharType="begin"/>
          </w:r>
          <w:r>
            <w:instrText xml:space="preserve"> PAGEREF _Toc8931 \h </w:instrText>
          </w:r>
          <w:r>
            <w:fldChar w:fldCharType="separate"/>
          </w:r>
          <w:r>
            <w:t>145</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_Toc27112 </w:instrText>
          </w:r>
          <w:r>
            <w:rPr>
              <w:bCs/>
              <w:lang w:val="zh-CN"/>
            </w:rPr>
            <w:fldChar w:fldCharType="separate"/>
          </w:r>
          <w:r>
            <w:rPr>
              <w:szCs w:val="28"/>
            </w:rPr>
            <w:t>毕业实习</w:t>
          </w:r>
          <w:r>
            <w:tab/>
          </w:r>
          <w:r>
            <w:fldChar w:fldCharType="begin"/>
          </w:r>
          <w:r>
            <w:instrText xml:space="preserve"> PAGEREF _Toc27112 \h </w:instrText>
          </w:r>
          <w:r>
            <w:fldChar w:fldCharType="separate"/>
          </w:r>
          <w:r>
            <w:t>153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_Toc9928 </w:instrText>
          </w:r>
          <w:r>
            <w:rPr>
              <w:bCs/>
              <w:lang w:val="zh-CN"/>
            </w:rPr>
            <w:fldChar w:fldCharType="separate"/>
          </w:r>
          <w:r>
            <w:rPr>
              <w:szCs w:val="28"/>
            </w:rPr>
            <w:t>毕业论文（设计）</w:t>
          </w:r>
          <w:r>
            <w:tab/>
          </w:r>
          <w:r>
            <w:fldChar w:fldCharType="begin"/>
          </w:r>
          <w:r>
            <w:instrText xml:space="preserve"> PAGEREF _Toc9928 \h </w:instrText>
          </w:r>
          <w:r>
            <w:fldChar w:fldCharType="separate"/>
          </w:r>
          <w:r>
            <w:t>160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_Toc28622 </w:instrText>
          </w:r>
          <w:r>
            <w:rPr>
              <w:bCs/>
              <w:lang w:val="zh-CN"/>
            </w:rPr>
            <w:fldChar w:fldCharType="separate"/>
          </w:r>
          <w:r>
            <w:rPr>
              <w:szCs w:val="28"/>
            </w:rPr>
            <w:t>交通调查与分析</w:t>
          </w:r>
          <w:r>
            <w:tab/>
          </w:r>
          <w:r>
            <w:fldChar w:fldCharType="begin"/>
          </w:r>
          <w:r>
            <w:instrText xml:space="preserve"> PAGEREF _Toc28622 \h </w:instrText>
          </w:r>
          <w:r>
            <w:fldChar w:fldCharType="separate"/>
          </w:r>
          <w:r>
            <w:t>168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_Toc13695 </w:instrText>
          </w:r>
          <w:r>
            <w:rPr>
              <w:bCs/>
              <w:lang w:val="zh-CN"/>
            </w:rPr>
            <w:fldChar w:fldCharType="separate"/>
          </w:r>
          <w:r>
            <w:rPr>
              <w:szCs w:val="28"/>
            </w:rPr>
            <w:t>汽车服务综合实习</w:t>
          </w:r>
          <w:r>
            <w:tab/>
          </w:r>
          <w:r>
            <w:fldChar w:fldCharType="begin"/>
          </w:r>
          <w:r>
            <w:instrText xml:space="preserve"> PAGEREF _Toc13695 \h </w:instrText>
          </w:r>
          <w:r>
            <w:fldChar w:fldCharType="separate"/>
          </w:r>
          <w:r>
            <w:t>176</w:t>
          </w:r>
          <w:r>
            <w:fldChar w:fldCharType="end"/>
          </w:r>
          <w:r>
            <w:rPr>
              <w:bCs/>
              <w:lang w:val="zh-CN"/>
            </w:rPr>
            <w:fldChar w:fldCharType="end"/>
          </w:r>
        </w:p>
        <w:p>
          <w:pPr>
            <w:pStyle w:val="20"/>
            <w:ind w:left="0" w:leftChars="0" w:firstLine="0" w:firstLineChars="0"/>
            <w:rPr>
              <w:rFonts w:ascii="Times New Roman" w:hAnsi="Times New Roman" w:eastAsia="宋体" w:cs="Times New Roman"/>
              <w:b/>
              <w:bCs w:val="0"/>
              <w:caps/>
              <w:color w:val="auto"/>
              <w:kern w:val="2"/>
              <w:sz w:val="24"/>
              <w:szCs w:val="24"/>
              <w:lang w:val="zh-CN" w:eastAsia="zh-CN" w:bidi="ar-SA"/>
            </w:rPr>
          </w:pPr>
          <w:r>
            <w:rPr>
              <w:rFonts w:hint="eastAsia" w:ascii="Times New Roman" w:hAnsi="Times New Roman" w:eastAsia="宋体" w:cs="Times New Roman"/>
              <w:b/>
              <w:bCs w:val="0"/>
              <w:caps/>
              <w:color w:val="auto"/>
              <w:kern w:val="2"/>
              <w:sz w:val="24"/>
              <w:szCs w:val="24"/>
              <w:lang w:val="en-US" w:eastAsia="zh-CN" w:bidi="ar-SA"/>
            </w:rPr>
            <w:t>三、</w:t>
          </w:r>
          <w:r>
            <w:rPr>
              <w:rFonts w:hint="eastAsia" w:ascii="Times New Roman" w:hAnsi="Times New Roman" w:eastAsia="宋体" w:cs="Times New Roman"/>
              <w:b/>
              <w:bCs w:val="0"/>
              <w:caps/>
              <w:color w:val="auto"/>
              <w:kern w:val="2"/>
              <w:sz w:val="24"/>
              <w:szCs w:val="24"/>
              <w:lang w:val="zh-CN" w:eastAsia="zh-CN" w:bidi="ar-SA"/>
            </w:rPr>
            <w:t>专业选修课程教学大纲</w:t>
          </w:r>
        </w:p>
        <w:p>
          <w:pPr>
            <w:pStyle w:val="19"/>
            <w:tabs>
              <w:tab w:val="right" w:leader="dot" w:pos="8900"/>
              <w:tab w:val="clear" w:pos="8890"/>
            </w:tabs>
          </w:pPr>
          <w:r>
            <w:rPr>
              <w:bCs/>
              <w:lang w:val="zh-CN"/>
            </w:rPr>
            <w:fldChar w:fldCharType="begin"/>
          </w:r>
          <w:r>
            <w:rPr>
              <w:bCs/>
              <w:lang w:val="zh-CN"/>
            </w:rPr>
            <w:instrText xml:space="preserve"> HYPERLINK \l _Toc25360 </w:instrText>
          </w:r>
          <w:r>
            <w:rPr>
              <w:bCs/>
              <w:lang w:val="zh-CN"/>
            </w:rPr>
            <w:fldChar w:fldCharType="separate"/>
          </w:r>
          <w:r>
            <w:rPr>
              <w:szCs w:val="28"/>
            </w:rPr>
            <w:t>汽车理论</w:t>
          </w:r>
          <w:r>
            <w:tab/>
          </w:r>
          <w:r>
            <w:fldChar w:fldCharType="begin"/>
          </w:r>
          <w:r>
            <w:instrText xml:space="preserve"> PAGEREF _Toc25360 \h </w:instrText>
          </w:r>
          <w:r>
            <w:fldChar w:fldCharType="separate"/>
          </w:r>
          <w:r>
            <w:t>188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_Toc31644 </w:instrText>
          </w:r>
          <w:r>
            <w:rPr>
              <w:bCs/>
              <w:lang w:val="zh-CN"/>
            </w:rPr>
            <w:fldChar w:fldCharType="separate"/>
          </w:r>
          <w:r>
            <w:t>运输经济学</w:t>
          </w:r>
          <w:r>
            <w:tab/>
          </w:r>
          <w:r>
            <w:fldChar w:fldCharType="begin"/>
          </w:r>
          <w:r>
            <w:instrText xml:space="preserve"> PAGEREF _Toc31644 \h </w:instrText>
          </w:r>
          <w:r>
            <w:fldChar w:fldCharType="separate"/>
          </w:r>
          <w:r>
            <w:t>194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_Toc13995 </w:instrText>
          </w:r>
          <w:r>
            <w:rPr>
              <w:bCs/>
              <w:lang w:val="zh-CN"/>
            </w:rPr>
            <w:fldChar w:fldCharType="separate"/>
          </w:r>
          <w:r>
            <w:rPr>
              <w:szCs w:val="28"/>
            </w:rPr>
            <w:t>交通工程学</w:t>
          </w:r>
          <w:r>
            <w:tab/>
          </w:r>
          <w:r>
            <w:fldChar w:fldCharType="begin"/>
          </w:r>
          <w:r>
            <w:instrText xml:space="preserve"> PAGEREF _Toc13995 \h </w:instrText>
          </w:r>
          <w:r>
            <w:fldChar w:fldCharType="separate"/>
          </w:r>
          <w:r>
            <w:t>200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_Toc32281 </w:instrText>
          </w:r>
          <w:r>
            <w:rPr>
              <w:bCs/>
              <w:lang w:val="zh-CN"/>
            </w:rPr>
            <w:fldChar w:fldCharType="separate"/>
          </w:r>
          <w:r>
            <w:rPr>
              <w:szCs w:val="28"/>
            </w:rPr>
            <w:t>交通规划</w:t>
          </w:r>
          <w:r>
            <w:tab/>
          </w:r>
          <w:r>
            <w:fldChar w:fldCharType="begin"/>
          </w:r>
          <w:r>
            <w:instrText xml:space="preserve"> PAGEREF _Toc32281 \h </w:instrText>
          </w:r>
          <w:r>
            <w:fldChar w:fldCharType="separate"/>
          </w:r>
          <w:r>
            <w:t>207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_Toc27119 </w:instrText>
          </w:r>
          <w:r>
            <w:rPr>
              <w:bCs/>
              <w:lang w:val="zh-CN"/>
            </w:rPr>
            <w:fldChar w:fldCharType="separate"/>
          </w:r>
          <w:r>
            <w:rPr>
              <w:szCs w:val="28"/>
            </w:rPr>
            <w:t>车联网导论</w:t>
          </w:r>
          <w:r>
            <w:tab/>
          </w:r>
          <w:r>
            <w:fldChar w:fldCharType="begin"/>
          </w:r>
          <w:r>
            <w:instrText xml:space="preserve"> PAGEREF _Toc27119 \h </w:instrText>
          </w:r>
          <w:r>
            <w:fldChar w:fldCharType="separate"/>
          </w:r>
          <w:r>
            <w:t>214</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_Toc7227 </w:instrText>
          </w:r>
          <w:r>
            <w:rPr>
              <w:bCs/>
              <w:lang w:val="zh-CN"/>
            </w:rPr>
            <w:fldChar w:fldCharType="separate"/>
          </w:r>
          <w:r>
            <w:rPr>
              <w:szCs w:val="28"/>
            </w:rPr>
            <w:t>新能源汽车</w:t>
          </w:r>
          <w:r>
            <w:tab/>
          </w:r>
          <w:r>
            <w:fldChar w:fldCharType="begin"/>
          </w:r>
          <w:r>
            <w:instrText xml:space="preserve"> PAGEREF _Toc7227 \h </w:instrText>
          </w:r>
          <w:r>
            <w:fldChar w:fldCharType="separate"/>
          </w:r>
          <w:r>
            <w:t>220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_Toc12131 </w:instrText>
          </w:r>
          <w:r>
            <w:rPr>
              <w:bCs/>
              <w:lang w:val="zh-CN"/>
            </w:rPr>
            <w:fldChar w:fldCharType="separate"/>
          </w:r>
          <w:r>
            <w:rPr>
              <w:szCs w:val="28"/>
            </w:rPr>
            <w:t>发动机原理</w:t>
          </w:r>
          <w:r>
            <w:tab/>
          </w:r>
          <w:r>
            <w:fldChar w:fldCharType="begin"/>
          </w:r>
          <w:r>
            <w:instrText xml:space="preserve"> PAGEREF _Toc12131 \h </w:instrText>
          </w:r>
          <w:r>
            <w:fldChar w:fldCharType="separate"/>
          </w:r>
          <w:r>
            <w:t>228</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_Toc5495 </w:instrText>
          </w:r>
          <w:r>
            <w:rPr>
              <w:bCs/>
              <w:lang w:val="zh-CN"/>
            </w:rPr>
            <w:fldChar w:fldCharType="separate"/>
          </w:r>
          <w:r>
            <w:rPr>
              <w:szCs w:val="28"/>
            </w:rPr>
            <w:t>汽车市场营销</w:t>
          </w:r>
          <w:r>
            <w:tab/>
          </w:r>
          <w:r>
            <w:fldChar w:fldCharType="begin"/>
          </w:r>
          <w:r>
            <w:instrText xml:space="preserve"> PAGEREF _Toc5495 \h </w:instrText>
          </w:r>
          <w:r>
            <w:fldChar w:fldCharType="separate"/>
          </w:r>
          <w:r>
            <w:t>240</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_Toc27523 </w:instrText>
          </w:r>
          <w:r>
            <w:rPr>
              <w:bCs/>
              <w:lang w:val="zh-CN"/>
            </w:rPr>
            <w:fldChar w:fldCharType="separate"/>
          </w:r>
          <w:r>
            <w:rPr>
              <w:rFonts w:eastAsia="等线"/>
              <w:szCs w:val="28"/>
            </w:rPr>
            <w:t>交通污染与控制</w:t>
          </w:r>
          <w:r>
            <w:tab/>
          </w:r>
          <w:r>
            <w:fldChar w:fldCharType="begin"/>
          </w:r>
          <w:r>
            <w:instrText xml:space="preserve"> PAGEREF _Toc27523 \h </w:instrText>
          </w:r>
          <w:r>
            <w:fldChar w:fldCharType="separate"/>
          </w:r>
          <w:r>
            <w:t>247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_Toc23477 </w:instrText>
          </w:r>
          <w:r>
            <w:rPr>
              <w:bCs/>
              <w:lang w:val="zh-CN"/>
            </w:rPr>
            <w:fldChar w:fldCharType="separate"/>
          </w:r>
          <w:r>
            <w:rPr>
              <w:szCs w:val="28"/>
            </w:rPr>
            <w:t>交通大数据分析</w:t>
          </w:r>
          <w:r>
            <w:tab/>
          </w:r>
          <w:r>
            <w:fldChar w:fldCharType="begin"/>
          </w:r>
          <w:r>
            <w:instrText xml:space="preserve"> PAGEREF _Toc23477 \h </w:instrText>
          </w:r>
          <w:r>
            <w:fldChar w:fldCharType="separate"/>
          </w:r>
          <w:r>
            <w:t>253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_Toc21135 </w:instrText>
          </w:r>
          <w:r>
            <w:rPr>
              <w:bCs/>
              <w:lang w:val="zh-CN"/>
            </w:rPr>
            <w:fldChar w:fldCharType="separate"/>
          </w:r>
          <w:r>
            <w:rPr>
              <w:szCs w:val="28"/>
            </w:rPr>
            <w:t>交通系统工程</w:t>
          </w:r>
          <w:r>
            <w:tab/>
          </w:r>
          <w:r>
            <w:fldChar w:fldCharType="begin"/>
          </w:r>
          <w:r>
            <w:instrText xml:space="preserve"> PAGEREF _Toc21135 \h </w:instrText>
          </w:r>
          <w:r>
            <w:fldChar w:fldCharType="separate"/>
          </w:r>
          <w:r>
            <w:t>259</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_Toc31837 </w:instrText>
          </w:r>
          <w:r>
            <w:rPr>
              <w:bCs/>
              <w:lang w:val="zh-CN"/>
            </w:rPr>
            <w:fldChar w:fldCharType="separate"/>
          </w:r>
          <w:r>
            <w:rPr>
              <w:szCs w:val="28"/>
            </w:rPr>
            <w:t>汽车保险与理赔</w:t>
          </w:r>
          <w:r>
            <w:tab/>
          </w:r>
          <w:r>
            <w:fldChar w:fldCharType="begin"/>
          </w:r>
          <w:r>
            <w:instrText xml:space="preserve"> PAGEREF _Toc31837 \h </w:instrText>
          </w:r>
          <w:r>
            <w:fldChar w:fldCharType="separate"/>
          </w:r>
          <w:r>
            <w:t>267</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_Toc26065 </w:instrText>
          </w:r>
          <w:r>
            <w:rPr>
              <w:bCs/>
              <w:lang w:val="zh-CN"/>
            </w:rPr>
            <w:fldChar w:fldCharType="separate"/>
          </w:r>
          <w:r>
            <w:rPr>
              <w:szCs w:val="28"/>
            </w:rPr>
            <w:t>汽车检测与维修</w:t>
          </w:r>
          <w:r>
            <w:tab/>
          </w:r>
          <w:r>
            <w:fldChar w:fldCharType="begin"/>
          </w:r>
          <w:r>
            <w:instrText xml:space="preserve"> PAGEREF _Toc26065 \h </w:instrText>
          </w:r>
          <w:r>
            <w:fldChar w:fldCharType="separate"/>
          </w:r>
          <w:r>
            <w:t>273</w:t>
          </w:r>
          <w:r>
            <w:fldChar w:fldCharType="end"/>
          </w:r>
          <w:r>
            <w:rPr>
              <w:bCs/>
              <w:lang w:val="zh-CN"/>
            </w:rPr>
            <w:fldChar w:fldCharType="end"/>
          </w:r>
        </w:p>
        <w:p>
          <w:pPr>
            <w:pStyle w:val="19"/>
            <w:tabs>
              <w:tab w:val="right" w:leader="dot" w:pos="8900"/>
              <w:tab w:val="clear" w:pos="8890"/>
            </w:tabs>
          </w:pPr>
          <w:r>
            <w:rPr>
              <w:bCs/>
              <w:lang w:val="zh-CN"/>
            </w:rPr>
            <w:fldChar w:fldCharType="begin"/>
          </w:r>
          <w:r>
            <w:rPr>
              <w:bCs/>
              <w:lang w:val="zh-CN"/>
            </w:rPr>
            <w:instrText xml:space="preserve"> HYPERLINK \l _Toc32526 </w:instrText>
          </w:r>
          <w:r>
            <w:rPr>
              <w:bCs/>
              <w:lang w:val="zh-CN"/>
            </w:rPr>
            <w:fldChar w:fldCharType="separate"/>
          </w:r>
          <w:r>
            <w:rPr>
              <w:szCs w:val="28"/>
            </w:rPr>
            <w:t>专业外语</w:t>
          </w:r>
          <w:r>
            <w:tab/>
          </w:r>
          <w:r>
            <w:fldChar w:fldCharType="begin"/>
          </w:r>
          <w:r>
            <w:instrText xml:space="preserve"> PAGEREF _Toc32526 \h </w:instrText>
          </w:r>
          <w:r>
            <w:fldChar w:fldCharType="separate"/>
          </w:r>
          <w:r>
            <w:t>279</w:t>
          </w:r>
          <w:r>
            <w:fldChar w:fldCharType="end"/>
          </w:r>
          <w:r>
            <w:rPr>
              <w:bCs/>
              <w:lang w:val="zh-CN"/>
            </w:rPr>
            <w:fldChar w:fldCharType="end"/>
          </w:r>
        </w:p>
        <w:p>
          <w:pPr>
            <w:keepNext w:val="0"/>
            <w:keepLines w:val="0"/>
            <w:pageBreakBefore w:val="0"/>
            <w:widowControl w:val="0"/>
            <w:numPr>
              <w:ilvl w:val="0"/>
              <w:numId w:val="0"/>
            </w:numPr>
            <w:tabs>
              <w:tab w:val="right" w:leader="dot" w:pos="8900"/>
            </w:tabs>
            <w:kinsoku/>
            <w:wordWrap/>
            <w:overflowPunct/>
            <w:topLinePunct w:val="0"/>
            <w:autoSpaceDE/>
            <w:autoSpaceDN/>
            <w:bidi w:val="0"/>
            <w:adjustRightInd/>
            <w:snapToGrid/>
            <w:spacing w:before="156" w:beforeLines="50" w:after="156" w:afterLines="50" w:line="400" w:lineRule="exact"/>
            <w:ind w:leftChars="0"/>
            <w:jc w:val="both"/>
            <w:textAlignment w:val="auto"/>
          </w:pPr>
          <w:r>
            <w:rPr>
              <w:bCs/>
              <w:lang w:val="zh-CN"/>
            </w:rPr>
            <w:fldChar w:fldCharType="end"/>
          </w:r>
        </w:p>
      </w:sdtContent>
    </w:sdt>
    <w:p>
      <w:pPr>
        <w:spacing w:before="156" w:beforeLines="50" w:after="156" w:afterLines="50" w:line="400" w:lineRule="exact"/>
        <w:jc w:val="both"/>
        <w:rPr>
          <w:b/>
          <w:bCs/>
          <w:lang w:val="zh-CN"/>
        </w:rPr>
      </w:pPr>
    </w:p>
    <w:p>
      <w:r>
        <w:br w:type="page"/>
      </w: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rFonts w:hint="eastAsia" w:eastAsia="黑体"/>
          <w:b/>
          <w:bCs/>
          <w:sz w:val="52"/>
          <w:szCs w:val="52"/>
        </w:rPr>
        <w:t>专业必修课程教学大纲</w:t>
      </w:r>
    </w:p>
    <w:p>
      <w:pPr>
        <w:pStyle w:val="2"/>
        <w:jc w:val="center"/>
        <w:rPr>
          <w:b w:val="0"/>
          <w:color w:val="000000" w:themeColor="text1"/>
          <w:sz w:val="28"/>
          <w:szCs w:val="28"/>
          <w14:textFill>
            <w14:solidFill>
              <w14:schemeClr w14:val="tx1"/>
            </w14:solidFill>
          </w14:textFill>
        </w:rPr>
      </w:pPr>
      <w:bookmarkStart w:id="0" w:name="_Toc85"/>
      <w:r>
        <w:rPr>
          <w:color w:val="000000" w:themeColor="text1"/>
          <w:sz w:val="28"/>
          <w:szCs w:val="28"/>
          <w14:textFill>
            <w14:solidFill>
              <w14:schemeClr w14:val="tx1"/>
            </w14:solidFill>
          </w14:textFill>
        </w:rPr>
        <w:t>技术经济学</w:t>
      </w:r>
      <w:bookmarkEnd w:id="0"/>
    </w:p>
    <w:p>
      <w:pPr>
        <w:snapToGrid w:val="0"/>
        <w:spacing w:line="360" w:lineRule="auto"/>
        <w:jc w:val="center"/>
        <w:rPr>
          <w:color w:val="000000" w:themeColor="text1"/>
          <w:sz w:val="28"/>
          <w:szCs w:val="28"/>
          <w14:textFill>
            <w14:solidFill>
              <w14:schemeClr w14:val="tx1"/>
            </w14:solidFill>
          </w14:textFill>
        </w:rPr>
      </w:pPr>
      <w:r>
        <w:rPr>
          <w:color w:val="000000" w:themeColor="text1"/>
          <w:sz w:val="24"/>
          <w14:textFill>
            <w14:solidFill>
              <w14:schemeClr w14:val="tx1"/>
            </w14:solidFill>
          </w14:textFill>
        </w:rPr>
        <w:t>Technical Economics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8"/>
        <w:gridCol w:w="2740"/>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b/>
                <w:bCs/>
                <w:szCs w:val="21"/>
              </w:rPr>
              <w:t>课程编号：</w:t>
            </w:r>
            <w:r>
              <w:rPr>
                <w:bCs/>
                <w:color w:val="000000" w:themeColor="text1"/>
                <w:szCs w:val="21"/>
                <w14:textFill>
                  <w14:solidFill>
                    <w14:schemeClr w14:val="tx1"/>
                  </w14:solidFill>
                </w14:textFill>
              </w:rPr>
              <w:t>04021314</w:t>
            </w:r>
          </w:p>
        </w:tc>
        <w:tc>
          <w:tcPr>
            <w:tcW w:w="1488" w:type="pct"/>
          </w:tcPr>
          <w:p>
            <w:pPr>
              <w:spacing w:line="300" w:lineRule="auto"/>
              <w:rPr>
                <w:b/>
                <w:bCs/>
                <w:szCs w:val="21"/>
              </w:rPr>
            </w:pPr>
            <w:r>
              <w:rPr>
                <w:b/>
                <w:bCs/>
                <w:szCs w:val="21"/>
              </w:rPr>
              <w:t>课程总学时：</w:t>
            </w:r>
            <w:r>
              <w:rPr>
                <w:bCs/>
                <w:szCs w:val="21"/>
              </w:rPr>
              <w:t>32</w:t>
            </w:r>
          </w:p>
        </w:tc>
        <w:tc>
          <w:tcPr>
            <w:tcW w:w="1862" w:type="pct"/>
          </w:tcPr>
          <w:p>
            <w:pPr>
              <w:spacing w:line="300" w:lineRule="auto"/>
              <w:ind w:left="489" w:leftChars="183" w:hanging="105" w:hangingChars="50"/>
              <w:rPr>
                <w:b/>
                <w:bCs/>
                <w:szCs w:val="21"/>
              </w:rPr>
            </w:pPr>
            <w:r>
              <w:rPr>
                <w:b/>
                <w:bCs/>
                <w:szCs w:val="21"/>
              </w:rPr>
              <w:t>实验学时：</w:t>
            </w:r>
            <w:r>
              <w:rPr>
                <w:bCs/>
                <w:szCs w:val="21"/>
              </w:rPr>
              <w:t>0</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b/>
                <w:bCs/>
                <w:szCs w:val="21"/>
              </w:rPr>
              <w:t>课程性质：</w:t>
            </w:r>
            <w:r>
              <w:rPr>
                <w:bCs/>
                <w:color w:val="000000" w:themeColor="text1"/>
                <w:szCs w:val="21"/>
                <w14:textFill>
                  <w14:solidFill>
                    <w14:schemeClr w14:val="tx1"/>
                  </w14:solidFill>
                </w14:textFill>
              </w:rPr>
              <w:t>必修</w:t>
            </w:r>
          </w:p>
        </w:tc>
        <w:tc>
          <w:tcPr>
            <w:tcW w:w="1488" w:type="pct"/>
          </w:tcPr>
          <w:p>
            <w:pPr>
              <w:spacing w:line="300" w:lineRule="auto"/>
              <w:ind w:right="-250" w:rightChars="-119"/>
              <w:rPr>
                <w:b/>
                <w:bCs/>
                <w:szCs w:val="21"/>
              </w:rPr>
            </w:pPr>
            <w:r>
              <w:rPr>
                <w:b/>
                <w:szCs w:val="21"/>
              </w:rPr>
              <w:t>课程属性:</w:t>
            </w:r>
            <w:r>
              <w:rPr>
                <w:bCs/>
                <w:color w:val="000000" w:themeColor="text1"/>
                <w:szCs w:val="21"/>
                <w14:textFill>
                  <w14:solidFill>
                    <w14:schemeClr w14:val="tx1"/>
                  </w14:solidFill>
                </w14:textFill>
              </w:rPr>
              <w:t xml:space="preserve"> 专业类</w:t>
            </w:r>
          </w:p>
        </w:tc>
        <w:tc>
          <w:tcPr>
            <w:tcW w:w="1862" w:type="pct"/>
          </w:tcPr>
          <w:p>
            <w:pPr>
              <w:spacing w:line="300" w:lineRule="auto"/>
              <w:ind w:left="124" w:leftChars="59" w:firstLine="211" w:firstLineChars="100"/>
              <w:rPr>
                <w:b/>
                <w:bCs/>
                <w:szCs w:val="21"/>
              </w:rPr>
            </w:pPr>
            <w:r>
              <w:rPr>
                <w:b/>
                <w:bCs/>
                <w:szCs w:val="21"/>
              </w:rPr>
              <w:t xml:space="preserve">开设学期：第 </w:t>
            </w:r>
            <w:r>
              <w:rPr>
                <w:bCs/>
                <w:szCs w:val="21"/>
              </w:rPr>
              <w:t>5</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b/>
                <w:bCs/>
                <w:szCs w:val="21"/>
              </w:rPr>
              <w:t>课程负责人：</w:t>
            </w:r>
            <w:r>
              <w:rPr>
                <w:bCs/>
                <w:szCs w:val="21"/>
              </w:rPr>
              <w:t>崔岩</w:t>
            </w:r>
          </w:p>
        </w:tc>
        <w:tc>
          <w:tcPr>
            <w:tcW w:w="1488" w:type="pct"/>
          </w:tcPr>
          <w:p>
            <w:pPr>
              <w:spacing w:line="300" w:lineRule="auto"/>
              <w:rPr>
                <w:b/>
                <w:bCs/>
                <w:szCs w:val="21"/>
              </w:rPr>
            </w:pPr>
            <w:r>
              <w:rPr>
                <w:b/>
                <w:bCs/>
                <w:szCs w:val="21"/>
              </w:rPr>
              <w:t>课程团队：</w:t>
            </w:r>
            <w:r>
              <w:rPr>
                <w:bCs/>
                <w:szCs w:val="21"/>
              </w:rPr>
              <w:t>王宇辉 孙育锋</w:t>
            </w:r>
          </w:p>
        </w:tc>
        <w:tc>
          <w:tcPr>
            <w:tcW w:w="1862" w:type="pct"/>
          </w:tcPr>
          <w:p>
            <w:pPr>
              <w:spacing w:line="300" w:lineRule="auto"/>
              <w:ind w:firstLine="422" w:firstLineChars="200"/>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szCs w:val="21"/>
              </w:rPr>
              <w:t>交通运输；汽车服务工程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color w:val="000000" w:themeColor="text1"/>
                <w:kern w:val="0"/>
                <w:szCs w:val="21"/>
                <w14:textFill>
                  <w14:solidFill>
                    <w14:schemeClr w14:val="tx1"/>
                  </w14:solidFill>
                </w14:textFill>
              </w:rPr>
              <w:t>高等数学，概率论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color w:val="000000" w:themeColor="text1"/>
                <w:kern w:val="0"/>
                <w:szCs w:val="21"/>
                <w14:textFill>
                  <w14:solidFill>
                    <w14:schemeClr w14:val="tx1"/>
                  </w14:solidFill>
                </w14:textFill>
              </w:rPr>
              <w:t>汽车保险与理赔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0" w:type="pct"/>
          </w:tcPr>
          <w:p>
            <w:pPr>
              <w:spacing w:line="300" w:lineRule="auto"/>
              <w:rPr>
                <w:b/>
                <w:bCs/>
                <w:szCs w:val="21"/>
              </w:rPr>
            </w:pPr>
            <w:r>
              <w:rPr>
                <w:b/>
                <w:bCs/>
                <w:szCs w:val="21"/>
              </w:rPr>
              <w:t>主撰人：</w:t>
            </w:r>
            <w:r>
              <w:rPr>
                <w:bCs/>
                <w:szCs w:val="21"/>
              </w:rPr>
              <w:t>崔岩</w:t>
            </w:r>
          </w:p>
        </w:tc>
        <w:tc>
          <w:tcPr>
            <w:tcW w:w="1488" w:type="pct"/>
          </w:tcPr>
          <w:p>
            <w:pPr>
              <w:spacing w:line="300" w:lineRule="auto"/>
              <w:rPr>
                <w:b/>
                <w:bCs/>
                <w:szCs w:val="21"/>
              </w:rPr>
            </w:pPr>
            <w:r>
              <w:rPr>
                <w:b/>
                <w:bCs/>
                <w:szCs w:val="21"/>
              </w:rPr>
              <w:t>审核人：</w:t>
            </w:r>
            <w:r>
              <w:rPr>
                <w:bCs/>
                <w:color w:val="000000" w:themeColor="text1"/>
                <w:szCs w:val="21"/>
                <w14:textFill>
                  <w14:solidFill>
                    <w14:schemeClr w14:val="tx1"/>
                  </w14:solidFill>
                </w14:textFill>
              </w:rPr>
              <w:t>高献坤</w:t>
            </w:r>
          </w:p>
        </w:tc>
        <w:tc>
          <w:tcPr>
            <w:tcW w:w="1862" w:type="pct"/>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pStyle w:val="39"/>
        <w:widowControl/>
        <w:numPr>
          <w:ilvl w:val="0"/>
          <w:numId w:val="3"/>
        </w:numPr>
        <w:snapToGrid w:val="0"/>
        <w:spacing w:line="360" w:lineRule="auto"/>
        <w:ind w:firstLineChars="0"/>
        <w:jc w:val="left"/>
        <w:rPr>
          <w:b/>
          <w:bCs/>
          <w:kern w:val="0"/>
          <w:szCs w:val="21"/>
        </w:rPr>
      </w:pPr>
      <w:r>
        <w:rPr>
          <w:b/>
          <w:bCs/>
          <w:kern w:val="0"/>
          <w:szCs w:val="21"/>
        </w:rPr>
        <w:t>课程的教学理念、性质、目标和任务</w:t>
      </w:r>
    </w:p>
    <w:p>
      <w:pPr>
        <w:widowControl/>
        <w:snapToGrid w:val="0"/>
        <w:spacing w:line="360" w:lineRule="auto"/>
        <w:ind w:firstLine="422" w:firstLineChars="200"/>
        <w:jc w:val="left"/>
        <w:rPr>
          <w:color w:val="000000" w:themeColor="text1"/>
          <w:kern w:val="0"/>
          <w:szCs w:val="21"/>
          <w14:textFill>
            <w14:solidFill>
              <w14:schemeClr w14:val="tx1"/>
            </w14:solidFill>
          </w14:textFill>
        </w:rPr>
      </w:pPr>
      <w:r>
        <w:rPr>
          <w:b/>
          <w:bCs/>
          <w:kern w:val="0"/>
          <w:szCs w:val="21"/>
        </w:rPr>
        <w:t>教学理念：</w:t>
      </w:r>
      <w:r>
        <w:rPr>
          <w:color w:val="000000" w:themeColor="text1"/>
          <w:kern w:val="0"/>
          <w:szCs w:val="21"/>
          <w14:textFill>
            <w14:solidFill>
              <w14:schemeClr w14:val="tx1"/>
            </w14:solidFill>
          </w14:textFill>
        </w:rPr>
        <w:t>在坚持社会主义办学方向，全面贯彻党的教育方针，落实立德树人根本任务,</w:t>
      </w:r>
      <w:r>
        <w:t xml:space="preserve"> </w:t>
      </w:r>
      <w:r>
        <w:rPr>
          <w:color w:val="000000" w:themeColor="text1"/>
          <w:kern w:val="0"/>
          <w:szCs w:val="21"/>
          <w14:textFill>
            <w14:solidFill>
              <w14:schemeClr w14:val="tx1"/>
            </w14:solidFill>
          </w14:textFill>
        </w:rPr>
        <w:t>肩负起时代赋予中国教育事业前所未有的光荣使命背景下，需牢牢坚持“以学生为主体，以教师为主导”的教学理念。</w:t>
      </w:r>
    </w:p>
    <w:p>
      <w:pPr>
        <w:widowControl/>
        <w:snapToGrid w:val="0"/>
        <w:spacing w:line="360" w:lineRule="auto"/>
        <w:ind w:firstLine="422" w:firstLineChars="200"/>
        <w:jc w:val="left"/>
        <w:rPr>
          <w:color w:val="000000" w:themeColor="text1"/>
          <w:szCs w:val="21"/>
          <w14:textFill>
            <w14:solidFill>
              <w14:schemeClr w14:val="tx1"/>
            </w14:solidFill>
          </w14:textFill>
        </w:rPr>
      </w:pPr>
      <w:r>
        <w:rPr>
          <w:b/>
          <w:bCs/>
          <w:kern w:val="0"/>
          <w:szCs w:val="21"/>
        </w:rPr>
        <w:t>课程性质：</w:t>
      </w:r>
      <w:r>
        <w:rPr>
          <w:color w:val="000000" w:themeColor="text1"/>
          <w:kern w:val="0"/>
          <w:szCs w:val="21"/>
          <w14:textFill>
            <w14:solidFill>
              <w14:schemeClr w14:val="tx1"/>
            </w14:solidFill>
          </w14:textFill>
        </w:rPr>
        <w:t>本课程是</w:t>
      </w:r>
      <w:r>
        <w:rPr>
          <w:color w:val="000000" w:themeColor="text1"/>
          <w14:textFill>
            <w14:solidFill>
              <w14:schemeClr w14:val="tx1"/>
            </w14:solidFill>
          </w14:textFill>
        </w:rPr>
        <w:t>交通运输专业的一门专业课，是一门研究技术领域经济问题和经济规律，研究技术进步与经济增长之间的相互关系的科学。它包括技术经济学的基本理论及其基本理论在项目投资决策分析中的应用。</w:t>
      </w:r>
      <w:r>
        <w:rPr>
          <w:color w:val="000000" w:themeColor="text1"/>
          <w:szCs w:val="21"/>
          <w14:textFill>
            <w14:solidFill>
              <w14:schemeClr w14:val="tx1"/>
            </w14:solidFill>
          </w14:textFill>
        </w:rPr>
        <w:t>其核心内容是一套技术经济分析思想和方法，是人类提高技术实践活动效率的基本工具。</w:t>
      </w:r>
    </w:p>
    <w:p>
      <w:pPr>
        <w:widowControl/>
        <w:snapToGrid w:val="0"/>
        <w:spacing w:line="360" w:lineRule="auto"/>
        <w:ind w:firstLine="422" w:firstLineChars="200"/>
        <w:jc w:val="left"/>
        <w:rPr>
          <w:color w:val="000000" w:themeColor="text1"/>
          <w:kern w:val="0"/>
          <w:szCs w:val="21"/>
          <w14:textFill>
            <w14:solidFill>
              <w14:schemeClr w14:val="tx1"/>
            </w14:solidFill>
          </w14:textFill>
        </w:rPr>
      </w:pPr>
      <w:r>
        <w:rPr>
          <w:b/>
          <w:bCs/>
          <w:kern w:val="0"/>
          <w:szCs w:val="21"/>
        </w:rPr>
        <w:t>课程任务：</w:t>
      </w:r>
      <w:r>
        <w:rPr>
          <w:color w:val="000000" w:themeColor="text1"/>
          <w:szCs w:val="21"/>
          <w14:textFill>
            <w14:solidFill>
              <w14:schemeClr w14:val="tx1"/>
            </w14:solidFill>
          </w14:textFill>
        </w:rPr>
        <w:t>通过本课程的学习，使学生掌握技术经济学的基本理论、基本方法和基本技能及其在项目前期决策中的应用，对项目资金筹措、项目经济评价指标和方法、不确定性分析、项目可行性研究、财务评价、国民经济评价、公益性项目评价、设备更新分析、价值工程、技术创新等内容有一个系统的把握，以达到能对项目进行公正、客观、合理评价的目的。</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技术经济学的任务是使学生掌握技术经济学的基本方法，培养学生在实践中利用其方法分析问题和解决问题的能力，并为学生更好地学习其它有关专业课程打下良好的基础。</w:t>
      </w:r>
    </w:p>
    <w:p>
      <w:pPr>
        <w:widowControl/>
        <w:snapToGrid w:val="0"/>
        <w:spacing w:before="312" w:beforeLines="100" w:line="360" w:lineRule="auto"/>
        <w:jc w:val="left"/>
        <w:rPr>
          <w:b/>
          <w:bCs/>
          <w:kern w:val="0"/>
          <w:szCs w:val="21"/>
        </w:rPr>
      </w:pPr>
      <w:r>
        <w:rPr>
          <w:b/>
          <w:bCs/>
          <w:kern w:val="0"/>
          <w:szCs w:val="21"/>
        </w:rPr>
        <w:t>二、课程目标及对毕业要求指标点的支撑</w:t>
      </w:r>
    </w:p>
    <w:tbl>
      <w:tblPr>
        <w:tblStyle w:val="2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331"/>
        <w:gridCol w:w="2551"/>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序号</w:t>
            </w:r>
          </w:p>
        </w:tc>
        <w:tc>
          <w:tcPr>
            <w:tcW w:w="333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课程目标</w:t>
            </w:r>
          </w:p>
        </w:tc>
        <w:tc>
          <w:tcPr>
            <w:tcW w:w="255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支撑毕业要求指标点</w:t>
            </w:r>
          </w:p>
        </w:tc>
        <w:tc>
          <w:tcPr>
            <w:tcW w:w="186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333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 w:val="18"/>
                <w:szCs w:val="18"/>
              </w:rPr>
            </w:pPr>
            <w:r>
              <w:rPr>
                <w:rFonts w:eastAsiaTheme="minorEastAsia"/>
                <w:b/>
                <w:sz w:val="18"/>
                <w:szCs w:val="18"/>
              </w:rPr>
              <w:t>目标1：</w:t>
            </w:r>
            <w:r>
              <w:rPr>
                <w:color w:val="000000" w:themeColor="text1"/>
                <w:kern w:val="0"/>
                <w:sz w:val="18"/>
                <w:szCs w:val="18"/>
                <w14:textFill>
                  <w14:solidFill>
                    <w14:schemeClr w14:val="tx1"/>
                  </w14:solidFill>
                </w14:textFill>
              </w:rPr>
              <w:t>通过该课程学习，能具备技术经济分析的思维方法。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指标点1.3</w:t>
            </w:r>
          </w:p>
        </w:tc>
        <w:tc>
          <w:tcPr>
            <w:tcW w:w="186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333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目标2：</w:t>
            </w:r>
            <w:r>
              <w:rPr>
                <w:color w:val="000000" w:themeColor="text1"/>
                <w:kern w:val="0"/>
                <w:sz w:val="18"/>
                <w:szCs w:val="18"/>
                <w14:textFill>
                  <w14:solidFill>
                    <w14:schemeClr w14:val="tx1"/>
                  </w14:solidFill>
                </w14:textFill>
              </w:rPr>
              <w:t>掌握技术经济学的基本原理和基本方法，包括资金时间价值原理、优化原理、经济效益评价与择优方法、项目财务评价与经济评价方法、价值工程方法、投资风险分析等</w:t>
            </w:r>
            <w:r>
              <w:rPr>
                <w:rFonts w:eastAsiaTheme="minorEastAsia"/>
                <w:sz w:val="18"/>
                <w:szCs w:val="18"/>
              </w:rPr>
              <w:t>。</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指标点3.3</w:t>
            </w:r>
          </w:p>
          <w:p>
            <w:pPr>
              <w:jc w:val="center"/>
              <w:rPr>
                <w:rFonts w:eastAsiaTheme="minorEastAsia"/>
                <w:sz w:val="18"/>
                <w:szCs w:val="18"/>
              </w:rPr>
            </w:pPr>
            <w:r>
              <w:rPr>
                <w:rFonts w:eastAsiaTheme="minorEastAsia"/>
                <w:sz w:val="18"/>
                <w:szCs w:val="18"/>
              </w:rPr>
              <w:t>指标点4.1</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p>
            <w:pPr>
              <w:spacing w:line="320" w:lineRule="exact"/>
              <w:jc w:val="center"/>
              <w:rPr>
                <w:rFonts w:eastAsiaTheme="minorEastAsia"/>
                <w:sz w:val="18"/>
                <w:szCs w:val="18"/>
              </w:rPr>
            </w:pPr>
            <w:r>
              <w:rPr>
                <w:rFonts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333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目标3：</w:t>
            </w:r>
            <w:r>
              <w:rPr>
                <w:color w:val="000000" w:themeColor="text1"/>
                <w:kern w:val="0"/>
                <w:sz w:val="18"/>
                <w:szCs w:val="18"/>
                <w14:textFill>
                  <w14:solidFill>
                    <w14:schemeClr w14:val="tx1"/>
                  </w14:solidFill>
                </w14:textFill>
              </w:rPr>
              <w:t>能运用技术学的基本原理和基本方法对工程项目及其它技术活动进行技术经济分析与评价选优。</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color w:val="000000" w:themeColor="text1"/>
                <w:sz w:val="18"/>
                <w:szCs w:val="18"/>
                <w14:textFill>
                  <w14:solidFill>
                    <w14:schemeClr w14:val="tx1"/>
                  </w14:solidFill>
                </w14:textFill>
              </w:rPr>
            </w:pPr>
            <w:r>
              <w:rPr>
                <w:rFonts w:eastAsiaTheme="minorEastAsia"/>
                <w:sz w:val="18"/>
                <w:szCs w:val="18"/>
              </w:rPr>
              <w:t>指标点7.2</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789"/>
        <w:gridCol w:w="2892"/>
        <w:gridCol w:w="848"/>
        <w:gridCol w:w="70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序号</w:t>
            </w:r>
          </w:p>
        </w:tc>
        <w:tc>
          <w:tcPr>
            <w:tcW w:w="28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教学内容</w:t>
            </w:r>
          </w:p>
        </w:tc>
        <w:tc>
          <w:tcPr>
            <w:tcW w:w="290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学生学习</w:t>
            </w:r>
          </w:p>
          <w:p>
            <w:pPr>
              <w:spacing w:line="320" w:lineRule="exact"/>
              <w:jc w:val="center"/>
              <w:rPr>
                <w:rFonts w:eastAsia="黑体"/>
                <w:sz w:val="18"/>
                <w:szCs w:val="18"/>
              </w:rPr>
            </w:pPr>
            <w:r>
              <w:rPr>
                <w:rFonts w:eastAsia="黑体"/>
                <w:sz w:val="18"/>
                <w:szCs w:val="18"/>
              </w:rPr>
              <w:t>预期成果</w:t>
            </w:r>
          </w:p>
        </w:tc>
        <w:tc>
          <w:tcPr>
            <w:tcW w:w="85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课内</w:t>
            </w:r>
          </w:p>
          <w:p>
            <w:pPr>
              <w:spacing w:line="320" w:lineRule="exact"/>
              <w:jc w:val="center"/>
              <w:rPr>
                <w:rFonts w:eastAsia="黑体"/>
                <w:sz w:val="18"/>
                <w:szCs w:val="18"/>
              </w:rPr>
            </w:pPr>
            <w:r>
              <w:rPr>
                <w:rFonts w:eastAsia="黑体"/>
                <w:sz w:val="18"/>
                <w:szCs w:val="18"/>
              </w:rPr>
              <w:t>学时</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教学方式</w:t>
            </w:r>
          </w:p>
        </w:tc>
        <w:tc>
          <w:tcPr>
            <w:tcW w:w="9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802" w:type="dxa"/>
            <w:tcBorders>
              <w:top w:val="single" w:color="auto" w:sz="4" w:space="0"/>
              <w:left w:val="single" w:color="auto" w:sz="4" w:space="0"/>
              <w:bottom w:val="single" w:color="auto" w:sz="4" w:space="0"/>
              <w:right w:val="single" w:color="auto" w:sz="4" w:space="0"/>
            </w:tcBorders>
            <w:vAlign w:val="center"/>
          </w:tcPr>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 </w:t>
            </w:r>
            <w:r>
              <w:rPr>
                <w:b/>
                <w:color w:val="000000" w:themeColor="text1"/>
                <w:sz w:val="18"/>
                <w:szCs w:val="18"/>
                <w14:textFill>
                  <w14:solidFill>
                    <w14:schemeClr w14:val="tx1"/>
                  </w14:solidFill>
                </w14:textFill>
              </w:rPr>
              <w:t>绪论</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1.1学习技术经济学的必要性</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1.2技术经济学产生及发展</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1.3理解：技术经济学在现代科技体系中的地位</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1.4技术与经济的关系</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1.5技术经济学的概念与研究对象</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1.6技术经济学分析程序</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1.7技术经济分析人员应具备的知识和能力</w:t>
            </w:r>
          </w:p>
          <w:p>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重点：技术与经济的关系。</w:t>
            </w:r>
          </w:p>
        </w:tc>
        <w:tc>
          <w:tcPr>
            <w:tcW w:w="2906" w:type="dxa"/>
            <w:tcBorders>
              <w:top w:val="single" w:color="auto" w:sz="4" w:space="0"/>
              <w:left w:val="single" w:color="auto" w:sz="4" w:space="0"/>
              <w:bottom w:val="single" w:color="auto" w:sz="4" w:space="0"/>
              <w:right w:val="single" w:color="auto" w:sz="4" w:space="0"/>
            </w:tcBorders>
            <w:vAlign w:val="center"/>
          </w:tcPr>
          <w:p>
            <w:pPr>
              <w:tabs>
                <w:tab w:val="left" w:pos="614"/>
              </w:tabs>
              <w:snapToGrid w:val="0"/>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了解</w:t>
            </w:r>
            <w:r>
              <w:rPr>
                <w:color w:val="000000" w:themeColor="text1"/>
                <w:sz w:val="18"/>
                <w:szCs w:val="18"/>
                <w14:textFill>
                  <w14:solidFill>
                    <w14:schemeClr w14:val="tx1"/>
                  </w14:solidFill>
                </w14:textFill>
              </w:rPr>
              <w:t>：技术经济学在国外的发展，技术经济学在国内的发展，技术经济分析的一般过程，技术经济分析人员应具备的知识和能力。</w:t>
            </w:r>
          </w:p>
          <w:p>
            <w:pPr>
              <w:snapToGrid w:val="0"/>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理解</w:t>
            </w:r>
            <w:r>
              <w:rPr>
                <w:color w:val="000000" w:themeColor="text1"/>
                <w:sz w:val="18"/>
                <w:szCs w:val="18"/>
                <w14:textFill>
                  <w14:solidFill>
                    <w14:schemeClr w14:val="tx1"/>
                  </w14:solidFill>
                </w14:textFill>
              </w:rPr>
              <w:t>：技术经济学在现代科技体系中的地位，技术与经济的相互关系，技术经济学的三个领域、四个层次、三个方向。</w:t>
            </w:r>
          </w:p>
          <w:p>
            <w:pPr>
              <w:snapToGrid w:val="0"/>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掌握</w:t>
            </w:r>
            <w:r>
              <w:rPr>
                <w:color w:val="000000" w:themeColor="text1"/>
                <w:sz w:val="18"/>
                <w:szCs w:val="18"/>
                <w14:textFill>
                  <w14:solidFill>
                    <w14:schemeClr w14:val="tx1"/>
                  </w14:solidFill>
                </w14:textFill>
              </w:rPr>
              <w:t>：技术的概念，经济的概念，技术经济学的概念，技术经济分析的基本步骤。</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2</w:t>
            </w:r>
            <w:r>
              <w:rPr>
                <w:b/>
                <w:bCs/>
                <w:color w:val="000000" w:themeColor="text1"/>
                <w:sz w:val="18"/>
                <w:szCs w:val="18"/>
                <w14:textFill>
                  <w14:solidFill>
                    <w14:schemeClr w14:val="tx1"/>
                  </w14:solidFill>
                </w14:textFill>
              </w:rPr>
              <w:t>经济性</w:t>
            </w:r>
            <w:r>
              <w:rPr>
                <w:b/>
                <w:color w:val="000000" w:themeColor="text1"/>
                <w:sz w:val="18"/>
                <w:szCs w:val="18"/>
                <w14:textFill>
                  <w14:solidFill>
                    <w14:schemeClr w14:val="tx1"/>
                  </w14:solidFill>
                </w14:textFill>
              </w:rPr>
              <w:t>评价基本要素</w:t>
            </w:r>
          </w:p>
          <w:p>
            <w:pPr>
              <w:spacing w:line="320" w:lineRule="exact"/>
              <w:jc w:val="left"/>
              <w:rPr>
                <w:rFonts w:eastAsiaTheme="minorEastAsia"/>
                <w:sz w:val="18"/>
                <w:szCs w:val="18"/>
              </w:rPr>
            </w:pPr>
            <w:r>
              <w:rPr>
                <w:rFonts w:eastAsiaTheme="minorEastAsia"/>
                <w:sz w:val="18"/>
                <w:szCs w:val="18"/>
              </w:rPr>
              <w:t>2.1经济效益</w:t>
            </w:r>
          </w:p>
          <w:p>
            <w:pPr>
              <w:spacing w:line="320" w:lineRule="exact"/>
              <w:jc w:val="left"/>
              <w:rPr>
                <w:rFonts w:eastAsiaTheme="minorEastAsia"/>
                <w:sz w:val="18"/>
                <w:szCs w:val="18"/>
              </w:rPr>
            </w:pPr>
            <w:r>
              <w:rPr>
                <w:rFonts w:eastAsiaTheme="minorEastAsia"/>
                <w:sz w:val="18"/>
                <w:szCs w:val="18"/>
              </w:rPr>
              <w:t>2.2投资</w:t>
            </w:r>
          </w:p>
          <w:p>
            <w:pPr>
              <w:spacing w:line="320" w:lineRule="exact"/>
              <w:jc w:val="left"/>
              <w:rPr>
                <w:rFonts w:eastAsiaTheme="minorEastAsia"/>
                <w:sz w:val="18"/>
                <w:szCs w:val="18"/>
              </w:rPr>
            </w:pPr>
            <w:r>
              <w:rPr>
                <w:rFonts w:eastAsiaTheme="minorEastAsia"/>
                <w:sz w:val="18"/>
                <w:szCs w:val="18"/>
              </w:rPr>
              <w:t>2.3折旧</w:t>
            </w:r>
          </w:p>
          <w:p>
            <w:pPr>
              <w:spacing w:line="320" w:lineRule="exact"/>
              <w:jc w:val="left"/>
              <w:rPr>
                <w:rFonts w:eastAsiaTheme="minorEastAsia"/>
                <w:sz w:val="18"/>
                <w:szCs w:val="18"/>
              </w:rPr>
            </w:pPr>
            <w:r>
              <w:rPr>
                <w:rFonts w:eastAsiaTheme="minorEastAsia"/>
                <w:sz w:val="18"/>
                <w:szCs w:val="18"/>
              </w:rPr>
              <w:t>2.4费用与成本</w:t>
            </w:r>
          </w:p>
          <w:p>
            <w:pPr>
              <w:spacing w:line="320" w:lineRule="exact"/>
              <w:jc w:val="left"/>
              <w:rPr>
                <w:rFonts w:eastAsiaTheme="minorEastAsia"/>
                <w:sz w:val="18"/>
                <w:szCs w:val="18"/>
              </w:rPr>
            </w:pPr>
            <w:r>
              <w:rPr>
                <w:rFonts w:eastAsiaTheme="minorEastAsia"/>
                <w:sz w:val="18"/>
                <w:szCs w:val="18"/>
              </w:rPr>
              <w:t>2.5价格</w:t>
            </w:r>
          </w:p>
          <w:p>
            <w:pPr>
              <w:spacing w:line="320" w:lineRule="exact"/>
              <w:jc w:val="left"/>
              <w:rPr>
                <w:rFonts w:eastAsiaTheme="minorEastAsia"/>
                <w:sz w:val="18"/>
                <w:szCs w:val="18"/>
              </w:rPr>
            </w:pPr>
            <w:r>
              <w:rPr>
                <w:rFonts w:eastAsiaTheme="minorEastAsia"/>
                <w:sz w:val="18"/>
                <w:szCs w:val="18"/>
              </w:rPr>
              <w:t>2.6收入、利润与税金</w:t>
            </w:r>
          </w:p>
          <w:p>
            <w:pPr>
              <w:spacing w:line="320" w:lineRule="exact"/>
              <w:jc w:val="left"/>
              <w:rPr>
                <w:rFonts w:eastAsiaTheme="minorEastAsia"/>
                <w:sz w:val="18"/>
                <w:szCs w:val="18"/>
              </w:rPr>
            </w:pPr>
            <w:r>
              <w:rPr>
                <w:rFonts w:eastAsiaTheme="minorEastAsia"/>
                <w:sz w:val="18"/>
                <w:szCs w:val="18"/>
              </w:rPr>
              <w:t>重点：</w:t>
            </w:r>
            <w:r>
              <w:rPr>
                <w:color w:val="000000" w:themeColor="text1"/>
                <w:sz w:val="18"/>
                <w:szCs w:val="18"/>
                <w14:textFill>
                  <w14:solidFill>
                    <w14:schemeClr w14:val="tx1"/>
                  </w14:solidFill>
                </w14:textFill>
              </w:rPr>
              <w:t>经济效益的内涵，折旧的计算和理解。</w:t>
            </w:r>
          </w:p>
          <w:p>
            <w:pPr>
              <w:spacing w:line="320" w:lineRule="exact"/>
              <w:jc w:val="left"/>
              <w:rPr>
                <w:rFonts w:eastAsiaTheme="minorEastAsia"/>
                <w:sz w:val="18"/>
                <w:szCs w:val="18"/>
              </w:rPr>
            </w:pPr>
            <w:r>
              <w:rPr>
                <w:rFonts w:eastAsiaTheme="minorEastAsia"/>
                <w:sz w:val="18"/>
                <w:szCs w:val="18"/>
              </w:rPr>
              <w:t>难点：</w:t>
            </w:r>
            <w:r>
              <w:rPr>
                <w:color w:val="000000" w:themeColor="text1"/>
                <w:sz w:val="18"/>
                <w:szCs w:val="18"/>
                <w14:textFill>
                  <w14:solidFill>
                    <w14:schemeClr w14:val="tx1"/>
                  </w14:solidFill>
                </w14:textFill>
              </w:rPr>
              <w:t>投资的估算，</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了解</w:t>
            </w:r>
            <w:r>
              <w:rPr>
                <w:rFonts w:eastAsiaTheme="minorEastAsia"/>
                <w:sz w:val="18"/>
                <w:szCs w:val="18"/>
              </w:rPr>
              <w:t>：</w:t>
            </w:r>
            <w:r>
              <w:rPr>
                <w:color w:val="000000" w:themeColor="text1"/>
                <w:sz w:val="18"/>
                <w:szCs w:val="18"/>
                <w14:textFill>
                  <w14:solidFill>
                    <w14:schemeClr w14:val="tx1"/>
                  </w14:solidFill>
                </w14:textFill>
              </w:rPr>
              <w:t>经济效益的常见错误，投资的概念，税收与税金。</w:t>
            </w:r>
          </w:p>
          <w:p>
            <w:pPr>
              <w:spacing w:line="320" w:lineRule="exact"/>
              <w:jc w:val="left"/>
              <w:rPr>
                <w:rFonts w:eastAsiaTheme="minorEastAsia"/>
                <w:sz w:val="18"/>
                <w:szCs w:val="18"/>
              </w:rPr>
            </w:pPr>
            <w:r>
              <w:rPr>
                <w:rFonts w:eastAsiaTheme="minorEastAsia"/>
                <w:b/>
                <w:sz w:val="18"/>
                <w:szCs w:val="18"/>
              </w:rPr>
              <w:t>理解</w:t>
            </w:r>
            <w:r>
              <w:rPr>
                <w:rFonts w:eastAsiaTheme="minorEastAsia"/>
                <w:sz w:val="18"/>
                <w:szCs w:val="18"/>
              </w:rPr>
              <w:t>：</w:t>
            </w:r>
            <w:r>
              <w:rPr>
                <w:color w:val="000000" w:themeColor="text1"/>
                <w:sz w:val="18"/>
                <w:szCs w:val="18"/>
                <w14:textFill>
                  <w14:solidFill>
                    <w14:schemeClr w14:val="tx1"/>
                  </w14:solidFill>
                </w14:textFill>
              </w:rPr>
              <w:t>经济效益临界，经济效益的评价指标体系，投资的构成，折旧的概念，费用的概念与构成。</w:t>
            </w:r>
          </w:p>
          <w:p>
            <w:pPr>
              <w:spacing w:line="320" w:lineRule="exact"/>
              <w:jc w:val="left"/>
              <w:rPr>
                <w:rFonts w:eastAsiaTheme="minorEastAsia"/>
                <w:sz w:val="18"/>
                <w:szCs w:val="18"/>
              </w:rPr>
            </w:pPr>
            <w:r>
              <w:rPr>
                <w:rFonts w:eastAsiaTheme="minorEastAsia"/>
                <w:b/>
                <w:sz w:val="18"/>
                <w:szCs w:val="18"/>
              </w:rPr>
              <w:t>掌握</w:t>
            </w:r>
            <w:r>
              <w:rPr>
                <w:rFonts w:eastAsiaTheme="minorEastAsia"/>
                <w:sz w:val="18"/>
                <w:szCs w:val="18"/>
              </w:rPr>
              <w:t>：</w:t>
            </w:r>
            <w:r>
              <w:rPr>
                <w:color w:val="000000" w:themeColor="text1"/>
                <w:sz w:val="18"/>
                <w:szCs w:val="18"/>
                <w14:textFill>
                  <w14:solidFill>
                    <w14:schemeClr w14:val="tx1"/>
                  </w14:solidFill>
                </w14:textFill>
              </w:rPr>
              <w:t>经济效益的概念，表示方法，内涵，投资的估算，折旧的计算，成本的概念，机会成本、会计成本的计算，销售收入、利润的概念与计算。</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3</w:t>
            </w:r>
            <w:r>
              <w:rPr>
                <w:b/>
                <w:color w:val="000000" w:themeColor="text1"/>
                <w:sz w:val="18"/>
                <w:szCs w:val="18"/>
                <w14:textFill>
                  <w14:solidFill>
                    <w14:schemeClr w14:val="tx1"/>
                  </w14:solidFill>
                </w14:textFill>
              </w:rPr>
              <w:t>资金的时间价值</w:t>
            </w:r>
          </w:p>
          <w:p>
            <w:pPr>
              <w:spacing w:line="320" w:lineRule="exact"/>
              <w:jc w:val="left"/>
              <w:rPr>
                <w:rFonts w:eastAsiaTheme="minorEastAsia"/>
                <w:sz w:val="18"/>
                <w:szCs w:val="18"/>
              </w:rPr>
            </w:pPr>
            <w:r>
              <w:rPr>
                <w:rFonts w:eastAsiaTheme="minorEastAsia"/>
                <w:sz w:val="18"/>
                <w:szCs w:val="18"/>
              </w:rPr>
              <w:t>3.1资金的时间价值概念</w:t>
            </w:r>
          </w:p>
          <w:p>
            <w:pPr>
              <w:spacing w:line="320" w:lineRule="exact"/>
              <w:jc w:val="left"/>
              <w:rPr>
                <w:rFonts w:eastAsiaTheme="minorEastAsia"/>
                <w:sz w:val="18"/>
                <w:szCs w:val="18"/>
              </w:rPr>
            </w:pPr>
            <w:r>
              <w:rPr>
                <w:rFonts w:eastAsiaTheme="minorEastAsia"/>
                <w:sz w:val="18"/>
                <w:szCs w:val="18"/>
              </w:rPr>
              <w:t>3.2</w:t>
            </w:r>
            <w:r>
              <w:rPr>
                <w:sz w:val="18"/>
                <w:szCs w:val="18"/>
              </w:rPr>
              <w:t xml:space="preserve"> </w:t>
            </w:r>
            <w:r>
              <w:rPr>
                <w:rFonts w:eastAsiaTheme="minorEastAsia"/>
                <w:sz w:val="18"/>
                <w:szCs w:val="18"/>
              </w:rPr>
              <w:t>资金的等值计算</w:t>
            </w:r>
          </w:p>
          <w:p>
            <w:pPr>
              <w:spacing w:line="320" w:lineRule="exact"/>
              <w:jc w:val="left"/>
              <w:rPr>
                <w:rFonts w:eastAsiaTheme="minorEastAsia"/>
                <w:sz w:val="18"/>
                <w:szCs w:val="18"/>
              </w:rPr>
            </w:pPr>
            <w:r>
              <w:rPr>
                <w:rFonts w:eastAsiaTheme="minorEastAsia"/>
                <w:sz w:val="18"/>
                <w:szCs w:val="18"/>
              </w:rPr>
              <w:t>3.3</w:t>
            </w:r>
            <w:r>
              <w:rPr>
                <w:sz w:val="18"/>
                <w:szCs w:val="18"/>
              </w:rPr>
              <w:t xml:space="preserve"> </w:t>
            </w:r>
            <w:r>
              <w:rPr>
                <w:rFonts w:eastAsiaTheme="minorEastAsia"/>
                <w:sz w:val="18"/>
                <w:szCs w:val="18"/>
              </w:rPr>
              <w:tab/>
            </w:r>
            <w:r>
              <w:rPr>
                <w:rFonts w:eastAsiaTheme="minorEastAsia"/>
                <w:sz w:val="18"/>
                <w:szCs w:val="18"/>
              </w:rPr>
              <w:t>资金等值计算的应用</w:t>
            </w:r>
          </w:p>
          <w:p>
            <w:pPr>
              <w:spacing w:line="320" w:lineRule="exact"/>
              <w:jc w:val="left"/>
              <w:rPr>
                <w:color w:val="000000" w:themeColor="text1"/>
                <w:sz w:val="18"/>
                <w:szCs w:val="18"/>
                <w14:textFill>
                  <w14:solidFill>
                    <w14:schemeClr w14:val="tx1"/>
                  </w14:solidFill>
                </w14:textFill>
              </w:rPr>
            </w:pPr>
            <w:r>
              <w:rPr>
                <w:rFonts w:eastAsiaTheme="minorEastAsia"/>
                <w:sz w:val="18"/>
                <w:szCs w:val="18"/>
              </w:rPr>
              <w:t>3.4</w:t>
            </w:r>
            <w:r>
              <w:rPr>
                <w:color w:val="000000" w:themeColor="text1"/>
                <w:sz w:val="18"/>
                <w:szCs w:val="18"/>
                <w14:textFill>
                  <w14:solidFill>
                    <w14:schemeClr w14:val="tx1"/>
                  </w14:solidFill>
                </w14:textFill>
              </w:rPr>
              <w:t>通货膨胀下的资金时间价值</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重点：资金等值的计算，资金等值计算的应用。</w:t>
            </w:r>
          </w:p>
          <w:p>
            <w:pPr>
              <w:spacing w:line="320" w:lineRule="exact"/>
              <w:jc w:val="left"/>
              <w:rPr>
                <w:rFonts w:eastAsiaTheme="minorEastAsia"/>
                <w:sz w:val="18"/>
                <w:szCs w:val="18"/>
              </w:rPr>
            </w:pPr>
            <w:r>
              <w:rPr>
                <w:color w:val="000000" w:themeColor="text1"/>
                <w:sz w:val="18"/>
                <w:szCs w:val="18"/>
                <w14:textFill>
                  <w14:solidFill>
                    <w14:schemeClr w14:val="tx1"/>
                  </w14:solidFill>
                </w14:textFill>
              </w:rPr>
              <w:t>难点：资金时间价值的内涵，资金等值的计算，现金流量图的画法。</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了解</w:t>
            </w:r>
            <w:r>
              <w:rPr>
                <w:rFonts w:eastAsiaTheme="minorEastAsia"/>
                <w:sz w:val="18"/>
                <w:szCs w:val="18"/>
              </w:rPr>
              <w:t>：</w:t>
            </w:r>
            <w:r>
              <w:rPr>
                <w:color w:val="000000" w:themeColor="text1"/>
                <w:sz w:val="18"/>
                <w:szCs w:val="18"/>
                <w14:textFill>
                  <w14:solidFill>
                    <w14:schemeClr w14:val="tx1"/>
                  </w14:solidFill>
                </w14:textFill>
              </w:rPr>
              <w:t>通货膨胀下的资金时间价值。</w:t>
            </w:r>
          </w:p>
          <w:p>
            <w:pPr>
              <w:spacing w:line="320" w:lineRule="exact"/>
              <w:jc w:val="left"/>
              <w:rPr>
                <w:rFonts w:eastAsiaTheme="minorEastAsia"/>
                <w:sz w:val="18"/>
                <w:szCs w:val="18"/>
              </w:rPr>
            </w:pPr>
            <w:r>
              <w:rPr>
                <w:rFonts w:eastAsiaTheme="minorEastAsia"/>
                <w:b/>
                <w:sz w:val="18"/>
                <w:szCs w:val="18"/>
              </w:rPr>
              <w:t>理解</w:t>
            </w:r>
            <w:r>
              <w:rPr>
                <w:rFonts w:eastAsiaTheme="minorEastAsia"/>
                <w:sz w:val="18"/>
                <w:szCs w:val="18"/>
              </w:rPr>
              <w:t>：</w:t>
            </w:r>
            <w:r>
              <w:rPr>
                <w:color w:val="000000" w:themeColor="text1"/>
                <w:sz w:val="18"/>
                <w:szCs w:val="18"/>
                <w14:textFill>
                  <w14:solidFill>
                    <w14:schemeClr w14:val="tx1"/>
                  </w14:solidFill>
                </w14:textFill>
              </w:rPr>
              <w:t>资金的时间价值概念与内涵，期数与利率计算</w:t>
            </w:r>
            <w:r>
              <w:rPr>
                <w:rFonts w:eastAsiaTheme="minorEastAsia"/>
                <w:sz w:val="18"/>
                <w:szCs w:val="18"/>
              </w:rPr>
              <w:t>。</w:t>
            </w:r>
          </w:p>
          <w:p>
            <w:pPr>
              <w:spacing w:line="320" w:lineRule="exact"/>
              <w:jc w:val="left"/>
              <w:rPr>
                <w:rFonts w:eastAsiaTheme="minorEastAsia"/>
                <w:sz w:val="18"/>
                <w:szCs w:val="18"/>
              </w:rPr>
            </w:pPr>
            <w:r>
              <w:rPr>
                <w:rFonts w:eastAsiaTheme="minorEastAsia"/>
                <w:b/>
                <w:sz w:val="18"/>
                <w:szCs w:val="18"/>
              </w:rPr>
              <w:t>掌握</w:t>
            </w:r>
            <w:r>
              <w:rPr>
                <w:rFonts w:eastAsiaTheme="minorEastAsia"/>
                <w:sz w:val="18"/>
                <w:szCs w:val="18"/>
              </w:rPr>
              <w:t>：</w:t>
            </w:r>
            <w:r>
              <w:rPr>
                <w:color w:val="000000" w:themeColor="text1"/>
                <w:sz w:val="18"/>
                <w:szCs w:val="18"/>
                <w14:textFill>
                  <w14:solidFill>
                    <w14:schemeClr w14:val="tx1"/>
                  </w14:solidFill>
                </w14:textFill>
              </w:rPr>
              <w:t>利息与利率的计算，名义利率、实际利率的区别，资金等值的概念，现金流量与现金流量图，资金等值的计算公式，还本付息方式的选择</w:t>
            </w:r>
            <w:r>
              <w:rPr>
                <w:rFonts w:eastAsiaTheme="minorEastAsia"/>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4</w:t>
            </w:r>
            <w:r>
              <w:rPr>
                <w:b/>
                <w:bCs/>
                <w:color w:val="000000" w:themeColor="text1"/>
                <w:sz w:val="18"/>
                <w:szCs w:val="18"/>
                <w14:textFill>
                  <w14:solidFill>
                    <w14:schemeClr w14:val="tx1"/>
                  </w14:solidFill>
                </w14:textFill>
              </w:rPr>
              <w:t>项目的经济性评价方法</w:t>
            </w:r>
          </w:p>
          <w:p>
            <w:pPr>
              <w:spacing w:line="320" w:lineRule="exact"/>
              <w:jc w:val="left"/>
              <w:rPr>
                <w:rFonts w:eastAsiaTheme="minorEastAsia"/>
                <w:sz w:val="18"/>
                <w:szCs w:val="18"/>
              </w:rPr>
            </w:pPr>
            <w:r>
              <w:rPr>
                <w:rFonts w:eastAsiaTheme="minorEastAsia"/>
                <w:sz w:val="18"/>
                <w:szCs w:val="18"/>
              </w:rPr>
              <w:t>4.1确定性评价方法</w:t>
            </w:r>
          </w:p>
          <w:p>
            <w:pPr>
              <w:spacing w:line="320" w:lineRule="exact"/>
              <w:jc w:val="left"/>
              <w:rPr>
                <w:rFonts w:eastAsiaTheme="minorEastAsia"/>
                <w:sz w:val="18"/>
                <w:szCs w:val="18"/>
              </w:rPr>
            </w:pPr>
            <w:r>
              <w:rPr>
                <w:rFonts w:eastAsiaTheme="minorEastAsia"/>
                <w:sz w:val="18"/>
                <w:szCs w:val="18"/>
              </w:rPr>
              <w:t>4.2不确定性评价方法</w:t>
            </w:r>
          </w:p>
          <w:p>
            <w:pPr>
              <w:spacing w:line="320" w:lineRule="exact"/>
              <w:jc w:val="left"/>
              <w:rPr>
                <w:rFonts w:eastAsiaTheme="minorEastAsia"/>
                <w:sz w:val="18"/>
                <w:szCs w:val="18"/>
              </w:rPr>
            </w:pPr>
            <w:r>
              <w:rPr>
                <w:rFonts w:eastAsiaTheme="minorEastAsia"/>
                <w:sz w:val="18"/>
                <w:szCs w:val="18"/>
              </w:rPr>
              <w:t>重点：</w:t>
            </w:r>
            <w:r>
              <w:rPr>
                <w:color w:val="000000" w:themeColor="text1"/>
                <w:sz w:val="18"/>
                <w:szCs w:val="18"/>
                <w14:textFill>
                  <w14:solidFill>
                    <w14:schemeClr w14:val="tx1"/>
                  </w14:solidFill>
                </w14:textFill>
              </w:rPr>
              <w:t>净现值和净年值的概念和计算，内部收益率的含义和计算，互斥方案的经济评价方法，盈亏平衡分析方法，概率分析方法。</w:t>
            </w:r>
          </w:p>
          <w:p>
            <w:pPr>
              <w:spacing w:line="320" w:lineRule="exact"/>
              <w:jc w:val="left"/>
              <w:rPr>
                <w:rFonts w:eastAsiaTheme="minorEastAsia"/>
                <w:sz w:val="18"/>
                <w:szCs w:val="18"/>
              </w:rPr>
            </w:pPr>
            <w:r>
              <w:rPr>
                <w:rFonts w:eastAsiaTheme="minorEastAsia"/>
                <w:sz w:val="18"/>
                <w:szCs w:val="18"/>
              </w:rPr>
              <w:t>难点：</w:t>
            </w:r>
            <w:r>
              <w:rPr>
                <w:color w:val="000000" w:themeColor="text1"/>
                <w:sz w:val="18"/>
                <w:szCs w:val="18"/>
                <w14:textFill>
                  <w14:solidFill>
                    <w14:schemeClr w14:val="tx1"/>
                  </w14:solidFill>
                </w14:textFill>
              </w:rPr>
              <w:t>内部收益率的含义和计算，单因素敏感性分析。</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了解</w:t>
            </w:r>
            <w:r>
              <w:rPr>
                <w:rFonts w:eastAsiaTheme="minorEastAsia"/>
                <w:sz w:val="18"/>
                <w:szCs w:val="18"/>
              </w:rPr>
              <w:t>：</w:t>
            </w:r>
            <w:r>
              <w:rPr>
                <w:color w:val="000000" w:themeColor="text1"/>
                <w:sz w:val="18"/>
                <w:szCs w:val="18"/>
                <w14:textFill>
                  <w14:solidFill>
                    <w14:schemeClr w14:val="tx1"/>
                  </w14:solidFill>
                </w14:textFill>
              </w:rPr>
              <w:t>增量内部收益率法</w:t>
            </w:r>
          </w:p>
          <w:p>
            <w:pPr>
              <w:spacing w:line="320" w:lineRule="exact"/>
              <w:jc w:val="left"/>
              <w:rPr>
                <w:rFonts w:eastAsiaTheme="minorEastAsia"/>
                <w:sz w:val="18"/>
                <w:szCs w:val="18"/>
              </w:rPr>
            </w:pPr>
            <w:r>
              <w:rPr>
                <w:rFonts w:eastAsiaTheme="minorEastAsia"/>
                <w:b/>
                <w:sz w:val="18"/>
                <w:szCs w:val="18"/>
              </w:rPr>
              <w:t>理解</w:t>
            </w:r>
            <w:r>
              <w:rPr>
                <w:rFonts w:eastAsiaTheme="minorEastAsia"/>
                <w:sz w:val="18"/>
                <w:szCs w:val="18"/>
              </w:rPr>
              <w:t>：</w:t>
            </w:r>
            <w:r>
              <w:rPr>
                <w:color w:val="000000" w:themeColor="text1"/>
                <w:sz w:val="18"/>
                <w:szCs w:val="18"/>
                <w14:textFill>
                  <w14:solidFill>
                    <w14:schemeClr w14:val="tx1"/>
                  </w14:solidFill>
                </w14:textFill>
              </w:rPr>
              <w:t>不确定性因素的概念与风险分析</w:t>
            </w:r>
          </w:p>
          <w:p>
            <w:pPr>
              <w:spacing w:line="320" w:lineRule="exact"/>
              <w:jc w:val="left"/>
              <w:rPr>
                <w:rFonts w:eastAsiaTheme="minorEastAsia"/>
                <w:sz w:val="18"/>
                <w:szCs w:val="18"/>
              </w:rPr>
            </w:pPr>
            <w:r>
              <w:rPr>
                <w:rFonts w:eastAsiaTheme="minorEastAsia"/>
                <w:b/>
                <w:sz w:val="18"/>
                <w:szCs w:val="18"/>
              </w:rPr>
              <w:t>掌握</w:t>
            </w:r>
            <w:r>
              <w:rPr>
                <w:rFonts w:eastAsiaTheme="minorEastAsia"/>
                <w:sz w:val="18"/>
                <w:szCs w:val="18"/>
              </w:rPr>
              <w:t>：</w:t>
            </w:r>
            <w:r>
              <w:rPr>
                <w:color w:val="000000" w:themeColor="text1"/>
                <w:sz w:val="18"/>
                <w:szCs w:val="18"/>
                <w14:textFill>
                  <w14:solidFill>
                    <w14:schemeClr w14:val="tx1"/>
                  </w14:solidFill>
                </w14:textFill>
              </w:rPr>
              <w:t>静态评价方法和动态评价方法，净现值法，净年值法，内部收益率法，互斥方案的经济评价方法，盈亏平衡分析方法，单因素敏感性分析，概率分析方法</w:t>
            </w:r>
            <w:r>
              <w:rPr>
                <w:rFonts w:eastAsiaTheme="minorEastAsia"/>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5</w:t>
            </w:r>
            <w:r>
              <w:rPr>
                <w:b/>
                <w:bCs/>
                <w:color w:val="000000" w:themeColor="text1"/>
                <w:sz w:val="18"/>
                <w:szCs w:val="18"/>
                <w14:textFill>
                  <w14:solidFill>
                    <w14:schemeClr w14:val="tx1"/>
                  </w14:solidFill>
                </w14:textFill>
              </w:rPr>
              <w:t>项目的可行性研究与评价</w:t>
            </w:r>
          </w:p>
          <w:p>
            <w:pPr>
              <w:spacing w:line="320" w:lineRule="exact"/>
              <w:jc w:val="left"/>
              <w:rPr>
                <w:rFonts w:eastAsiaTheme="minorEastAsia"/>
                <w:sz w:val="18"/>
                <w:szCs w:val="18"/>
              </w:rPr>
            </w:pPr>
            <w:r>
              <w:rPr>
                <w:rFonts w:eastAsiaTheme="minorEastAsia"/>
                <w:sz w:val="18"/>
                <w:szCs w:val="18"/>
              </w:rPr>
              <w:t>5.1</w:t>
            </w:r>
            <w:r>
              <w:rPr>
                <w:color w:val="000000" w:themeColor="text1"/>
                <w:sz w:val="18"/>
                <w:szCs w:val="18"/>
                <w14:textFill>
                  <w14:solidFill>
                    <w14:schemeClr w14:val="tx1"/>
                  </w14:solidFill>
                </w14:textFill>
              </w:rPr>
              <w:t>可行性研究的概念与一般内容</w:t>
            </w:r>
          </w:p>
          <w:p>
            <w:pPr>
              <w:spacing w:line="320" w:lineRule="exact"/>
              <w:jc w:val="left"/>
              <w:rPr>
                <w:rFonts w:eastAsiaTheme="minorEastAsia"/>
                <w:sz w:val="18"/>
                <w:szCs w:val="18"/>
              </w:rPr>
            </w:pPr>
            <w:r>
              <w:rPr>
                <w:rFonts w:eastAsiaTheme="minorEastAsia"/>
                <w:sz w:val="18"/>
                <w:szCs w:val="18"/>
              </w:rPr>
              <w:t>5.2</w:t>
            </w:r>
            <w:r>
              <w:rPr>
                <w:color w:val="000000" w:themeColor="text1"/>
                <w:sz w:val="18"/>
                <w:szCs w:val="18"/>
                <w14:textFill>
                  <w14:solidFill>
                    <w14:schemeClr w14:val="tx1"/>
                  </w14:solidFill>
                </w14:textFill>
              </w:rPr>
              <w:t>可行性研究的具体内容</w:t>
            </w:r>
          </w:p>
          <w:p>
            <w:pPr>
              <w:spacing w:line="320" w:lineRule="exact"/>
              <w:jc w:val="left"/>
              <w:rPr>
                <w:color w:val="000000" w:themeColor="text1"/>
                <w:sz w:val="18"/>
                <w:szCs w:val="18"/>
                <w14:textFill>
                  <w14:solidFill>
                    <w14:schemeClr w14:val="tx1"/>
                  </w14:solidFill>
                </w14:textFill>
              </w:rPr>
            </w:pPr>
            <w:r>
              <w:rPr>
                <w:rFonts w:eastAsiaTheme="minorEastAsia"/>
                <w:sz w:val="18"/>
                <w:szCs w:val="18"/>
              </w:rPr>
              <w:t>5.3</w:t>
            </w:r>
            <w:r>
              <w:rPr>
                <w:color w:val="000000" w:themeColor="text1"/>
                <w:sz w:val="18"/>
                <w:szCs w:val="18"/>
                <w14:textFill>
                  <w14:solidFill>
                    <w14:schemeClr w14:val="tx1"/>
                  </w14:solidFill>
                </w14:textFill>
              </w:rPr>
              <w:t>项目的财务评价</w:t>
            </w:r>
          </w:p>
          <w:p>
            <w:pPr>
              <w:spacing w:line="320" w:lineRule="exact"/>
              <w:jc w:val="left"/>
              <w:rPr>
                <w:color w:val="000000" w:themeColor="text1"/>
                <w:sz w:val="18"/>
                <w:szCs w:val="18"/>
                <w14:textFill>
                  <w14:solidFill>
                    <w14:schemeClr w14:val="tx1"/>
                  </w14:solidFill>
                </w14:textFill>
              </w:rPr>
            </w:pPr>
            <w:r>
              <w:rPr>
                <w:rFonts w:eastAsiaTheme="minorEastAsia"/>
                <w:sz w:val="18"/>
                <w:szCs w:val="18"/>
              </w:rPr>
              <w:t>5.4</w:t>
            </w:r>
            <w:r>
              <w:rPr>
                <w:color w:val="000000" w:themeColor="text1"/>
                <w:sz w:val="18"/>
                <w:szCs w:val="18"/>
                <w14:textFill>
                  <w14:solidFill>
                    <w14:schemeClr w14:val="tx1"/>
                  </w14:solidFill>
                </w14:textFill>
              </w:rPr>
              <w:t xml:space="preserve"> 项目的国民经济评价</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重点：可行性研究报告，新设项目法人项目财务评价，国民经济评价指标的含义及其计算方法。</w:t>
            </w:r>
          </w:p>
          <w:p>
            <w:pPr>
              <w:spacing w:line="320" w:lineRule="exact"/>
              <w:jc w:val="left"/>
              <w:rPr>
                <w:rFonts w:eastAsiaTheme="minorEastAsia"/>
                <w:sz w:val="18"/>
                <w:szCs w:val="18"/>
              </w:rPr>
            </w:pPr>
            <w:r>
              <w:rPr>
                <w:color w:val="000000" w:themeColor="text1"/>
                <w:sz w:val="18"/>
                <w:szCs w:val="18"/>
                <w14:textFill>
                  <w14:solidFill>
                    <w14:schemeClr w14:val="tx1"/>
                  </w14:solidFill>
                </w14:textFill>
              </w:rPr>
              <w:t>难点：建设期利息和生产经营期利息的计算，国民经济评价与财务评价的异同点，国民经济评价费用、效益的识别，影子价格。</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了解</w:t>
            </w:r>
            <w:r>
              <w:rPr>
                <w:rFonts w:eastAsiaTheme="minorEastAsia"/>
                <w:sz w:val="18"/>
                <w:szCs w:val="18"/>
              </w:rPr>
              <w:t>：</w:t>
            </w:r>
            <w:r>
              <w:rPr>
                <w:color w:val="000000" w:themeColor="text1"/>
                <w:sz w:val="18"/>
                <w:szCs w:val="18"/>
                <w14:textFill>
                  <w14:solidFill>
                    <w14:schemeClr w14:val="tx1"/>
                  </w14:solidFill>
                </w14:textFill>
              </w:rPr>
              <w:t>可行性研究的基本内容，市场需求和发展趋势预测，项目的财务评价主要内容，国民经济评价概念。</w:t>
            </w:r>
          </w:p>
          <w:p>
            <w:pPr>
              <w:spacing w:line="320" w:lineRule="exact"/>
              <w:jc w:val="left"/>
              <w:rPr>
                <w:rFonts w:eastAsiaTheme="minorEastAsia"/>
                <w:sz w:val="18"/>
                <w:szCs w:val="18"/>
              </w:rPr>
            </w:pPr>
            <w:r>
              <w:rPr>
                <w:rFonts w:eastAsiaTheme="minorEastAsia"/>
                <w:b/>
                <w:sz w:val="18"/>
                <w:szCs w:val="18"/>
              </w:rPr>
              <w:t>理解</w:t>
            </w:r>
            <w:r>
              <w:rPr>
                <w:rFonts w:eastAsiaTheme="minorEastAsia"/>
                <w:sz w:val="18"/>
                <w:szCs w:val="18"/>
              </w:rPr>
              <w:t>：</w:t>
            </w:r>
            <w:r>
              <w:rPr>
                <w:color w:val="000000" w:themeColor="text1"/>
                <w:sz w:val="18"/>
                <w:szCs w:val="18"/>
                <w14:textFill>
                  <w14:solidFill>
                    <w14:schemeClr w14:val="tx1"/>
                  </w14:solidFill>
                </w14:textFill>
              </w:rPr>
              <w:t>项目规模的确定，项目实施条件和厂址选择，项目实施方案选定，项目的财务评价主要报表，国民经济评价与财务评价的异同点，影子价格。</w:t>
            </w:r>
          </w:p>
          <w:p>
            <w:pPr>
              <w:spacing w:line="320" w:lineRule="exact"/>
              <w:jc w:val="left"/>
              <w:rPr>
                <w:rFonts w:eastAsiaTheme="minorEastAsia"/>
                <w:sz w:val="18"/>
                <w:szCs w:val="18"/>
              </w:rPr>
            </w:pPr>
            <w:r>
              <w:rPr>
                <w:rFonts w:eastAsiaTheme="minorEastAsia"/>
                <w:b/>
                <w:sz w:val="18"/>
                <w:szCs w:val="18"/>
              </w:rPr>
              <w:t>掌握</w:t>
            </w:r>
            <w:r>
              <w:rPr>
                <w:rFonts w:eastAsiaTheme="minorEastAsia"/>
                <w:sz w:val="18"/>
                <w:szCs w:val="18"/>
              </w:rPr>
              <w:t>：</w:t>
            </w:r>
            <w:r>
              <w:rPr>
                <w:color w:val="000000" w:themeColor="text1"/>
                <w:sz w:val="18"/>
                <w:szCs w:val="18"/>
                <w14:textFill>
                  <w14:solidFill>
                    <w14:schemeClr w14:val="tx1"/>
                  </w14:solidFill>
                </w14:textFill>
              </w:rPr>
              <w:t>可行性研究的含义与发展，投资估算与资金筹措，项目的财务评价方法，新设项目法人项目财务评价，国民经济评价费用、效益的识别，国民经济评价指标的含义及其计算方法</w:t>
            </w:r>
            <w:r>
              <w:rPr>
                <w:rFonts w:eastAsiaTheme="minorEastAsia"/>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6</w:t>
            </w:r>
            <w:r>
              <w:rPr>
                <w:b/>
                <w:bCs/>
                <w:color w:val="000000" w:themeColor="text1"/>
                <w:sz w:val="18"/>
                <w:szCs w:val="18"/>
                <w14:textFill>
                  <w14:solidFill>
                    <w14:schemeClr w14:val="tx1"/>
                  </w14:solidFill>
                </w14:textFill>
              </w:rPr>
              <w:t>设备的技术经济分析</w:t>
            </w:r>
          </w:p>
          <w:p>
            <w:pPr>
              <w:spacing w:line="320" w:lineRule="exact"/>
              <w:jc w:val="left"/>
              <w:rPr>
                <w:rFonts w:eastAsiaTheme="minorEastAsia"/>
                <w:sz w:val="18"/>
                <w:szCs w:val="18"/>
              </w:rPr>
            </w:pPr>
            <w:r>
              <w:rPr>
                <w:rFonts w:eastAsiaTheme="minorEastAsia"/>
                <w:sz w:val="18"/>
                <w:szCs w:val="18"/>
              </w:rPr>
              <w:t>6.1</w:t>
            </w:r>
            <w:r>
              <w:rPr>
                <w:bCs/>
                <w:color w:val="000000" w:themeColor="text1"/>
                <w:sz w:val="18"/>
                <w:szCs w:val="18"/>
                <w14:textFill>
                  <w14:solidFill>
                    <w14:schemeClr w14:val="tx1"/>
                  </w14:solidFill>
                </w14:textFill>
              </w:rPr>
              <w:t>设备磨损及其补偿方式</w:t>
            </w:r>
          </w:p>
          <w:p>
            <w:pPr>
              <w:spacing w:line="320" w:lineRule="exact"/>
              <w:jc w:val="left"/>
              <w:rPr>
                <w:rFonts w:eastAsiaTheme="minorEastAsia"/>
                <w:sz w:val="18"/>
                <w:szCs w:val="18"/>
              </w:rPr>
            </w:pPr>
            <w:r>
              <w:rPr>
                <w:rFonts w:eastAsiaTheme="minorEastAsia"/>
                <w:sz w:val="18"/>
                <w:szCs w:val="18"/>
              </w:rPr>
              <w:t xml:space="preserve">6.2 </w:t>
            </w:r>
            <w:r>
              <w:rPr>
                <w:color w:val="000000" w:themeColor="text1"/>
                <w:sz w:val="18"/>
                <w:szCs w:val="18"/>
                <w14:textFill>
                  <w14:solidFill>
                    <w14:schemeClr w14:val="tx1"/>
                  </w14:solidFill>
                </w14:textFill>
              </w:rPr>
              <w:t>设备大修的技术经济分析</w:t>
            </w:r>
          </w:p>
          <w:p>
            <w:pPr>
              <w:spacing w:line="320" w:lineRule="exact"/>
              <w:jc w:val="left"/>
              <w:rPr>
                <w:color w:val="000000" w:themeColor="text1"/>
                <w:sz w:val="18"/>
                <w:szCs w:val="18"/>
                <w14:textFill>
                  <w14:solidFill>
                    <w14:schemeClr w14:val="tx1"/>
                  </w14:solidFill>
                </w14:textFill>
              </w:rPr>
            </w:pPr>
            <w:r>
              <w:rPr>
                <w:rFonts w:eastAsiaTheme="minorEastAsia"/>
                <w:sz w:val="18"/>
                <w:szCs w:val="18"/>
              </w:rPr>
              <w:t>6.3</w:t>
            </w:r>
            <w:r>
              <w:rPr>
                <w:color w:val="000000" w:themeColor="text1"/>
                <w:sz w:val="18"/>
                <w:szCs w:val="18"/>
                <w14:textFill>
                  <w14:solidFill>
                    <w14:schemeClr w14:val="tx1"/>
                  </w14:solidFill>
                </w14:textFill>
              </w:rPr>
              <w:t>设备更新的技术经济分析</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 设备租赁的技术经济分析</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重点：设备磨损类型、补偿方式及更新分析的特点；设备经济寿命的概念和计算方法；设备更新分析方法及其应用。</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了解</w:t>
            </w:r>
            <w:r>
              <w:rPr>
                <w:rFonts w:eastAsiaTheme="minorEastAsia"/>
                <w:sz w:val="18"/>
                <w:szCs w:val="18"/>
              </w:rPr>
              <w:t>：</w:t>
            </w:r>
            <w:r>
              <w:rPr>
                <w:color w:val="000000" w:themeColor="text1"/>
                <w:sz w:val="18"/>
                <w:szCs w:val="18"/>
                <w14:textFill>
                  <w14:solidFill>
                    <w14:schemeClr w14:val="tx1"/>
                  </w14:solidFill>
                </w14:textFill>
              </w:rPr>
              <w:t>设备的经济寿命。</w:t>
            </w:r>
          </w:p>
          <w:p>
            <w:pPr>
              <w:spacing w:line="320" w:lineRule="exact"/>
              <w:jc w:val="left"/>
              <w:rPr>
                <w:rFonts w:eastAsiaTheme="minorEastAsia"/>
                <w:sz w:val="18"/>
                <w:szCs w:val="18"/>
              </w:rPr>
            </w:pPr>
            <w:r>
              <w:rPr>
                <w:rFonts w:eastAsiaTheme="minorEastAsia"/>
                <w:b/>
                <w:sz w:val="18"/>
                <w:szCs w:val="18"/>
              </w:rPr>
              <w:t>理解</w:t>
            </w:r>
            <w:r>
              <w:rPr>
                <w:rFonts w:eastAsiaTheme="minorEastAsia"/>
                <w:sz w:val="18"/>
                <w:szCs w:val="18"/>
              </w:rPr>
              <w:t>：</w:t>
            </w:r>
            <w:r>
              <w:rPr>
                <w:bCs/>
                <w:color w:val="000000" w:themeColor="text1"/>
                <w:sz w:val="18"/>
                <w:szCs w:val="18"/>
                <w14:textFill>
                  <w14:solidFill>
                    <w14:schemeClr w14:val="tx1"/>
                  </w14:solidFill>
                </w14:textFill>
              </w:rPr>
              <w:t>设备磨损补偿方式，</w:t>
            </w:r>
            <w:r>
              <w:rPr>
                <w:color w:val="000000" w:themeColor="text1"/>
                <w:sz w:val="18"/>
                <w:szCs w:val="18"/>
                <w14:textFill>
                  <w14:solidFill>
                    <w14:schemeClr w14:val="tx1"/>
                  </w14:solidFill>
                </w14:textFill>
              </w:rPr>
              <w:t>设备大修、设备更新、设备租赁的概念。</w:t>
            </w:r>
          </w:p>
          <w:p>
            <w:pPr>
              <w:spacing w:line="320" w:lineRule="exact"/>
              <w:jc w:val="left"/>
              <w:rPr>
                <w:rFonts w:eastAsiaTheme="minorEastAsia"/>
                <w:sz w:val="18"/>
                <w:szCs w:val="18"/>
              </w:rPr>
            </w:pPr>
            <w:r>
              <w:rPr>
                <w:rFonts w:eastAsiaTheme="minorEastAsia"/>
                <w:b/>
                <w:sz w:val="18"/>
                <w:szCs w:val="18"/>
              </w:rPr>
              <w:t>掌握</w:t>
            </w:r>
            <w:r>
              <w:rPr>
                <w:rFonts w:eastAsiaTheme="minorEastAsia"/>
                <w:sz w:val="18"/>
                <w:szCs w:val="18"/>
              </w:rPr>
              <w:t>：</w:t>
            </w:r>
            <w:r>
              <w:rPr>
                <w:bCs/>
                <w:color w:val="000000" w:themeColor="text1"/>
                <w:sz w:val="18"/>
                <w:szCs w:val="18"/>
                <w14:textFill>
                  <w14:solidFill>
                    <w14:schemeClr w14:val="tx1"/>
                  </w14:solidFill>
                </w14:textFill>
              </w:rPr>
              <w:t>设备磨损及其规律，</w:t>
            </w:r>
            <w:r>
              <w:rPr>
                <w:color w:val="000000" w:themeColor="text1"/>
                <w:sz w:val="18"/>
                <w:szCs w:val="18"/>
                <w14:textFill>
                  <w14:solidFill>
                    <w14:schemeClr w14:val="tx1"/>
                  </w14:solidFill>
                </w14:textFill>
              </w:rPr>
              <w:t>设备大修、设备更新、设备租赁的技术分析方法。</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7</w:t>
            </w:r>
            <w:r>
              <w:rPr>
                <w:b/>
                <w:bCs/>
                <w:color w:val="000000" w:themeColor="text1"/>
                <w:sz w:val="18"/>
                <w:szCs w:val="18"/>
                <w14:textFill>
                  <w14:solidFill>
                    <w14:schemeClr w14:val="tx1"/>
                  </w14:solidFill>
                </w14:textFill>
              </w:rPr>
              <w:t>价值工程</w:t>
            </w:r>
          </w:p>
          <w:p>
            <w:pPr>
              <w:spacing w:line="320" w:lineRule="exact"/>
              <w:jc w:val="left"/>
              <w:rPr>
                <w:rFonts w:eastAsiaTheme="minorEastAsia"/>
                <w:sz w:val="18"/>
                <w:szCs w:val="18"/>
              </w:rPr>
            </w:pPr>
            <w:r>
              <w:rPr>
                <w:rFonts w:eastAsiaTheme="minorEastAsia"/>
                <w:sz w:val="18"/>
                <w:szCs w:val="18"/>
              </w:rPr>
              <w:t>7.1价值工程概述</w:t>
            </w:r>
          </w:p>
          <w:p>
            <w:pPr>
              <w:spacing w:line="320" w:lineRule="exact"/>
              <w:jc w:val="left"/>
              <w:rPr>
                <w:rFonts w:eastAsiaTheme="minorEastAsia"/>
                <w:sz w:val="18"/>
                <w:szCs w:val="18"/>
              </w:rPr>
            </w:pPr>
            <w:r>
              <w:rPr>
                <w:rFonts w:eastAsiaTheme="minorEastAsia"/>
                <w:sz w:val="18"/>
                <w:szCs w:val="18"/>
              </w:rPr>
              <w:t>7.2对象选择与收集情报</w:t>
            </w:r>
          </w:p>
          <w:p>
            <w:pPr>
              <w:spacing w:line="320" w:lineRule="exact"/>
              <w:jc w:val="left"/>
              <w:rPr>
                <w:rFonts w:eastAsiaTheme="minorEastAsia"/>
                <w:sz w:val="18"/>
                <w:szCs w:val="18"/>
              </w:rPr>
            </w:pPr>
            <w:r>
              <w:rPr>
                <w:rFonts w:eastAsiaTheme="minorEastAsia"/>
                <w:sz w:val="18"/>
                <w:szCs w:val="18"/>
              </w:rPr>
              <w:t>7.3 功能分析</w:t>
            </w:r>
          </w:p>
          <w:p>
            <w:pPr>
              <w:spacing w:line="320" w:lineRule="exact"/>
              <w:jc w:val="left"/>
              <w:rPr>
                <w:color w:val="000000" w:themeColor="text1"/>
                <w:sz w:val="18"/>
                <w:szCs w:val="18"/>
                <w14:textFill>
                  <w14:solidFill>
                    <w14:schemeClr w14:val="tx1"/>
                  </w14:solidFill>
                </w14:textFill>
              </w:rPr>
            </w:pPr>
            <w:r>
              <w:rPr>
                <w:rFonts w:eastAsiaTheme="minorEastAsia"/>
                <w:sz w:val="18"/>
                <w:szCs w:val="18"/>
              </w:rPr>
              <w:t>7.4</w:t>
            </w:r>
            <w:r>
              <w:rPr>
                <w:color w:val="000000" w:themeColor="text1"/>
                <w:sz w:val="18"/>
                <w:szCs w:val="18"/>
                <w14:textFill>
                  <w14:solidFill>
                    <w14:schemeClr w14:val="tx1"/>
                  </w14:solidFill>
                </w14:textFill>
              </w:rPr>
              <w:t>方案的创造与评价</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重点：价值工程的基本原理、ABC分析法</w:t>
            </w:r>
          </w:p>
          <w:p>
            <w:pPr>
              <w:spacing w:line="320" w:lineRule="exact"/>
              <w:jc w:val="left"/>
              <w:rPr>
                <w:rFonts w:eastAsiaTheme="minorEastAsia"/>
                <w:sz w:val="18"/>
                <w:szCs w:val="18"/>
              </w:rPr>
            </w:pPr>
            <w:r>
              <w:rPr>
                <w:color w:val="000000" w:themeColor="text1"/>
                <w:sz w:val="18"/>
                <w:szCs w:val="18"/>
                <w14:textFill>
                  <w14:solidFill>
                    <w14:schemeClr w14:val="tx1"/>
                  </w14:solidFill>
                </w14:textFill>
              </w:rPr>
              <w:t>难点：功能分析和功能评价的方法</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sz w:val="18"/>
                <w:szCs w:val="18"/>
              </w:rPr>
              <w:t>了解</w:t>
            </w:r>
            <w:r>
              <w:rPr>
                <w:rFonts w:eastAsiaTheme="minorEastAsia"/>
                <w:sz w:val="18"/>
                <w:szCs w:val="18"/>
              </w:rPr>
              <w:t>：</w:t>
            </w:r>
            <w:r>
              <w:rPr>
                <w:color w:val="000000" w:themeColor="text1"/>
                <w:sz w:val="18"/>
                <w:szCs w:val="18"/>
                <w14:textFill>
                  <w14:solidFill>
                    <w14:schemeClr w14:val="tx1"/>
                  </w14:solidFill>
                </w14:textFill>
              </w:rPr>
              <w:t>价值工程起源与发展。</w:t>
            </w:r>
          </w:p>
          <w:p>
            <w:pPr>
              <w:spacing w:line="320" w:lineRule="exact"/>
              <w:jc w:val="left"/>
              <w:rPr>
                <w:rFonts w:eastAsiaTheme="minorEastAsia"/>
                <w:sz w:val="18"/>
                <w:szCs w:val="18"/>
              </w:rPr>
            </w:pPr>
            <w:r>
              <w:rPr>
                <w:rFonts w:eastAsiaTheme="minorEastAsia"/>
                <w:b/>
                <w:sz w:val="18"/>
                <w:szCs w:val="18"/>
              </w:rPr>
              <w:t>理解</w:t>
            </w:r>
            <w:r>
              <w:rPr>
                <w:rFonts w:eastAsiaTheme="minorEastAsia"/>
                <w:sz w:val="18"/>
                <w:szCs w:val="18"/>
              </w:rPr>
              <w:t>：</w:t>
            </w:r>
            <w:r>
              <w:rPr>
                <w:color w:val="000000" w:themeColor="text1"/>
                <w:sz w:val="18"/>
                <w:szCs w:val="18"/>
                <w14:textFill>
                  <w14:solidFill>
                    <w14:schemeClr w14:val="tx1"/>
                  </w14:solidFill>
                </w14:textFill>
              </w:rPr>
              <w:t>价值工程特点，价值工程的对象选择，功能整理评价，方案的创造与评价。</w:t>
            </w:r>
          </w:p>
          <w:p>
            <w:pPr>
              <w:spacing w:line="320" w:lineRule="exact"/>
              <w:jc w:val="left"/>
              <w:rPr>
                <w:rFonts w:eastAsiaTheme="minorEastAsia"/>
                <w:sz w:val="18"/>
                <w:szCs w:val="18"/>
              </w:rPr>
            </w:pPr>
            <w:r>
              <w:rPr>
                <w:rFonts w:eastAsiaTheme="minorEastAsia"/>
                <w:b/>
                <w:sz w:val="18"/>
                <w:szCs w:val="18"/>
              </w:rPr>
              <w:t>掌握</w:t>
            </w:r>
            <w:r>
              <w:rPr>
                <w:rFonts w:eastAsiaTheme="minorEastAsia"/>
                <w:sz w:val="18"/>
                <w:szCs w:val="18"/>
              </w:rPr>
              <w:t>：</w:t>
            </w:r>
            <w:r>
              <w:rPr>
                <w:color w:val="000000" w:themeColor="text1"/>
                <w:sz w:val="18"/>
                <w:szCs w:val="18"/>
                <w14:textFill>
                  <w14:solidFill>
                    <w14:schemeClr w14:val="tx1"/>
                  </w14:solidFill>
                </w14:textFill>
              </w:rPr>
              <w:t>价值工程概念，价值工程的情报资料收集，功能的定义。</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b/>
                <w:bCs/>
                <w:color w:val="000000" w:themeColor="text1"/>
                <w:sz w:val="18"/>
                <w:szCs w:val="18"/>
                <w14:textFill>
                  <w14:solidFill>
                    <w14:schemeClr w14:val="tx1"/>
                  </w14:solidFill>
                </w14:textFill>
              </w:rPr>
              <w:t>技术创新</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8.1</w:t>
            </w:r>
            <w:r>
              <w:rPr>
                <w:rFonts w:eastAsiaTheme="minorEastAsia"/>
                <w:sz w:val="18"/>
                <w:szCs w:val="18"/>
              </w:rPr>
              <w:t>技</w:t>
            </w:r>
            <w:r>
              <w:rPr>
                <w:color w:val="000000" w:themeColor="text1"/>
                <w:sz w:val="18"/>
                <w:szCs w:val="18"/>
                <w14:textFill>
                  <w14:solidFill>
                    <w14:schemeClr w14:val="tx1"/>
                  </w14:solidFill>
                </w14:textFill>
              </w:rPr>
              <w:t>术创新概述</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8.2企业技术创新战略</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8.3企业技术创新案例</w:t>
            </w:r>
          </w:p>
          <w:p>
            <w:pPr>
              <w:spacing w:line="320" w:lineRule="exact"/>
              <w:jc w:val="left"/>
              <w:rPr>
                <w:color w:val="000000" w:themeColor="text1"/>
                <w:sz w:val="18"/>
                <w:szCs w:val="18"/>
                <w14:textFill>
                  <w14:solidFill>
                    <w14:schemeClr w14:val="tx1"/>
                  </w14:solidFill>
                </w14:textFill>
              </w:rPr>
            </w:pPr>
            <w:r>
              <w:rPr>
                <w:rFonts w:eastAsiaTheme="minorEastAsia"/>
                <w:sz w:val="18"/>
                <w:szCs w:val="18"/>
              </w:rPr>
              <w:t>重点：</w:t>
            </w:r>
            <w:r>
              <w:rPr>
                <w:color w:val="000000" w:themeColor="text1"/>
                <w:sz w:val="18"/>
                <w:szCs w:val="18"/>
                <w14:textFill>
                  <w14:solidFill>
                    <w14:schemeClr w14:val="tx1"/>
                  </w14:solidFill>
                </w14:textFill>
              </w:rPr>
              <w:t>技术创新的内涵</w:t>
            </w:r>
          </w:p>
          <w:p>
            <w:pPr>
              <w:spacing w:line="320" w:lineRule="exact"/>
              <w:jc w:val="left"/>
              <w:rPr>
                <w:rFonts w:eastAsiaTheme="minorEastAsia"/>
                <w:sz w:val="18"/>
                <w:szCs w:val="18"/>
              </w:rPr>
            </w:pPr>
            <w:r>
              <w:rPr>
                <w:color w:val="000000" w:themeColor="text1"/>
                <w:sz w:val="18"/>
                <w:szCs w:val="18"/>
                <w14:textFill>
                  <w14:solidFill>
                    <w14:schemeClr w14:val="tx1"/>
                  </w14:solidFill>
                </w14:textFill>
              </w:rPr>
              <w:t>难点：技术创新的分类、一般过程</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18"/>
                <w14:textFill>
                  <w14:solidFill>
                    <w14:schemeClr w14:val="tx1"/>
                  </w14:solidFill>
                </w14:textFill>
              </w:rPr>
            </w:pPr>
            <w:r>
              <w:rPr>
                <w:rFonts w:eastAsiaTheme="minorEastAsia"/>
                <w:b/>
                <w:sz w:val="18"/>
                <w:szCs w:val="18"/>
              </w:rPr>
              <w:t>了解</w:t>
            </w:r>
            <w:r>
              <w:rPr>
                <w:color w:val="000000" w:themeColor="text1"/>
                <w:sz w:val="18"/>
                <w:szCs w:val="18"/>
                <w14:textFill>
                  <w14:solidFill>
                    <w14:schemeClr w14:val="tx1"/>
                  </w14:solidFill>
                </w14:textFill>
              </w:rPr>
              <w:t>：企业技术创新战略</w:t>
            </w:r>
          </w:p>
          <w:p>
            <w:pPr>
              <w:spacing w:line="320" w:lineRule="exact"/>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理解</w:t>
            </w:r>
            <w:r>
              <w:rPr>
                <w:color w:val="000000" w:themeColor="text1"/>
                <w:sz w:val="18"/>
                <w:szCs w:val="18"/>
                <w14:textFill>
                  <w14:solidFill>
                    <w14:schemeClr w14:val="tx1"/>
                  </w14:solidFill>
                </w14:textFill>
              </w:rPr>
              <w:t>：企业技术创新案例</w:t>
            </w:r>
          </w:p>
          <w:p>
            <w:pPr>
              <w:spacing w:line="320" w:lineRule="exact"/>
              <w:jc w:val="left"/>
              <w:rPr>
                <w:rFonts w:eastAsiaTheme="minorEastAsia"/>
                <w:sz w:val="18"/>
                <w:szCs w:val="18"/>
              </w:rPr>
            </w:pPr>
            <w:r>
              <w:rPr>
                <w:b/>
                <w:color w:val="000000" w:themeColor="text1"/>
                <w:sz w:val="18"/>
                <w:szCs w:val="18"/>
                <w14:textFill>
                  <w14:solidFill>
                    <w14:schemeClr w14:val="tx1"/>
                  </w14:solidFill>
                </w14:textFill>
              </w:rPr>
              <w:t>掌握</w:t>
            </w:r>
            <w:r>
              <w:rPr>
                <w:color w:val="000000" w:themeColor="text1"/>
                <w:sz w:val="18"/>
                <w:szCs w:val="18"/>
                <w14:textFill>
                  <w14:solidFill>
                    <w14:schemeClr w14:val="tx1"/>
                  </w14:solidFill>
                </w14:textFill>
              </w:rPr>
              <w:t>：技术创新的内涵，分类，过程。</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8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 w:val="18"/>
                <w:szCs w:val="18"/>
              </w:rPr>
            </w:pPr>
            <w:r>
              <w:rPr>
                <w:rFonts w:eastAsiaTheme="minorEastAsia"/>
                <w:sz w:val="18"/>
                <w:szCs w:val="18"/>
              </w:rPr>
              <w:t>9</w:t>
            </w:r>
            <w:r>
              <w:rPr>
                <w:rFonts w:eastAsiaTheme="minorEastAsia"/>
                <w:b/>
                <w:sz w:val="18"/>
                <w:szCs w:val="18"/>
              </w:rPr>
              <w:t>技术经济分析案例</w:t>
            </w:r>
          </w:p>
          <w:p>
            <w:pPr>
              <w:spacing w:line="320" w:lineRule="exact"/>
              <w:jc w:val="left"/>
              <w:rPr>
                <w:rFonts w:eastAsiaTheme="minorEastAsia"/>
                <w:sz w:val="18"/>
                <w:szCs w:val="18"/>
              </w:rPr>
            </w:pPr>
            <w:r>
              <w:rPr>
                <w:rFonts w:eastAsiaTheme="minorEastAsia"/>
                <w:sz w:val="18"/>
                <w:szCs w:val="18"/>
              </w:rPr>
              <w:t>难点</w:t>
            </w:r>
            <w:r>
              <w:rPr>
                <w:rFonts w:eastAsiaTheme="minorEastAsia"/>
                <w:b/>
                <w:sz w:val="18"/>
                <w:szCs w:val="18"/>
              </w:rPr>
              <w:t>：</w:t>
            </w:r>
            <w:r>
              <w:rPr>
                <w:color w:val="000000" w:themeColor="text1"/>
                <w:sz w:val="18"/>
                <w:szCs w:val="18"/>
                <w14:textFill>
                  <w14:solidFill>
                    <w14:schemeClr w14:val="tx1"/>
                  </w14:solidFill>
                </w14:textFill>
              </w:rPr>
              <w:t>实际生活项目的抽象与简化</w:t>
            </w:r>
          </w:p>
        </w:tc>
        <w:tc>
          <w:tcPr>
            <w:tcW w:w="29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b/>
                <w:color w:val="000000" w:themeColor="text1"/>
                <w:sz w:val="18"/>
                <w:szCs w:val="18"/>
                <w14:textFill>
                  <w14:solidFill>
                    <w14:schemeClr w14:val="tx1"/>
                  </w14:solidFill>
                </w14:textFill>
              </w:rPr>
              <w:t>理解</w:t>
            </w:r>
            <w:r>
              <w:rPr>
                <w:color w:val="000000" w:themeColor="text1"/>
                <w:sz w:val="18"/>
                <w:szCs w:val="18"/>
                <w14:textFill>
                  <w14:solidFill>
                    <w14:schemeClr w14:val="tx1"/>
                  </w14:solidFill>
                </w14:textFill>
              </w:rPr>
              <w:t>：项目的技术经济分析内容与方法</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讲授讨论</w:t>
            </w:r>
          </w:p>
          <w:p>
            <w:pPr>
              <w:spacing w:line="320" w:lineRule="exact"/>
              <w:jc w:val="center"/>
              <w:rPr>
                <w:rFonts w:eastAsiaTheme="minorEastAsia"/>
                <w:sz w:val="18"/>
                <w:szCs w:val="18"/>
              </w:rPr>
            </w:pPr>
            <w:r>
              <w:rPr>
                <w:sz w:val="18"/>
                <w:szCs w:val="18"/>
              </w:rPr>
              <w:t>作业</w:t>
            </w:r>
          </w:p>
        </w:tc>
        <w:tc>
          <w:tcPr>
            <w:tcW w:w="9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目标3</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spacing w:after="156" w:afterLines="50" w:line="360" w:lineRule="auto"/>
        <w:ind w:firstLine="420" w:firstLineChars="200"/>
        <w:rPr>
          <w:bCs/>
          <w:kern w:val="0"/>
          <w:szCs w:val="21"/>
        </w:rPr>
      </w:pPr>
      <w:r>
        <w:rPr>
          <w:bCs/>
          <w:kern w:val="0"/>
          <w:szCs w:val="21"/>
        </w:rPr>
        <w:t>以习近平新时代中国特色社会主义思想为指导，围绕“为谁培养人、培养什么人、怎样培养人”的根本问题，</w:t>
      </w:r>
      <w:r>
        <w:rPr>
          <w:color w:val="000000" w:themeColor="text1"/>
          <w:kern w:val="0"/>
          <w:szCs w:val="21"/>
          <w14:textFill>
            <w14:solidFill>
              <w14:schemeClr w14:val="tx1"/>
            </w14:solidFill>
          </w14:textFill>
        </w:rPr>
        <w:t>落实立德树人根本任务, 从社会需求出发，以学生为主体，</w:t>
      </w:r>
      <w:r>
        <w:rPr>
          <w:bCs/>
          <w:kern w:val="0"/>
          <w:szCs w:val="21"/>
        </w:rPr>
        <w:t>在传授专业知识传授的同时，引导学生树立正确的世界观、人生观和价值观，促进学生德智体美劳全面健康成长，</w:t>
      </w:r>
      <w:r>
        <w:rPr>
          <w:color w:val="000000" w:themeColor="text1"/>
          <w:kern w:val="0"/>
          <w:szCs w:val="21"/>
          <w14:textFill>
            <w14:solidFill>
              <w14:schemeClr w14:val="tx1"/>
            </w14:solidFill>
          </w14:textFill>
        </w:rPr>
        <w:t>为实现中华民族伟大复兴贡献积极力量。</w:t>
      </w:r>
      <w:r>
        <w:rPr>
          <w:bCs/>
          <w:kern w:val="0"/>
          <w:szCs w:val="21"/>
        </w:rPr>
        <w:t xml:space="preserve"> </w:t>
      </w:r>
    </w:p>
    <w:tbl>
      <w:tblPr>
        <w:tblStyle w:val="28"/>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shd w:val="clear" w:color="auto" w:fill="FFFFFF"/>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61"/>
              <w:jc w:val="center"/>
              <w:rPr>
                <w:rFonts w:ascii="Times New Roman" w:hAnsi="Times New Roman" w:eastAsia="宋体" w:cs="Times New Roman"/>
                <w:b/>
                <w:bCs/>
                <w:sz w:val="18"/>
                <w:szCs w:val="18"/>
              </w:rPr>
            </w:pPr>
            <w:r>
              <w:rPr>
                <w:rFonts w:ascii="Times New Roman" w:hAnsi="Times New Roman" w:eastAsia="宋体" w:cs="Times New Roman"/>
                <w:b/>
                <w:bCs/>
                <w:color w:val="000000"/>
                <w:sz w:val="18"/>
                <w:szCs w:val="18"/>
              </w:rPr>
              <w:t>授课内容</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pStyle w:val="27"/>
              <w:spacing w:before="0" w:beforeAutospacing="0" w:after="0" w:afterAutospacing="0"/>
              <w:ind w:firstLine="361"/>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思政元素</w:t>
            </w:r>
          </w:p>
        </w:tc>
      </w:tr>
      <w:tr>
        <w:tblPrEx>
          <w:shd w:val="clear" w:color="auto" w:fill="FFFFFF"/>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line="345" w:lineRule="atLeast"/>
              <w:ind w:firstLine="360"/>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1绪论</w:t>
            </w:r>
          </w:p>
          <w:p>
            <w:pPr>
              <w:pStyle w:val="27"/>
              <w:spacing w:before="0" w:beforeAutospacing="0" w:after="0" w:afterAutospacing="0" w:line="345" w:lineRule="atLeast"/>
              <w:ind w:firstLine="360"/>
              <w:rPr>
                <w:rFonts w:ascii="Times New Roman" w:hAnsi="Times New Roman" w:eastAsia="宋体" w:cs="Times New Roman"/>
                <w:sz w:val="18"/>
                <w:szCs w:val="18"/>
              </w:rPr>
            </w:pPr>
            <w:r>
              <w:rPr>
                <w:rFonts w:ascii="Times New Roman" w:hAnsi="Times New Roman" w:eastAsia="宋体" w:cs="Times New Roman"/>
                <w:color w:val="000000"/>
                <w:sz w:val="18"/>
                <w:szCs w:val="18"/>
                <w:lang w:bidi="ar"/>
              </w:rPr>
              <w:t>2技术创新</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pStyle w:val="27"/>
              <w:spacing w:before="0" w:beforeAutospacing="0" w:after="0" w:afterAutospacing="0" w:line="26" w:lineRule="atLeast"/>
              <w:ind w:firstLine="360" w:firstLineChars="200"/>
              <w:rPr>
                <w:rFonts w:ascii="Times New Roman" w:hAnsi="Times New Roman" w:cs="Times New Roman"/>
                <w:color w:val="333333"/>
                <w:sz w:val="18"/>
                <w:szCs w:val="18"/>
              </w:rPr>
            </w:pPr>
            <w:r>
              <w:rPr>
                <w:rFonts w:ascii="Times New Roman" w:hAnsi="Times New Roman" w:eastAsia="宋体" w:cs="Times New Roman"/>
                <w:color w:val="000000"/>
                <w:sz w:val="18"/>
                <w:szCs w:val="18"/>
                <w:lang w:bidi="ar"/>
              </w:rPr>
              <w:t>通过分析介绍技术经济学的发展历史和技术创新战略，引导学生更深入理解“科学技术是第一生产力”的重要意义。</w:t>
            </w:r>
          </w:p>
        </w:tc>
      </w:tr>
      <w:tr>
        <w:tblPrEx>
          <w:shd w:val="clear" w:color="auto" w:fill="FFFFFF"/>
          <w:tblCellMar>
            <w:top w:w="0" w:type="dxa"/>
            <w:left w:w="0" w:type="dxa"/>
            <w:bottom w:w="0" w:type="dxa"/>
            <w:right w:w="0" w:type="dxa"/>
          </w:tblCellMar>
        </w:tblPrEx>
        <w:trPr>
          <w:trHeight w:val="842"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spacing w:line="320" w:lineRule="exact"/>
              <w:jc w:val="left"/>
              <w:rPr>
                <w:rFonts w:eastAsiaTheme="minorEastAsia"/>
                <w:sz w:val="18"/>
                <w:szCs w:val="18"/>
              </w:rPr>
            </w:pPr>
            <w:r>
              <w:rPr>
                <w:rFonts w:eastAsiaTheme="minorEastAsia"/>
                <w:sz w:val="18"/>
                <w:szCs w:val="18"/>
              </w:rPr>
              <w:t>3</w:t>
            </w:r>
            <w:r>
              <w:rPr>
                <w:bCs/>
                <w:color w:val="000000" w:themeColor="text1"/>
                <w:sz w:val="18"/>
                <w:szCs w:val="18"/>
                <w14:textFill>
                  <w14:solidFill>
                    <w14:schemeClr w14:val="tx1"/>
                  </w14:solidFill>
                </w14:textFill>
              </w:rPr>
              <w:t>经济性</w:t>
            </w:r>
            <w:r>
              <w:rPr>
                <w:color w:val="000000" w:themeColor="text1"/>
                <w:sz w:val="18"/>
                <w:szCs w:val="18"/>
                <w14:textFill>
                  <w14:solidFill>
                    <w14:schemeClr w14:val="tx1"/>
                  </w14:solidFill>
                </w14:textFill>
              </w:rPr>
              <w:t>评价基本要素</w:t>
            </w:r>
          </w:p>
          <w:p>
            <w:pPr>
              <w:spacing w:line="320" w:lineRule="exact"/>
              <w:jc w:val="left"/>
              <w:rPr>
                <w:rFonts w:eastAsiaTheme="minorEastAsia"/>
                <w:sz w:val="18"/>
                <w:szCs w:val="18"/>
              </w:rPr>
            </w:pPr>
            <w:r>
              <w:rPr>
                <w:rFonts w:eastAsiaTheme="minorEastAsia"/>
                <w:sz w:val="18"/>
                <w:szCs w:val="18"/>
              </w:rPr>
              <w:t>4</w:t>
            </w:r>
            <w:r>
              <w:rPr>
                <w:bCs/>
                <w:color w:val="000000" w:themeColor="text1"/>
                <w:sz w:val="18"/>
                <w:szCs w:val="18"/>
                <w14:textFill>
                  <w14:solidFill>
                    <w14:schemeClr w14:val="tx1"/>
                  </w14:solidFill>
                </w14:textFill>
              </w:rPr>
              <w:t>项目的经济性评价方法</w:t>
            </w:r>
          </w:p>
          <w:p>
            <w:pPr>
              <w:spacing w:line="320" w:lineRule="exact"/>
              <w:jc w:val="left"/>
              <w:rPr>
                <w:sz w:val="18"/>
                <w:szCs w:val="18"/>
              </w:rPr>
            </w:pPr>
            <w:r>
              <w:rPr>
                <w:rFonts w:eastAsiaTheme="minorEastAsia"/>
                <w:sz w:val="18"/>
                <w:szCs w:val="18"/>
              </w:rPr>
              <w:t>5</w:t>
            </w:r>
            <w:r>
              <w:rPr>
                <w:bCs/>
                <w:color w:val="000000" w:themeColor="text1"/>
                <w:sz w:val="18"/>
                <w:szCs w:val="18"/>
                <w14:textFill>
                  <w14:solidFill>
                    <w14:schemeClr w14:val="tx1"/>
                  </w14:solidFill>
                </w14:textFill>
              </w:rPr>
              <w:t>价值工程</w:t>
            </w:r>
          </w:p>
        </w:tc>
        <w:tc>
          <w:tcPr>
            <w:tcW w:w="6781" w:type="dxa"/>
            <w:tcBorders>
              <w:top w:val="nil"/>
              <w:left w:val="single" w:color="auto" w:sz="6" w:space="0"/>
              <w:bottom w:val="nil"/>
              <w:right w:val="nil"/>
            </w:tcBorders>
            <w:shd w:val="clear" w:color="auto" w:fill="FFFFFF"/>
            <w:tcMar>
              <w:top w:w="0" w:type="dxa"/>
              <w:bottom w:w="0" w:type="dxa"/>
            </w:tcMar>
            <w:vAlign w:val="center"/>
          </w:tcPr>
          <w:p>
            <w:pPr>
              <w:pStyle w:val="27"/>
              <w:spacing w:before="0" w:beforeAutospacing="0" w:after="0" w:afterAutospacing="0" w:line="26" w:lineRule="atLeast"/>
              <w:ind w:firstLine="360" w:firstLineChars="200"/>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1) 讲授机会成本概念时，组织学生讨论上大学的机会成本，鼓励学生珍惜当下学习机会，不负韶华。</w:t>
            </w:r>
          </w:p>
          <w:p>
            <w:pPr>
              <w:pStyle w:val="27"/>
              <w:spacing w:before="0" w:beforeAutospacing="0" w:after="0" w:afterAutospacing="0" w:line="26" w:lineRule="atLeast"/>
              <w:ind w:firstLine="360" w:firstLineChars="200"/>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2) 讲授边际成本概念时，引导学生树立底线思维意识。</w:t>
            </w:r>
          </w:p>
          <w:p>
            <w:pPr>
              <w:pStyle w:val="27"/>
              <w:spacing w:before="0" w:beforeAutospacing="0" w:after="0" w:afterAutospacing="0" w:line="26" w:lineRule="atLeast"/>
              <w:ind w:firstLine="360" w:firstLineChars="200"/>
              <w:jc w:val="both"/>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3) 介绍项目的经济性评价方法时，引导学生认识到不确定性是客观世界的本质属性，要勇于应对不确定性挑战，善于抓住不确定性中蕴含的机遇，努力实现全面发展。</w:t>
            </w:r>
          </w:p>
          <w:p>
            <w:pPr>
              <w:pStyle w:val="27"/>
              <w:spacing w:before="0" w:beforeAutospacing="0" w:after="0" w:afterAutospacing="0" w:line="26" w:lineRule="atLeast"/>
              <w:ind w:firstLine="360" w:firstLineChars="200"/>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4) 通过对比介绍与其他学科价值概念的区别，引导学生树立正确的人生价值观。</w:t>
            </w:r>
          </w:p>
        </w:tc>
      </w:tr>
      <w:tr>
        <w:tblPrEx>
          <w:shd w:val="clear" w:color="auto" w:fill="FFFFFF"/>
          <w:tblCellMar>
            <w:top w:w="0" w:type="dxa"/>
            <w:left w:w="0" w:type="dxa"/>
            <w:bottom w:w="0" w:type="dxa"/>
            <w:right w:w="0" w:type="dxa"/>
          </w:tblCellMar>
        </w:tblPrEx>
        <w:trPr>
          <w:trHeight w:val="937"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spacing w:line="320" w:lineRule="exact"/>
              <w:jc w:val="left"/>
              <w:rPr>
                <w:color w:val="000000"/>
                <w:sz w:val="18"/>
                <w:szCs w:val="18"/>
              </w:rPr>
            </w:pPr>
            <w:r>
              <w:rPr>
                <w:rFonts w:eastAsiaTheme="minorEastAsia"/>
                <w:sz w:val="18"/>
                <w:szCs w:val="18"/>
              </w:rPr>
              <w:t>6</w:t>
            </w:r>
            <w:r>
              <w:rPr>
                <w:bCs/>
                <w:color w:val="000000" w:themeColor="text1"/>
                <w:sz w:val="18"/>
                <w:szCs w:val="18"/>
                <w14:textFill>
                  <w14:solidFill>
                    <w14:schemeClr w14:val="tx1"/>
                  </w14:solidFill>
                </w14:textFill>
              </w:rPr>
              <w:t>项目的可行性研究与评价</w:t>
            </w:r>
          </w:p>
        </w:tc>
        <w:tc>
          <w:tcPr>
            <w:tcW w:w="6781" w:type="dxa"/>
            <w:tcBorders>
              <w:top w:val="nil"/>
              <w:left w:val="single" w:color="auto" w:sz="6" w:space="0"/>
              <w:bottom w:val="nil"/>
              <w:right w:val="nil"/>
            </w:tcBorders>
            <w:shd w:val="clear" w:color="auto" w:fill="FFFFFF"/>
            <w:tcMar>
              <w:top w:w="0" w:type="dxa"/>
              <w:bottom w:w="0" w:type="dxa"/>
            </w:tcMar>
            <w:vAlign w:val="center"/>
          </w:tcPr>
          <w:p>
            <w:pPr>
              <w:pStyle w:val="27"/>
              <w:spacing w:before="0" w:beforeAutospacing="0" w:after="0" w:afterAutospacing="0" w:line="26" w:lineRule="atLeast"/>
              <w:ind w:firstLine="360" w:firstLineChars="200"/>
              <w:rPr>
                <w:rFonts w:ascii="Times New Roman" w:hAnsi="Times New Roman" w:cs="Times New Roman"/>
                <w:color w:val="000000"/>
                <w:sz w:val="18"/>
                <w:szCs w:val="18"/>
                <w:lang w:bidi="ar"/>
              </w:rPr>
            </w:pPr>
            <w:r>
              <w:rPr>
                <w:rFonts w:ascii="Times New Roman" w:hAnsi="Times New Roman" w:eastAsia="宋体" w:cs="Times New Roman"/>
                <w:color w:val="000000"/>
                <w:sz w:val="18"/>
                <w:szCs w:val="18"/>
                <w:lang w:bidi="ar"/>
              </w:rPr>
              <w:t>通过分析国民经济评价中外部效果的概念，引入讨论工程项目可能产生的环境影响，并进一步介绍“绿水青山就是金山银山”的发展理念，启发学生的生态文明理念，引导学生从国家角度系统考虑项目的可行性分析与决策。</w:t>
            </w:r>
          </w:p>
        </w:tc>
      </w:tr>
      <w:tr>
        <w:tblPrEx>
          <w:shd w:val="clear" w:color="auto" w:fill="FFFFFF"/>
          <w:tblCellMar>
            <w:top w:w="0" w:type="dxa"/>
            <w:left w:w="0" w:type="dxa"/>
            <w:bottom w:w="0" w:type="dxa"/>
            <w:right w:w="0" w:type="dxa"/>
          </w:tblCellMar>
        </w:tblPrEx>
        <w:trPr>
          <w:trHeight w:val="937"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spacing w:line="320" w:lineRule="exact"/>
              <w:jc w:val="left"/>
              <w:rPr>
                <w:rFonts w:eastAsiaTheme="minorEastAsia"/>
                <w:sz w:val="18"/>
                <w:szCs w:val="18"/>
              </w:rPr>
            </w:pPr>
            <w:r>
              <w:rPr>
                <w:rFonts w:eastAsiaTheme="minorEastAsia"/>
                <w:sz w:val="18"/>
                <w:szCs w:val="18"/>
              </w:rPr>
              <w:t>7</w:t>
            </w:r>
            <w:r>
              <w:rPr>
                <w:bCs/>
                <w:color w:val="000000" w:themeColor="text1"/>
                <w:sz w:val="18"/>
                <w:szCs w:val="18"/>
                <w14:textFill>
                  <w14:solidFill>
                    <w14:schemeClr w14:val="tx1"/>
                  </w14:solidFill>
                </w14:textFill>
              </w:rPr>
              <w:t>设备的技术经济分析</w:t>
            </w:r>
          </w:p>
          <w:p>
            <w:pPr>
              <w:spacing w:line="320" w:lineRule="exact"/>
              <w:jc w:val="left"/>
              <w:rPr>
                <w:color w:val="000000"/>
                <w:sz w:val="18"/>
                <w:szCs w:val="18"/>
                <w:lang w:bidi="ar"/>
              </w:rPr>
            </w:pP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pStyle w:val="27"/>
              <w:spacing w:before="0" w:beforeAutospacing="0" w:after="0" w:afterAutospacing="0" w:line="26" w:lineRule="atLeast"/>
              <w:ind w:firstLine="360" w:firstLineChars="200"/>
              <w:rPr>
                <w:rFonts w:ascii="Times New Roman" w:hAnsi="Times New Roman" w:cs="Times New Roman"/>
                <w:color w:val="000000"/>
                <w:sz w:val="18"/>
                <w:szCs w:val="18"/>
                <w:lang w:bidi="ar"/>
              </w:rPr>
            </w:pPr>
            <w:r>
              <w:rPr>
                <w:rFonts w:ascii="Times New Roman" w:hAnsi="Times New Roman" w:eastAsia="宋体" w:cs="Times New Roman"/>
                <w:color w:val="000000"/>
                <w:sz w:val="18"/>
                <w:szCs w:val="18"/>
                <w:lang w:bidi="ar"/>
              </w:rPr>
              <w:t>通过介绍设备更新的技术经济分析理论，一方面引导学生继承发扬中华民族勤俭节约的传统美德，并不断深入理解高质量发展战略；另一方面，借鉴设备寿命周期的概念，引导学生养成良好生活学习习惯，促进身心全面健康发展，更好服务于中华民族伟大复兴的光荣事业。</w:t>
            </w:r>
          </w:p>
        </w:tc>
      </w:tr>
    </w:tbl>
    <w:p>
      <w:pPr>
        <w:widowControl/>
        <w:snapToGrid w:val="0"/>
        <w:spacing w:before="312" w:beforeLines="100" w:line="360" w:lineRule="auto"/>
        <w:jc w:val="left"/>
        <w:rPr>
          <w:kern w:val="0"/>
          <w:szCs w:val="21"/>
        </w:rPr>
      </w:pPr>
      <w:r>
        <w:rPr>
          <w:b/>
          <w:bCs/>
          <w:kern w:val="0"/>
          <w:szCs w:val="21"/>
        </w:rPr>
        <w:t>五、使用教材</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 xml:space="preserve">(1) </w:t>
      </w:r>
      <w:r>
        <w:rPr>
          <w:color w:val="000000" w:themeColor="text1"/>
          <w:szCs w:val="21"/>
          <w14:textFill>
            <w14:solidFill>
              <w14:schemeClr w14:val="tx1"/>
            </w14:solidFill>
          </w14:textFill>
        </w:rPr>
        <w:t>技术经济学(第3版）</w:t>
      </w:r>
      <w:r>
        <w:rPr>
          <w:bCs/>
          <w:kern w:val="0"/>
          <w:szCs w:val="21"/>
        </w:rPr>
        <w:t>，</w:t>
      </w:r>
      <w:r>
        <w:rPr>
          <w:color w:val="000000" w:themeColor="text1"/>
          <w:szCs w:val="21"/>
          <w14:textFill>
            <w14:solidFill>
              <w14:schemeClr w14:val="tx1"/>
            </w14:solidFill>
          </w14:textFill>
        </w:rPr>
        <w:t>刘秋华</w:t>
      </w:r>
      <w:r>
        <w:rPr>
          <w:bCs/>
          <w:kern w:val="0"/>
          <w:szCs w:val="21"/>
        </w:rPr>
        <w:t>编著，机械工业出版社，2016年，ISBN：9787111545811</w:t>
      </w:r>
    </w:p>
    <w:p>
      <w:pPr>
        <w:widowControl/>
        <w:snapToGrid w:val="0"/>
        <w:spacing w:line="360" w:lineRule="auto"/>
        <w:ind w:firstLine="420" w:firstLineChars="200"/>
        <w:jc w:val="left"/>
        <w:rPr>
          <w:bCs/>
          <w:kern w:val="0"/>
          <w:szCs w:val="21"/>
        </w:rPr>
      </w:pPr>
      <w:r>
        <w:rPr>
          <w:bCs/>
          <w:kern w:val="0"/>
          <w:szCs w:val="21"/>
        </w:rPr>
        <w:t xml:space="preserve">(2) </w:t>
      </w:r>
      <w:r>
        <w:rPr>
          <w:color w:val="000000" w:themeColor="text1"/>
          <w:szCs w:val="21"/>
          <w14:textFill>
            <w14:solidFill>
              <w14:schemeClr w14:val="tx1"/>
            </w14:solidFill>
          </w14:textFill>
        </w:rPr>
        <w:t>技术经济学(第3版)</w:t>
      </w:r>
      <w:r>
        <w:rPr>
          <w:bCs/>
          <w:kern w:val="0"/>
          <w:szCs w:val="21"/>
        </w:rPr>
        <w:t>，</w:t>
      </w:r>
      <w:r>
        <w:rPr>
          <w:color w:val="000000" w:themeColor="text1"/>
          <w:szCs w:val="21"/>
          <w14:textFill>
            <w14:solidFill>
              <w14:schemeClr w14:val="tx1"/>
            </w14:solidFill>
          </w14:textFill>
        </w:rPr>
        <w:t>刘晓君</w:t>
      </w:r>
      <w:r>
        <w:rPr>
          <w:bCs/>
          <w:kern w:val="0"/>
          <w:szCs w:val="21"/>
        </w:rPr>
        <w:t>编著，科学出版社，2019年，ISBN：9787030526724</w:t>
      </w:r>
    </w:p>
    <w:p>
      <w:pPr>
        <w:snapToGrid w:val="0"/>
        <w:spacing w:line="360" w:lineRule="auto"/>
        <w:ind w:firstLine="422" w:firstLineChars="200"/>
        <w:rPr>
          <w:color w:val="000000" w:themeColor="text1"/>
          <w:szCs w:val="21"/>
          <w14:textFill>
            <w14:solidFill>
              <w14:schemeClr w14:val="tx1"/>
            </w14:solidFill>
          </w14:textFill>
        </w:rPr>
      </w:pPr>
      <w:r>
        <w:rPr>
          <w:b/>
          <w:bCs/>
          <w:kern w:val="0"/>
          <w:szCs w:val="21"/>
        </w:rPr>
        <w:t>2.参考书：</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技术经济学. 郎宏文 陈晓华 张佳洁.  北京：人民邮电出版社, 2016</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技术经济学. 吴宗法.  北京：清华大学出版社, 2018</w:t>
      </w:r>
    </w:p>
    <w:p>
      <w:pPr>
        <w:widowControl/>
        <w:snapToGrid w:val="0"/>
        <w:spacing w:line="360" w:lineRule="auto"/>
        <w:ind w:firstLine="422" w:firstLineChars="200"/>
        <w:jc w:val="left"/>
        <w:rPr>
          <w:b/>
          <w:kern w:val="0"/>
          <w:szCs w:val="21"/>
        </w:rPr>
      </w:pPr>
      <w:r>
        <w:rPr>
          <w:b/>
          <w:kern w:val="0"/>
          <w:szCs w:val="21"/>
        </w:rPr>
        <w:t>3.推荐网站：</w:t>
      </w:r>
    </w:p>
    <w:p>
      <w:pPr>
        <w:tabs>
          <w:tab w:val="left" w:pos="420"/>
        </w:tabs>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(1)西安建筑科技大学精品课程“技术经济学”，http://202.200.144.17/jpkc/jsjjx/</w:t>
      </w:r>
    </w:p>
    <w:p>
      <w:pPr>
        <w:tabs>
          <w:tab w:val="left" w:pos="420"/>
        </w:tabs>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(2)中国石油大学 “技术经济学”课程，http://jpkc.upc.edu.cn/jpkc/C83/kcms-1.htm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本课程采用多媒体教学，教学团队共有3人，其中，副教授2人，讲师1人，具有多年的丰富教学经验。</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683"/>
        <w:gridCol w:w="3142"/>
        <w:gridCol w:w="816"/>
        <w:gridCol w:w="816"/>
        <w:gridCol w:w="969"/>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序号</w:t>
            </w:r>
          </w:p>
        </w:tc>
        <w:tc>
          <w:tcPr>
            <w:tcW w:w="16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eastAsia="黑体"/>
                <w:sz w:val="18"/>
                <w:szCs w:val="18"/>
              </w:rPr>
              <w:t>课程目标（支撑毕业要求指标点）</w:t>
            </w:r>
          </w:p>
        </w:tc>
        <w:tc>
          <w:tcPr>
            <w:tcW w:w="314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eastAsia="黑体"/>
                <w:sz w:val="18"/>
                <w:szCs w:val="18"/>
              </w:rPr>
              <w:t>考核内容</w:t>
            </w:r>
          </w:p>
        </w:tc>
        <w:tc>
          <w:tcPr>
            <w:tcW w:w="2601"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eastAsia="黑体"/>
                <w:sz w:val="18"/>
                <w:szCs w:val="18"/>
              </w:rPr>
              <w:t>评价依据及成绩比例(%)</w:t>
            </w:r>
          </w:p>
        </w:tc>
        <w:tc>
          <w:tcPr>
            <w:tcW w:w="673"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c>
          <w:tcPr>
            <w:tcW w:w="16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p>
        </w:tc>
        <w:tc>
          <w:tcPr>
            <w:tcW w:w="3142"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 w:val="18"/>
                <w:szCs w:val="18"/>
              </w:rPr>
            </w:pPr>
          </w:p>
        </w:tc>
        <w:tc>
          <w:tcPr>
            <w:tcW w:w="81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 w:val="18"/>
                <w:szCs w:val="18"/>
              </w:rPr>
            </w:pPr>
            <w:r>
              <w:rPr>
                <w:rFonts w:eastAsia="黑体"/>
                <w:sz w:val="18"/>
                <w:szCs w:val="18"/>
              </w:rPr>
              <w:t>作业</w:t>
            </w:r>
          </w:p>
          <w:p>
            <w:pPr>
              <w:spacing w:line="320" w:lineRule="exact"/>
              <w:jc w:val="center"/>
              <w:rPr>
                <w:rFonts w:eastAsia="黑体"/>
                <w:sz w:val="18"/>
                <w:szCs w:val="18"/>
              </w:rPr>
            </w:pPr>
            <w:r>
              <w:rPr>
                <w:rFonts w:eastAsia="黑体"/>
                <w:sz w:val="18"/>
                <w:szCs w:val="18"/>
              </w:rPr>
              <w:t>10%</w:t>
            </w:r>
          </w:p>
        </w:tc>
        <w:tc>
          <w:tcPr>
            <w:tcW w:w="8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出勤</w:t>
            </w:r>
          </w:p>
          <w:p>
            <w:pPr>
              <w:spacing w:line="320" w:lineRule="exact"/>
              <w:jc w:val="center"/>
              <w:rPr>
                <w:rFonts w:eastAsia="黑体"/>
                <w:sz w:val="18"/>
                <w:szCs w:val="18"/>
              </w:rPr>
            </w:pPr>
            <w:r>
              <w:rPr>
                <w:rFonts w:eastAsia="黑体"/>
                <w:sz w:val="18"/>
                <w:szCs w:val="18"/>
              </w:rPr>
              <w:t>10%</w:t>
            </w:r>
          </w:p>
        </w:tc>
        <w:tc>
          <w:tcPr>
            <w:tcW w:w="96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rFonts w:eastAsia="黑体"/>
                <w:sz w:val="18"/>
                <w:szCs w:val="18"/>
              </w:rPr>
              <w:t>考试</w:t>
            </w:r>
          </w:p>
          <w:p>
            <w:pPr>
              <w:spacing w:line="320" w:lineRule="exact"/>
              <w:jc w:val="center"/>
              <w:rPr>
                <w:rFonts w:eastAsia="黑体"/>
                <w:sz w:val="18"/>
                <w:szCs w:val="18"/>
              </w:rPr>
            </w:pPr>
            <w:r>
              <w:rPr>
                <w:rFonts w:eastAsia="黑体"/>
                <w:sz w:val="18"/>
                <w:szCs w:val="18"/>
              </w:rPr>
              <w:t>80%</w:t>
            </w:r>
          </w:p>
        </w:tc>
        <w:tc>
          <w:tcPr>
            <w:tcW w:w="673"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课程目标1</w:t>
            </w:r>
          </w:p>
          <w:p>
            <w:pPr>
              <w:spacing w:line="320" w:lineRule="exact"/>
              <w:jc w:val="left"/>
              <w:rPr>
                <w:rFonts w:eastAsiaTheme="minorEastAsia"/>
                <w:sz w:val="18"/>
                <w:szCs w:val="18"/>
              </w:rPr>
            </w:pPr>
            <w:r>
              <w:rPr>
                <w:rFonts w:eastAsiaTheme="minorEastAsia"/>
                <w:sz w:val="18"/>
                <w:szCs w:val="18"/>
              </w:rPr>
              <w:t>（</w:t>
            </w:r>
            <w:r>
              <w:rPr>
                <w:sz w:val="18"/>
                <w:szCs w:val="18"/>
              </w:rPr>
              <w:t>支撑毕业要求</w:t>
            </w:r>
            <w:r>
              <w:rPr>
                <w:rFonts w:eastAsiaTheme="minorEastAsia"/>
                <w:sz w:val="18"/>
                <w:szCs w:val="18"/>
              </w:rPr>
              <w:t>指标点</w:t>
            </w:r>
            <w:r>
              <w:rPr>
                <w:rFonts w:eastAsiaTheme="minorEastAsia"/>
                <w:b/>
                <w:sz w:val="18"/>
                <w:szCs w:val="18"/>
              </w:rPr>
              <w:t>1.3</w:t>
            </w:r>
            <w:r>
              <w:rPr>
                <w:rFonts w:eastAsiaTheme="minorEastAsia"/>
                <w:sz w:val="18"/>
                <w:szCs w:val="18"/>
              </w:rPr>
              <w:t>）</w:t>
            </w:r>
          </w:p>
        </w:tc>
        <w:tc>
          <w:tcPr>
            <w:tcW w:w="3142"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1.技术与经济的关系</w:t>
            </w:r>
          </w:p>
          <w:p>
            <w:pPr>
              <w:spacing w:line="320" w:lineRule="exact"/>
              <w:jc w:val="left"/>
              <w:rPr>
                <w:rFonts w:eastAsiaTheme="minorEastAsia"/>
                <w:sz w:val="18"/>
                <w:szCs w:val="18"/>
              </w:rPr>
            </w:pPr>
            <w:r>
              <w:rPr>
                <w:rFonts w:eastAsiaTheme="minorEastAsia"/>
                <w:sz w:val="18"/>
                <w:szCs w:val="18"/>
              </w:rPr>
              <w:t>2.技术经济分析的基本步骤</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课程目标2</w:t>
            </w:r>
          </w:p>
          <w:p>
            <w:pPr>
              <w:spacing w:line="320" w:lineRule="exact"/>
              <w:jc w:val="left"/>
              <w:rPr>
                <w:rFonts w:eastAsiaTheme="minorEastAsia"/>
                <w:sz w:val="18"/>
                <w:szCs w:val="18"/>
              </w:rPr>
            </w:pPr>
            <w:r>
              <w:rPr>
                <w:rFonts w:eastAsiaTheme="minorEastAsia"/>
                <w:sz w:val="18"/>
                <w:szCs w:val="18"/>
              </w:rPr>
              <w:t>（</w:t>
            </w:r>
            <w:r>
              <w:rPr>
                <w:sz w:val="18"/>
                <w:szCs w:val="18"/>
              </w:rPr>
              <w:t>支撑毕业要求</w:t>
            </w:r>
            <w:r>
              <w:rPr>
                <w:rFonts w:eastAsiaTheme="minorEastAsia"/>
                <w:sz w:val="18"/>
                <w:szCs w:val="18"/>
              </w:rPr>
              <w:t>指标点</w:t>
            </w:r>
            <w:r>
              <w:rPr>
                <w:rFonts w:eastAsiaTheme="minorEastAsia"/>
                <w:b/>
                <w:sz w:val="18"/>
                <w:szCs w:val="18"/>
              </w:rPr>
              <w:t>3.3和4.1</w:t>
            </w:r>
            <w:r>
              <w:rPr>
                <w:rFonts w:eastAsiaTheme="minorEastAsia"/>
                <w:sz w:val="18"/>
                <w:szCs w:val="18"/>
              </w:rPr>
              <w:t xml:space="preserve">） </w:t>
            </w:r>
          </w:p>
        </w:tc>
        <w:tc>
          <w:tcPr>
            <w:tcW w:w="3142"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1.经济效益的内涵</w:t>
            </w:r>
          </w:p>
          <w:p>
            <w:pPr>
              <w:spacing w:line="320" w:lineRule="exact"/>
              <w:jc w:val="left"/>
              <w:rPr>
                <w:rFonts w:eastAsiaTheme="minorEastAsia"/>
                <w:sz w:val="18"/>
                <w:szCs w:val="18"/>
              </w:rPr>
            </w:pPr>
            <w:r>
              <w:rPr>
                <w:rFonts w:eastAsiaTheme="minorEastAsia"/>
                <w:sz w:val="18"/>
                <w:szCs w:val="18"/>
              </w:rPr>
              <w:t>2.机会成本与会计成本的概念</w:t>
            </w:r>
          </w:p>
          <w:p>
            <w:pPr>
              <w:spacing w:line="320" w:lineRule="exact"/>
              <w:jc w:val="left"/>
              <w:rPr>
                <w:rFonts w:eastAsiaTheme="minorEastAsia"/>
                <w:sz w:val="18"/>
                <w:szCs w:val="18"/>
              </w:rPr>
            </w:pPr>
            <w:r>
              <w:rPr>
                <w:rFonts w:eastAsiaTheme="minorEastAsia"/>
                <w:sz w:val="18"/>
                <w:szCs w:val="18"/>
              </w:rPr>
              <w:t>3.现金流量图的表示</w:t>
            </w:r>
          </w:p>
          <w:p>
            <w:pPr>
              <w:spacing w:line="320" w:lineRule="exact"/>
              <w:jc w:val="left"/>
              <w:rPr>
                <w:rFonts w:eastAsiaTheme="minorEastAsia"/>
                <w:sz w:val="18"/>
                <w:szCs w:val="18"/>
              </w:rPr>
            </w:pPr>
            <w:r>
              <w:rPr>
                <w:rFonts w:eastAsiaTheme="minorEastAsia"/>
                <w:sz w:val="18"/>
                <w:szCs w:val="18"/>
              </w:rPr>
              <w:t>4.资金等值计算</w:t>
            </w:r>
          </w:p>
          <w:p>
            <w:pPr>
              <w:spacing w:line="320" w:lineRule="exact"/>
              <w:jc w:val="left"/>
              <w:rPr>
                <w:rFonts w:eastAsiaTheme="minorEastAsia"/>
                <w:sz w:val="18"/>
                <w:szCs w:val="18"/>
              </w:rPr>
            </w:pPr>
            <w:r>
              <w:rPr>
                <w:rFonts w:eastAsiaTheme="minorEastAsia"/>
                <w:sz w:val="18"/>
                <w:szCs w:val="18"/>
              </w:rPr>
              <w:t>5.净现值的概念</w:t>
            </w:r>
          </w:p>
          <w:p>
            <w:pPr>
              <w:spacing w:line="320" w:lineRule="exact"/>
              <w:jc w:val="left"/>
              <w:rPr>
                <w:rFonts w:eastAsiaTheme="minorEastAsia"/>
                <w:sz w:val="18"/>
                <w:szCs w:val="18"/>
              </w:rPr>
            </w:pPr>
            <w:r>
              <w:rPr>
                <w:rFonts w:eastAsiaTheme="minorEastAsia"/>
                <w:sz w:val="18"/>
                <w:szCs w:val="18"/>
              </w:rPr>
              <w:t>6.内部收益率的计算</w:t>
            </w:r>
          </w:p>
          <w:p>
            <w:pPr>
              <w:spacing w:line="320" w:lineRule="exact"/>
              <w:jc w:val="left"/>
              <w:rPr>
                <w:rFonts w:eastAsiaTheme="minorEastAsia"/>
                <w:sz w:val="18"/>
                <w:szCs w:val="18"/>
              </w:rPr>
            </w:pPr>
            <w:r>
              <w:rPr>
                <w:rFonts w:eastAsiaTheme="minorEastAsia"/>
                <w:sz w:val="18"/>
                <w:szCs w:val="18"/>
              </w:rPr>
              <w:t>7.不确定性分析方法</w:t>
            </w:r>
          </w:p>
          <w:p>
            <w:pPr>
              <w:spacing w:line="320" w:lineRule="exact"/>
              <w:jc w:val="left"/>
              <w:rPr>
                <w:rFonts w:eastAsiaTheme="minorEastAsia"/>
                <w:sz w:val="18"/>
                <w:szCs w:val="18"/>
              </w:rPr>
            </w:pPr>
            <w:r>
              <w:rPr>
                <w:rFonts w:eastAsiaTheme="minorEastAsia"/>
                <w:sz w:val="18"/>
                <w:szCs w:val="18"/>
              </w:rPr>
              <w:t>8.国民经济评价指标</w:t>
            </w:r>
          </w:p>
          <w:p>
            <w:pPr>
              <w:spacing w:line="320" w:lineRule="exact"/>
              <w:jc w:val="left"/>
              <w:rPr>
                <w:rFonts w:eastAsiaTheme="minorEastAsia"/>
                <w:sz w:val="18"/>
                <w:szCs w:val="18"/>
              </w:rPr>
            </w:pPr>
            <w:r>
              <w:rPr>
                <w:rFonts w:eastAsiaTheme="minorEastAsia"/>
                <w:sz w:val="18"/>
                <w:szCs w:val="18"/>
              </w:rPr>
              <w:t>9.影子价格</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50</w:t>
            </w:r>
          </w:p>
        </w:tc>
        <w:tc>
          <w:tcPr>
            <w:tcW w:w="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课程目标3</w:t>
            </w:r>
          </w:p>
          <w:p>
            <w:pPr>
              <w:spacing w:line="320" w:lineRule="exact"/>
              <w:jc w:val="left"/>
              <w:rPr>
                <w:rFonts w:eastAsiaTheme="minorEastAsia"/>
                <w:sz w:val="18"/>
                <w:szCs w:val="18"/>
              </w:rPr>
            </w:pPr>
            <w:r>
              <w:rPr>
                <w:rFonts w:eastAsiaTheme="minorEastAsia"/>
                <w:sz w:val="18"/>
                <w:szCs w:val="18"/>
              </w:rPr>
              <w:t>（</w:t>
            </w:r>
            <w:r>
              <w:rPr>
                <w:sz w:val="18"/>
                <w:szCs w:val="18"/>
              </w:rPr>
              <w:t>支撑毕业要求</w:t>
            </w:r>
            <w:r>
              <w:rPr>
                <w:rFonts w:eastAsiaTheme="minorEastAsia"/>
                <w:sz w:val="18"/>
                <w:szCs w:val="18"/>
              </w:rPr>
              <w:t>指标点</w:t>
            </w:r>
            <w:r>
              <w:rPr>
                <w:rFonts w:eastAsiaTheme="minorEastAsia"/>
                <w:b/>
                <w:sz w:val="18"/>
                <w:szCs w:val="18"/>
              </w:rPr>
              <w:t>7.2</w:t>
            </w:r>
            <w:r>
              <w:rPr>
                <w:rFonts w:eastAsiaTheme="minorEastAsia"/>
                <w:sz w:val="18"/>
                <w:szCs w:val="18"/>
              </w:rPr>
              <w:t>）</w:t>
            </w:r>
          </w:p>
        </w:tc>
        <w:tc>
          <w:tcPr>
            <w:tcW w:w="3142"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1.设备磨损规律</w:t>
            </w:r>
          </w:p>
          <w:p>
            <w:pPr>
              <w:spacing w:line="320" w:lineRule="exact"/>
              <w:jc w:val="left"/>
              <w:rPr>
                <w:rFonts w:eastAsiaTheme="minorEastAsia"/>
                <w:sz w:val="18"/>
                <w:szCs w:val="18"/>
              </w:rPr>
            </w:pPr>
            <w:r>
              <w:rPr>
                <w:rFonts w:eastAsiaTheme="minorEastAsia"/>
                <w:sz w:val="18"/>
                <w:szCs w:val="18"/>
              </w:rPr>
              <w:t>2.设备磨损补偿方式</w:t>
            </w:r>
          </w:p>
          <w:p>
            <w:pPr>
              <w:spacing w:line="320" w:lineRule="exact"/>
              <w:jc w:val="left"/>
              <w:rPr>
                <w:rFonts w:eastAsiaTheme="minorEastAsia"/>
                <w:sz w:val="18"/>
                <w:szCs w:val="18"/>
              </w:rPr>
            </w:pPr>
            <w:r>
              <w:rPr>
                <w:rFonts w:eastAsiaTheme="minorEastAsia"/>
                <w:sz w:val="18"/>
                <w:szCs w:val="18"/>
              </w:rPr>
              <w:t>3.设备更新的技术分析</w:t>
            </w:r>
          </w:p>
          <w:p>
            <w:pPr>
              <w:spacing w:line="320" w:lineRule="exact"/>
              <w:jc w:val="left"/>
              <w:rPr>
                <w:rFonts w:eastAsiaTheme="minorEastAsia"/>
                <w:sz w:val="18"/>
                <w:szCs w:val="18"/>
              </w:rPr>
            </w:pPr>
            <w:r>
              <w:rPr>
                <w:rFonts w:eastAsiaTheme="minorEastAsia"/>
                <w:sz w:val="18"/>
                <w:szCs w:val="18"/>
              </w:rPr>
              <w:t>4.ABC分类法的概念与应用</w:t>
            </w:r>
          </w:p>
          <w:p>
            <w:pPr>
              <w:spacing w:line="320" w:lineRule="exact"/>
              <w:jc w:val="left"/>
              <w:rPr>
                <w:rFonts w:eastAsiaTheme="minorEastAsia"/>
                <w:sz w:val="18"/>
                <w:szCs w:val="18"/>
              </w:rPr>
            </w:pPr>
            <w:r>
              <w:rPr>
                <w:rFonts w:eastAsiaTheme="minorEastAsia"/>
                <w:sz w:val="18"/>
                <w:szCs w:val="18"/>
              </w:rPr>
              <w:t>5.技术创新的分类</w:t>
            </w:r>
          </w:p>
          <w:p>
            <w:pPr>
              <w:spacing w:line="320" w:lineRule="exact"/>
              <w:jc w:val="left"/>
              <w:rPr>
                <w:rFonts w:eastAsiaTheme="minorEastAsia"/>
                <w:sz w:val="18"/>
                <w:szCs w:val="18"/>
              </w:rPr>
            </w:pPr>
            <w:r>
              <w:rPr>
                <w:rFonts w:eastAsiaTheme="minorEastAsia"/>
                <w:sz w:val="18"/>
                <w:szCs w:val="18"/>
              </w:rPr>
              <w:t>6.技术经济案例分析</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3142"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napToGrid w:val="0"/>
        <w:spacing w:before="312" w:beforeLines="100" w:line="360" w:lineRule="auto"/>
        <w:ind w:firstLine="422" w:firstLineChars="200"/>
        <w:rPr>
          <w:b/>
          <w:szCs w:val="21"/>
        </w:rPr>
      </w:pPr>
      <w:r>
        <w:rPr>
          <w:b/>
          <w:bCs/>
          <w:kern w:val="0"/>
          <w:szCs w:val="21"/>
        </w:rPr>
        <w:t>1.</w:t>
      </w:r>
      <w:r>
        <w:rPr>
          <w:b/>
          <w:szCs w:val="21"/>
        </w:rPr>
        <w:t>考核方式</w:t>
      </w:r>
    </w:p>
    <w:p>
      <w:pPr>
        <w:adjustRightInd w:val="0"/>
        <w:snapToGrid w:val="0"/>
        <w:spacing w:line="360" w:lineRule="auto"/>
        <w:ind w:firstLine="420" w:firstLineChars="200"/>
        <w:rPr>
          <w:color w:val="000000"/>
          <w:szCs w:val="21"/>
        </w:rPr>
      </w:pPr>
      <w:r>
        <w:rPr>
          <w:color w:val="000000"/>
          <w:szCs w:val="21"/>
        </w:rPr>
        <w:t>纳入考核的内容包括：每次的课堂作业和单元测试以及结课后的期末考试成绩，具体如下所示：</w:t>
      </w:r>
    </w:p>
    <w:p>
      <w:pPr>
        <w:adjustRightInd w:val="0"/>
        <w:snapToGrid w:val="0"/>
        <w:spacing w:line="360" w:lineRule="auto"/>
        <w:ind w:firstLine="420" w:firstLineChars="200"/>
        <w:rPr>
          <w:rFonts w:hint="eastAsia"/>
          <w:color w:val="000000"/>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220" w:type="dxa"/>
            <w:vMerge w:val="restart"/>
            <w:vAlign w:val="center"/>
          </w:tcPr>
          <w:p>
            <w:pPr>
              <w:jc w:val="center"/>
            </w:pPr>
            <w:r>
              <w:t>平时成绩</w:t>
            </w:r>
          </w:p>
        </w:tc>
        <w:tc>
          <w:tcPr>
            <w:tcW w:w="5343" w:type="dxa"/>
            <w:vAlign w:val="center"/>
          </w:tcPr>
          <w:p>
            <w:pPr>
              <w:jc w:val="center"/>
            </w:pPr>
            <w: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220" w:type="dxa"/>
            <w:vMerge w:val="continue"/>
            <w:vAlign w:val="center"/>
          </w:tcPr>
          <w:p>
            <w:pPr>
              <w:jc w:val="center"/>
            </w:pPr>
          </w:p>
        </w:tc>
        <w:tc>
          <w:tcPr>
            <w:tcW w:w="5343" w:type="dxa"/>
            <w:vAlign w:val="center"/>
          </w:tcPr>
          <w:p>
            <w:pPr>
              <w:jc w:val="left"/>
            </w:pPr>
            <w:r>
              <w:t>作业1.4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20" w:type="dxa"/>
            <w:vMerge w:val="continue"/>
            <w:vAlign w:val="center"/>
          </w:tcPr>
          <w:p>
            <w:pPr>
              <w:jc w:val="center"/>
            </w:pPr>
          </w:p>
        </w:tc>
        <w:tc>
          <w:tcPr>
            <w:tcW w:w="5343" w:type="dxa"/>
            <w:vAlign w:val="center"/>
          </w:tcPr>
          <w:p>
            <w:pPr>
              <w:jc w:val="left"/>
            </w:pPr>
            <w:r>
              <w:t>作业2.4、4.2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220" w:type="dxa"/>
            <w:vMerge w:val="continue"/>
            <w:vAlign w:val="center"/>
          </w:tcPr>
          <w:p>
            <w:pPr>
              <w:jc w:val="center"/>
            </w:pPr>
          </w:p>
        </w:tc>
        <w:tc>
          <w:tcPr>
            <w:tcW w:w="5343" w:type="dxa"/>
            <w:vAlign w:val="center"/>
          </w:tcPr>
          <w:p>
            <w:pPr>
              <w:jc w:val="left"/>
            </w:pPr>
            <w:r>
              <w:t>作业5.4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220" w:type="dxa"/>
            <w:vMerge w:val="continue"/>
            <w:vAlign w:val="center"/>
          </w:tcPr>
          <w:p>
            <w:pPr>
              <w:jc w:val="center"/>
            </w:pPr>
          </w:p>
        </w:tc>
        <w:tc>
          <w:tcPr>
            <w:tcW w:w="5343" w:type="dxa"/>
            <w:vAlign w:val="center"/>
          </w:tcPr>
          <w:p>
            <w:pPr>
              <w:jc w:val="left"/>
            </w:pPr>
            <w:r>
              <w:t>作业6.3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220" w:type="dxa"/>
            <w:vMerge w:val="restart"/>
            <w:vAlign w:val="center"/>
          </w:tcPr>
          <w:p>
            <w:pPr>
              <w:jc w:val="center"/>
            </w:pPr>
            <w:r>
              <w:t>期末考试</w:t>
            </w:r>
          </w:p>
        </w:tc>
        <w:tc>
          <w:tcPr>
            <w:tcW w:w="5343" w:type="dxa"/>
            <w:vAlign w:val="center"/>
          </w:tcPr>
          <w:p>
            <w:pPr>
              <w:jc w:val="left"/>
            </w:pPr>
            <w:r>
              <w:t>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20" w:type="dxa"/>
            <w:vMerge w:val="continue"/>
            <w:vAlign w:val="center"/>
          </w:tcPr>
          <w:p>
            <w:pPr>
              <w:jc w:val="center"/>
            </w:pPr>
          </w:p>
        </w:tc>
        <w:tc>
          <w:tcPr>
            <w:tcW w:w="5343" w:type="dxa"/>
            <w:vAlign w:val="center"/>
          </w:tcPr>
          <w:p>
            <w:pPr>
              <w:jc w:val="left"/>
            </w:pPr>
            <w: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20" w:type="dxa"/>
            <w:vMerge w:val="continue"/>
            <w:vAlign w:val="center"/>
          </w:tcPr>
          <w:p>
            <w:pPr>
              <w:jc w:val="center"/>
            </w:pPr>
          </w:p>
        </w:tc>
        <w:tc>
          <w:tcPr>
            <w:tcW w:w="5343" w:type="dxa"/>
            <w:vAlign w:val="center"/>
          </w:tcPr>
          <w:p>
            <w:pPr>
              <w:jc w:val="left"/>
            </w:pPr>
            <w: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220" w:type="dxa"/>
            <w:vMerge w:val="continue"/>
            <w:vAlign w:val="center"/>
          </w:tcPr>
          <w:p>
            <w:pPr>
              <w:jc w:val="center"/>
            </w:pPr>
          </w:p>
        </w:tc>
        <w:tc>
          <w:tcPr>
            <w:tcW w:w="5343" w:type="dxa"/>
            <w:vAlign w:val="center"/>
          </w:tcPr>
          <w:p>
            <w:pPr>
              <w:jc w:val="left"/>
            </w:pPr>
            <w:r>
              <w:t>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220" w:type="dxa"/>
            <w:vMerge w:val="continue"/>
            <w:vAlign w:val="center"/>
          </w:tcPr>
          <w:p>
            <w:pPr>
              <w:jc w:val="center"/>
            </w:pPr>
          </w:p>
        </w:tc>
        <w:tc>
          <w:tcPr>
            <w:tcW w:w="5343" w:type="dxa"/>
            <w:vAlign w:val="center"/>
          </w:tcPr>
          <w:p>
            <w:pPr>
              <w:jc w:val="left"/>
            </w:pPr>
            <w: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20" w:type="dxa"/>
            <w:vMerge w:val="continue"/>
            <w:vAlign w:val="center"/>
          </w:tcPr>
          <w:p>
            <w:pPr>
              <w:jc w:val="center"/>
            </w:pPr>
          </w:p>
        </w:tc>
        <w:tc>
          <w:tcPr>
            <w:tcW w:w="5343" w:type="dxa"/>
            <w:vAlign w:val="center"/>
          </w:tcPr>
          <w:p>
            <w:pPr>
              <w:jc w:val="left"/>
            </w:pPr>
            <w:r>
              <w:t>论述题</w:t>
            </w:r>
          </w:p>
        </w:tc>
      </w:tr>
    </w:tbl>
    <w:p>
      <w:pPr>
        <w:snapToGrid w:val="0"/>
        <w:spacing w:before="312" w:beforeLines="100" w:line="360" w:lineRule="auto"/>
        <w:ind w:firstLine="422" w:firstLineChars="200"/>
        <w:rPr>
          <w:b/>
          <w:szCs w:val="21"/>
        </w:rPr>
      </w:pPr>
      <w:r>
        <w:rPr>
          <w:b/>
          <w:szCs w:val="21"/>
        </w:rPr>
        <w:t>2. 成绩评定</w:t>
      </w:r>
    </w:p>
    <w:p>
      <w:pPr>
        <w:snapToGrid w:val="0"/>
        <w:spacing w:line="360" w:lineRule="auto"/>
        <w:ind w:firstLine="420" w:firstLineChars="200"/>
        <w:rPr>
          <w:szCs w:val="21"/>
        </w:rPr>
      </w:pPr>
      <w:r>
        <w:rPr>
          <w:szCs w:val="21"/>
        </w:rPr>
        <w:t>课程的考核应以考核学生对课程目标的达成为主要目的，以检查学生对各知识点的掌握程度为重要内容，课程成绩包括3大部分，分别为平时作业成绩和单元测试成绩（20%）、期末考试成绩（80%）。具体要求及成绩评定方法如下：</w:t>
      </w:r>
    </w:p>
    <w:p>
      <w:pPr>
        <w:snapToGrid w:val="0"/>
        <w:spacing w:line="360" w:lineRule="auto"/>
        <w:ind w:firstLine="420" w:firstLineChars="200"/>
        <w:rPr>
          <w:szCs w:val="21"/>
        </w:rPr>
      </w:pPr>
      <w:r>
        <w:rPr>
          <w:szCs w:val="21"/>
        </w:rPr>
        <w:t>1) 时间管理：本门课程的所有环节均要求学生参与并签到，不得缺勤。无故缺勤5次者，可以取消本门课程的考核资格。</w:t>
      </w:r>
    </w:p>
    <w:p>
      <w:pPr>
        <w:snapToGrid w:val="0"/>
        <w:spacing w:line="360" w:lineRule="auto"/>
        <w:ind w:firstLine="420" w:firstLineChars="200"/>
        <w:rPr>
          <w:szCs w:val="21"/>
        </w:rPr>
      </w:pPr>
      <w:r>
        <w:rPr>
          <w:szCs w:val="21"/>
        </w:rPr>
        <w:t>2) 作业、单元测试能够覆盖所学知识点且有一定深度。</w:t>
      </w:r>
    </w:p>
    <w:p>
      <w:pPr>
        <w:snapToGrid w:val="0"/>
        <w:spacing w:line="360" w:lineRule="auto"/>
        <w:ind w:firstLine="420" w:firstLineChars="200"/>
        <w:rPr>
          <w:b/>
          <w:szCs w:val="21"/>
        </w:rPr>
      </w:pPr>
      <w:r>
        <w:rPr>
          <w:szCs w:val="21"/>
        </w:rPr>
        <w:t>3) 期末考试：期末考试占总成绩的80%，根据教学大纲知识点闭卷考核。</w:t>
      </w:r>
    </w:p>
    <w:p>
      <w:pPr>
        <w:snapToGrid w:val="0"/>
        <w:spacing w:line="360" w:lineRule="auto"/>
        <w:rPr>
          <w:b/>
          <w:szCs w:val="21"/>
        </w:rPr>
      </w:pPr>
    </w:p>
    <w:p>
      <w:pPr>
        <w:snapToGrid w:val="0"/>
        <w:spacing w:line="360" w:lineRule="auto"/>
        <w:rPr>
          <w:b/>
          <w:szCs w:val="21"/>
        </w:rPr>
      </w:pPr>
      <w:r>
        <w:rPr>
          <w:b/>
          <w:szCs w:val="21"/>
        </w:rPr>
        <w:t>八、考核结果分析反馈</w:t>
      </w:r>
    </w:p>
    <w:p>
      <w:pPr>
        <w:spacing w:line="360" w:lineRule="auto"/>
        <w:ind w:firstLine="420" w:firstLineChars="200"/>
        <w:rPr>
          <w:szCs w:val="21"/>
        </w:rPr>
      </w:pPr>
      <w:r>
        <w:rPr>
          <w:szCs w:val="21"/>
        </w:rPr>
        <w:t>在理论教学活动实施过程中，教师依据课程教学大纲编写教学进度计划表、教案和讲义，通过课堂讲授、分组讨论、实验教学等教学方式引导学生学习，教师通过作业、测验、考试等方式对学生进行考核，考核结果以课程成绩的形式体现，学生课程成绩包括平时成绩、考试成绩，平时成绩中涵盖了学生的课堂表现、平时作业，实验成绩包括实验情况、报告等，考试成绩为期末考试试卷成绩、大作业或报告等形式，考试试卷的命题要求覆盖教学大纲，具体按照“河南农业大学考试管理规定”执行，课程成绩通常能反映该课程所培养的各项能力实现状况。课程成绩按照学校教务系统的要求录入，如考试课采用百分制和二级制，课程结束后对学生学习情况进行综合分析记录，学生的课程成绩如果达到及格或合格以上则认为学生达到了该课程目标所对应的毕业要求指标点。</w:t>
      </w:r>
    </w:p>
    <w:p>
      <w:pPr>
        <w:spacing w:after="156" w:afterLines="50" w:line="440" w:lineRule="exact"/>
        <w:ind w:left="88" w:leftChars="42" w:right="122" w:rightChars="58" w:firstLine="325" w:firstLineChars="154"/>
        <w:jc w:val="left"/>
        <w:rPr>
          <w:b/>
          <w:bCs/>
          <w:szCs w:val="21"/>
        </w:rPr>
      </w:pPr>
      <w:r>
        <w:rPr>
          <w:b/>
          <w:bCs/>
          <w:szCs w:val="21"/>
        </w:rPr>
        <w:t>附录：平时成绩评分标准</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52"/>
        <w:gridCol w:w="992"/>
        <w:gridCol w:w="992"/>
        <w:gridCol w:w="1134"/>
        <w:gridCol w:w="1134"/>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52"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277" w:firstLineChars="154"/>
              <w:jc w:val="center"/>
              <w:rPr>
                <w:sz w:val="18"/>
                <w:szCs w:val="18"/>
              </w:rPr>
            </w:pPr>
            <w:r>
              <w:rPr>
                <w:sz w:val="18"/>
                <w:szCs w:val="18"/>
              </w:rPr>
              <w:t>考核内容</w:t>
            </w:r>
          </w:p>
        </w:tc>
        <w:tc>
          <w:tcPr>
            <w:tcW w:w="992"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90-100</w:t>
            </w:r>
          </w:p>
        </w:tc>
        <w:tc>
          <w:tcPr>
            <w:tcW w:w="992"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80-90</w:t>
            </w:r>
          </w:p>
        </w:tc>
        <w:tc>
          <w:tcPr>
            <w:tcW w:w="1134"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70-80</w:t>
            </w:r>
          </w:p>
        </w:tc>
        <w:tc>
          <w:tcPr>
            <w:tcW w:w="1134"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60-70</w:t>
            </w:r>
          </w:p>
        </w:tc>
        <w:tc>
          <w:tcPr>
            <w:tcW w:w="993"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2" w:hRule="atLeast"/>
          <w:jc w:val="center"/>
        </w:trPr>
        <w:tc>
          <w:tcPr>
            <w:tcW w:w="2552" w:type="dxa"/>
            <w:tcBorders>
              <w:top w:val="outset" w:color="auto" w:sz="6" w:space="0"/>
              <w:left w:val="nil"/>
              <w:right w:val="single" w:color="auto" w:sz="6" w:space="0"/>
            </w:tcBorders>
            <w:shd w:val="clear" w:color="auto" w:fill="FFFFFF"/>
            <w:vAlign w:val="center"/>
          </w:tcPr>
          <w:p>
            <w:pPr>
              <w:snapToGrid w:val="0"/>
              <w:ind w:right="122" w:rightChars="58"/>
              <w:rPr>
                <w:sz w:val="18"/>
                <w:szCs w:val="18"/>
              </w:rPr>
            </w:pPr>
            <w:r>
              <w:rPr>
                <w:sz w:val="18"/>
                <w:szCs w:val="18"/>
              </w:rPr>
              <w:t>主要根据</w:t>
            </w:r>
            <w:r>
              <w:rPr>
                <w:bCs/>
                <w:sz w:val="18"/>
                <w:szCs w:val="18"/>
              </w:rPr>
              <w:t>课堂出勤次数、作业完成次数和质量等综合</w:t>
            </w:r>
            <w:r>
              <w:rPr>
                <w:sz w:val="18"/>
                <w:szCs w:val="18"/>
              </w:rPr>
              <w:t>打分。</w:t>
            </w:r>
          </w:p>
        </w:tc>
        <w:tc>
          <w:tcPr>
            <w:tcW w:w="992" w:type="dxa"/>
            <w:tcBorders>
              <w:top w:val="single" w:color="auto" w:sz="6" w:space="0"/>
              <w:left w:val="single" w:color="auto" w:sz="6" w:space="0"/>
              <w:right w:val="nil"/>
            </w:tcBorders>
            <w:shd w:val="clear" w:color="auto" w:fill="FFFFFF"/>
            <w:vAlign w:val="center"/>
          </w:tcPr>
          <w:p>
            <w:pPr>
              <w:snapToGrid w:val="0"/>
              <w:ind w:right="122" w:rightChars="58"/>
              <w:jc w:val="center"/>
              <w:rPr>
                <w:sz w:val="18"/>
                <w:szCs w:val="18"/>
              </w:rPr>
            </w:pPr>
            <w:r>
              <w:rPr>
                <w:sz w:val="18"/>
                <w:szCs w:val="18"/>
              </w:rPr>
              <w:t>A且G</w:t>
            </w:r>
          </w:p>
        </w:tc>
        <w:tc>
          <w:tcPr>
            <w:tcW w:w="992"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 xml:space="preserve">A且P; </w:t>
            </w:r>
          </w:p>
          <w:p>
            <w:pPr>
              <w:snapToGrid w:val="0"/>
              <w:ind w:right="122" w:rightChars="58"/>
              <w:jc w:val="center"/>
              <w:rPr>
                <w:sz w:val="18"/>
                <w:szCs w:val="18"/>
              </w:rPr>
            </w:pPr>
            <w:r>
              <w:rPr>
                <w:sz w:val="18"/>
                <w:szCs w:val="18"/>
              </w:rPr>
              <w:t>B且G</w:t>
            </w:r>
          </w:p>
        </w:tc>
        <w:tc>
          <w:tcPr>
            <w:tcW w:w="1134"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B且P;</w:t>
            </w:r>
          </w:p>
          <w:p>
            <w:pPr>
              <w:snapToGrid w:val="0"/>
              <w:ind w:right="122" w:rightChars="58"/>
              <w:jc w:val="center"/>
              <w:rPr>
                <w:sz w:val="18"/>
                <w:szCs w:val="18"/>
              </w:rPr>
            </w:pPr>
            <w:r>
              <w:rPr>
                <w:sz w:val="18"/>
                <w:szCs w:val="18"/>
              </w:rPr>
              <w:t>C且G</w:t>
            </w:r>
          </w:p>
        </w:tc>
        <w:tc>
          <w:tcPr>
            <w:tcW w:w="1134"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 xml:space="preserve">C且P; </w:t>
            </w:r>
          </w:p>
          <w:p>
            <w:pPr>
              <w:snapToGrid w:val="0"/>
              <w:ind w:right="122" w:rightChars="58"/>
              <w:jc w:val="center"/>
              <w:rPr>
                <w:sz w:val="18"/>
                <w:szCs w:val="18"/>
              </w:rPr>
            </w:pPr>
            <w:r>
              <w:rPr>
                <w:sz w:val="18"/>
                <w:szCs w:val="18"/>
              </w:rPr>
              <w:t>D且G</w:t>
            </w:r>
          </w:p>
        </w:tc>
        <w:tc>
          <w:tcPr>
            <w:tcW w:w="993"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E</w:t>
            </w:r>
          </w:p>
        </w:tc>
      </w:tr>
    </w:tbl>
    <w:p>
      <w:pPr>
        <w:snapToGrid w:val="0"/>
        <w:spacing w:before="156" w:beforeLines="50" w:line="360" w:lineRule="auto"/>
        <w:ind w:firstLine="720" w:firstLineChars="400"/>
        <w:rPr>
          <w:bCs/>
          <w:sz w:val="18"/>
          <w:szCs w:val="18"/>
        </w:rPr>
      </w:pPr>
      <w:r>
        <w:rPr>
          <w:bCs/>
          <w:sz w:val="18"/>
          <w:szCs w:val="18"/>
        </w:rPr>
        <w:t>A：课堂无故缺勤次数与作业未完成次数之和为0；</w:t>
      </w:r>
    </w:p>
    <w:p>
      <w:pPr>
        <w:snapToGrid w:val="0"/>
        <w:spacing w:line="360" w:lineRule="auto"/>
        <w:ind w:firstLine="720" w:firstLineChars="400"/>
        <w:rPr>
          <w:sz w:val="18"/>
          <w:szCs w:val="18"/>
        </w:rPr>
      </w:pPr>
      <w:r>
        <w:rPr>
          <w:bCs/>
          <w:sz w:val="18"/>
          <w:szCs w:val="18"/>
        </w:rPr>
        <w:t>B：课堂无故缺勤次数与作业未完成次数之和为1；</w:t>
      </w:r>
    </w:p>
    <w:p>
      <w:pPr>
        <w:snapToGrid w:val="0"/>
        <w:spacing w:line="360" w:lineRule="auto"/>
        <w:ind w:firstLine="720" w:firstLineChars="400"/>
        <w:rPr>
          <w:sz w:val="18"/>
          <w:szCs w:val="18"/>
        </w:rPr>
      </w:pPr>
      <w:r>
        <w:rPr>
          <w:bCs/>
          <w:sz w:val="18"/>
          <w:szCs w:val="18"/>
        </w:rPr>
        <w:t>C：课堂无故缺勤次数与作业未完成次数之和为2；</w:t>
      </w:r>
    </w:p>
    <w:p>
      <w:pPr>
        <w:snapToGrid w:val="0"/>
        <w:spacing w:line="360" w:lineRule="auto"/>
        <w:ind w:firstLine="720" w:firstLineChars="400"/>
        <w:rPr>
          <w:sz w:val="18"/>
          <w:szCs w:val="18"/>
        </w:rPr>
      </w:pPr>
      <w:r>
        <w:rPr>
          <w:bCs/>
          <w:sz w:val="18"/>
          <w:szCs w:val="18"/>
        </w:rPr>
        <w:t>D：课堂无故缺勤次数与作业未完成次数之和为3；</w:t>
      </w:r>
    </w:p>
    <w:p>
      <w:pPr>
        <w:snapToGrid w:val="0"/>
        <w:spacing w:line="360" w:lineRule="auto"/>
        <w:ind w:firstLine="720" w:firstLineChars="400"/>
        <w:rPr>
          <w:sz w:val="18"/>
          <w:szCs w:val="18"/>
        </w:rPr>
      </w:pPr>
      <w:r>
        <w:rPr>
          <w:bCs/>
          <w:sz w:val="18"/>
          <w:szCs w:val="18"/>
        </w:rPr>
        <w:t>E：课堂无故缺勤次数与作业未完成次数之和大于3；</w:t>
      </w:r>
    </w:p>
    <w:p>
      <w:pPr>
        <w:snapToGrid w:val="0"/>
        <w:spacing w:line="360" w:lineRule="auto"/>
        <w:ind w:firstLine="720" w:firstLineChars="400"/>
        <w:rPr>
          <w:sz w:val="18"/>
          <w:szCs w:val="18"/>
        </w:rPr>
      </w:pPr>
      <w:r>
        <w:rPr>
          <w:sz w:val="18"/>
          <w:szCs w:val="18"/>
        </w:rPr>
        <w:t xml:space="preserve">G：作业整体完成质量好; </w:t>
      </w:r>
    </w:p>
    <w:p>
      <w:pPr>
        <w:snapToGrid w:val="0"/>
        <w:spacing w:line="360" w:lineRule="auto"/>
        <w:ind w:firstLine="720" w:firstLineChars="400"/>
        <w:rPr>
          <w:sz w:val="18"/>
          <w:szCs w:val="18"/>
        </w:rPr>
      </w:pPr>
      <w:r>
        <w:rPr>
          <w:sz w:val="18"/>
          <w:szCs w:val="18"/>
        </w:rPr>
        <w:t>P：作业整体完成质量一般。</w:t>
      </w:r>
    </w:p>
    <w:p>
      <w:pPr>
        <w:widowControl/>
        <w:jc w:val="left"/>
        <w:rPr>
          <w:sz w:val="18"/>
          <w:szCs w:val="18"/>
        </w:rPr>
      </w:pPr>
      <w:r>
        <w:rPr>
          <w:sz w:val="18"/>
          <w:szCs w:val="18"/>
        </w:rPr>
        <w:br w:type="page"/>
      </w:r>
    </w:p>
    <w:p>
      <w:pPr>
        <w:pStyle w:val="2"/>
        <w:bidi w:val="0"/>
        <w:jc w:val="center"/>
        <w:rPr>
          <w:sz w:val="28"/>
          <w:szCs w:val="28"/>
        </w:rPr>
      </w:pPr>
      <w:bookmarkStart w:id="1" w:name="_Toc4942"/>
      <w:r>
        <w:rPr>
          <w:sz w:val="28"/>
          <w:szCs w:val="28"/>
        </w:rPr>
        <w:t>交通法规与安全</w:t>
      </w:r>
      <w:bookmarkEnd w:id="1"/>
    </w:p>
    <w:p>
      <w:pPr>
        <w:snapToGrid w:val="0"/>
        <w:spacing w:line="360" w:lineRule="auto"/>
        <w:jc w:val="center"/>
        <w:rPr>
          <w:sz w:val="28"/>
          <w:szCs w:val="28"/>
        </w:rPr>
      </w:pPr>
      <w:r>
        <w:rPr>
          <w:sz w:val="28"/>
          <w:szCs w:val="28"/>
        </w:rPr>
        <w:t>（</w:t>
      </w:r>
      <w:r>
        <w:rPr>
          <w:sz w:val="24"/>
        </w:rPr>
        <w:t>Traffic laws and safety）</w:t>
      </w:r>
    </w:p>
    <w:p>
      <w:pPr>
        <w:snapToGrid w:val="0"/>
        <w:spacing w:line="360" w:lineRule="auto"/>
        <w:jc w:val="center"/>
        <w:rPr>
          <w:b/>
          <w:szCs w:val="21"/>
        </w:rPr>
      </w:pPr>
    </w:p>
    <w:p>
      <w:pPr>
        <w:snapToGrid w:val="0"/>
        <w:spacing w:line="30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kern w:val="0"/>
                <w:szCs w:val="21"/>
              </w:rPr>
              <w:t>04021315</w:t>
            </w:r>
          </w:p>
        </w:tc>
        <w:tc>
          <w:tcPr>
            <w:tcW w:w="1453" w:type="pct"/>
          </w:tcPr>
          <w:p>
            <w:pPr>
              <w:spacing w:line="300" w:lineRule="auto"/>
              <w:rPr>
                <w:b/>
                <w:bCs/>
                <w:szCs w:val="21"/>
              </w:rPr>
            </w:pPr>
            <w:r>
              <w:rPr>
                <w:b/>
                <w:bCs/>
                <w:szCs w:val="21"/>
              </w:rPr>
              <w:t>课程总学时：</w:t>
            </w:r>
            <w:r>
              <w:rPr>
                <w:bCs/>
                <w:kern w:val="0"/>
                <w:szCs w:val="21"/>
              </w:rPr>
              <w:t>32</w:t>
            </w:r>
          </w:p>
        </w:tc>
        <w:tc>
          <w:tcPr>
            <w:tcW w:w="1881" w:type="pct"/>
          </w:tcPr>
          <w:p>
            <w:pPr>
              <w:spacing w:line="300" w:lineRule="auto"/>
              <w:rPr>
                <w:b/>
                <w:bCs/>
                <w:szCs w:val="21"/>
              </w:rPr>
            </w:pPr>
            <w:r>
              <w:rPr>
                <w:b/>
                <w:bCs/>
                <w:szCs w:val="21"/>
              </w:rPr>
              <w:t>实验学时：</w:t>
            </w:r>
            <w:r>
              <w:rPr>
                <w:bCs/>
                <w:kern w:val="0"/>
                <w:szCs w:val="21"/>
              </w:rPr>
              <w:t xml:space="preserve"> 6  </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szCs w:val="21"/>
              </w:rPr>
              <w:t>必</w:t>
            </w:r>
            <w:r>
              <w:rPr>
                <w:bCs/>
                <w:kern w:val="0"/>
                <w:szCs w:val="21"/>
              </w:rPr>
              <w:t>修</w:t>
            </w:r>
          </w:p>
        </w:tc>
        <w:tc>
          <w:tcPr>
            <w:tcW w:w="1453" w:type="pct"/>
          </w:tcPr>
          <w:p>
            <w:pPr>
              <w:spacing w:line="300" w:lineRule="auto"/>
              <w:rPr>
                <w:b/>
                <w:bCs/>
                <w:szCs w:val="21"/>
              </w:rPr>
            </w:pPr>
            <w:r>
              <w:rPr>
                <w:b/>
                <w:szCs w:val="21"/>
              </w:rPr>
              <w:t>课程属性：</w:t>
            </w:r>
            <w:r>
              <w:rPr>
                <w:bCs/>
                <w:kern w:val="0"/>
                <w:szCs w:val="21"/>
              </w:rPr>
              <w:t>专业类</w:t>
            </w:r>
          </w:p>
        </w:tc>
        <w:tc>
          <w:tcPr>
            <w:tcW w:w="1881" w:type="pct"/>
          </w:tcPr>
          <w:p>
            <w:pPr>
              <w:spacing w:line="300" w:lineRule="auto"/>
              <w:rPr>
                <w:b/>
                <w:bCs/>
                <w:szCs w:val="21"/>
              </w:rPr>
            </w:pPr>
            <w:r>
              <w:rPr>
                <w:b/>
                <w:bCs/>
                <w:szCs w:val="21"/>
              </w:rPr>
              <w:t xml:space="preserve">开设学期：第 </w:t>
            </w:r>
            <w:r>
              <w:rPr>
                <w:bCs/>
                <w:kern w:val="0"/>
                <w:szCs w:val="21"/>
              </w:rPr>
              <w:t>6</w:t>
            </w:r>
            <w:r>
              <w:rPr>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Cs/>
                <w:kern w:val="0"/>
                <w:szCs w:val="21"/>
              </w:rPr>
              <w:t>胡 源</w:t>
            </w:r>
          </w:p>
        </w:tc>
        <w:tc>
          <w:tcPr>
            <w:tcW w:w="1453" w:type="pct"/>
          </w:tcPr>
          <w:p>
            <w:pPr>
              <w:spacing w:line="300" w:lineRule="auto"/>
              <w:rPr>
                <w:b/>
                <w:bCs/>
                <w:szCs w:val="21"/>
              </w:rPr>
            </w:pPr>
            <w:r>
              <w:rPr>
                <w:b/>
                <w:bCs/>
                <w:szCs w:val="21"/>
              </w:rPr>
              <w:t>课程团队：</w:t>
            </w:r>
            <w:r>
              <w:rPr>
                <w:bCs/>
                <w:kern w:val="0"/>
                <w:szCs w:val="21"/>
              </w:rPr>
              <w:t>周开塬</w:t>
            </w:r>
          </w:p>
        </w:tc>
        <w:tc>
          <w:tcPr>
            <w:tcW w:w="1881" w:type="pct"/>
          </w:tcPr>
          <w:p>
            <w:pPr>
              <w:spacing w:line="300" w:lineRule="auto"/>
              <w:rPr>
                <w:b/>
                <w:bCs/>
                <w:szCs w:val="21"/>
              </w:rPr>
            </w:pPr>
            <w:r>
              <w:rPr>
                <w:b/>
                <w:bCs/>
                <w:szCs w:val="21"/>
              </w:rPr>
              <w:t>授课语言：</w:t>
            </w:r>
            <w:r>
              <w:rPr>
                <w:bCs/>
                <w:kern w:val="0"/>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kern w:val="0"/>
                <w:szCs w:val="21"/>
              </w:rPr>
              <w:t>交通运输, 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szCs w:val="21"/>
              </w:rPr>
              <w:t>通过</w:t>
            </w:r>
            <w:r>
              <w:rPr>
                <w:bCs/>
                <w:kern w:val="0"/>
                <w:szCs w:val="21"/>
              </w:rPr>
              <w:t>先修课程《汽车构造》理解驾驶汽车的基本操作，掌握汽车结构和工作原理，以及使用性能的评价方法。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为后续课程《道路交通信息与控制</w:t>
            </w:r>
            <w:r>
              <w:rPr>
                <w:bCs/>
                <w:kern w:val="0"/>
                <w:szCs w:val="21"/>
              </w:rPr>
              <w:t>》中交通道路设计、分析与计算，以及车流量与交通设施的规划和优化提供基础理论和计算依据。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t>胡 源</w:t>
            </w:r>
          </w:p>
        </w:tc>
        <w:tc>
          <w:tcPr>
            <w:tcW w:w="1453" w:type="pct"/>
          </w:tcPr>
          <w:p>
            <w:pPr>
              <w:spacing w:line="300" w:lineRule="auto"/>
              <w:rPr>
                <w:b/>
                <w:bCs/>
                <w:szCs w:val="21"/>
              </w:rPr>
            </w:pPr>
            <w:r>
              <w:rPr>
                <w:b/>
                <w:bCs/>
                <w:szCs w:val="21"/>
              </w:rPr>
              <w:t>审核人：</w:t>
            </w:r>
            <w:r>
              <w:rPr>
                <w:bCs/>
                <w:szCs w:val="21"/>
              </w:rPr>
              <w:t>高献坤</w:t>
            </w:r>
          </w:p>
        </w:tc>
        <w:tc>
          <w:tcPr>
            <w:tcW w:w="1881" w:type="pct"/>
          </w:tcPr>
          <w:p>
            <w:pPr>
              <w:spacing w:line="300" w:lineRule="auto"/>
              <w:rPr>
                <w:b/>
                <w:bCs/>
                <w:szCs w:val="21"/>
              </w:rPr>
            </w:pPr>
            <w:r>
              <w:rPr>
                <w:b/>
                <w:bCs/>
                <w:szCs w:val="21"/>
              </w:rPr>
              <w:t>大纲制定（修订）日期：</w:t>
            </w:r>
            <w: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widowControl/>
        <w:spacing w:line="360" w:lineRule="auto"/>
        <w:ind w:firstLine="340"/>
        <w:jc w:val="left"/>
        <w:rPr>
          <w:color w:val="000000"/>
          <w:szCs w:val="21"/>
        </w:rPr>
      </w:pPr>
      <w:r>
        <w:rPr>
          <w:color w:val="000000"/>
          <w:szCs w:val="21"/>
        </w:rPr>
        <w:t>《交通法规与安全》是一门专业必修课，包括《交通法规》与《交通安全》两门课的内容，同时也是一门非常重要的专业核心课程，其与现实生活的联系非常紧密。通过本课程的学习，了解并掌握《中华人民共和国道路交通安全法》、《中华人民共和国道路交通安全法实施条例》、《机动车驾驶证申领和使用规定》、《河南省道路交通安全条例》等与交通运输紧密相关的法规、条例及政策，交通管理的方法和措施，交通事故与人、车、路之间的关系，交通事故的调查、处理方法及交通事故的发生规律和发展趋势等。初步了解并掌握《交通法规与安全》的基本概念、理论、方法和解决交通运输中存在的问题的途径，为今后从事交通运输、交通管理及相关工作打下必要的基础。</w:t>
      </w:r>
    </w:p>
    <w:p>
      <w:pPr>
        <w:widowControl/>
        <w:snapToGrid w:val="0"/>
        <w:spacing w:line="360" w:lineRule="auto"/>
        <w:jc w:val="left"/>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58"/>
        <w:gridCol w:w="481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序号</w:t>
            </w:r>
          </w:p>
        </w:tc>
        <w:tc>
          <w:tcPr>
            <w:tcW w:w="195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课程目标</w:t>
            </w:r>
          </w:p>
        </w:tc>
        <w:tc>
          <w:tcPr>
            <w:tcW w:w="481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color w:val="FF0000"/>
                <w:sz w:val="18"/>
                <w:szCs w:val="18"/>
              </w:rPr>
            </w:pPr>
            <w:r>
              <w:rPr>
                <w:b/>
                <w:sz w:val="18"/>
                <w:szCs w:val="18"/>
              </w:rPr>
              <w:t>支撑毕业要求指标点</w:t>
            </w:r>
          </w:p>
        </w:tc>
        <w:tc>
          <w:tcPr>
            <w:tcW w:w="1560"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1</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掌握中华人民共和国道路交通安全法、中华人民共和国道路交通安全法实施条例、中华人民共和国安全生产法、河南省道路交通安全条例等有关法律法规的主要内容。</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1-3. 掌握…交通运输法规与安全…等交通运输专业基础知识。</w:t>
            </w:r>
          </w:p>
          <w:p>
            <w:pPr>
              <w:autoSpaceDE w:val="0"/>
              <w:autoSpaceDN w:val="0"/>
              <w:adjustRightInd w:val="0"/>
              <w:jc w:val="left"/>
              <w:rPr>
                <w:sz w:val="18"/>
                <w:szCs w:val="18"/>
              </w:rPr>
            </w:pPr>
            <w:r>
              <w:rPr>
                <w:sz w:val="18"/>
                <w:szCs w:val="18"/>
              </w:rPr>
              <w:t>6-1. 了解交通运输领域的技术标准体系、知识产权、产业行业政策和法律法规，理解不同社会文化、国情对交通运输工程实践及问题解决方案的影响。</w:t>
            </w:r>
          </w:p>
          <w:p>
            <w:pPr>
              <w:rPr>
                <w:sz w:val="18"/>
                <w:szCs w:val="18"/>
              </w:rPr>
            </w:pPr>
            <w:r>
              <w:rPr>
                <w:sz w:val="18"/>
                <w:szCs w:val="18"/>
              </w:rPr>
              <w:t>7-1. 知晓国内外关于环境和社会可持续发展的方针、政策和法律法规，具有环境保护和可持续发展的意识。</w:t>
            </w:r>
          </w:p>
          <w:p>
            <w:pPr>
              <w:rPr>
                <w:sz w:val="18"/>
                <w:szCs w:val="18"/>
              </w:rPr>
            </w:pPr>
            <w:r>
              <w:rPr>
                <w:sz w:val="18"/>
                <w:szCs w:val="18"/>
              </w:rPr>
              <w:t>8-1. 尊重生命，关爱他人，诚实公正，诚信守则，具有良好的人文素养、品德修养、思辨能力和科学精神。</w:t>
            </w:r>
          </w:p>
        </w:tc>
        <w:tc>
          <w:tcPr>
            <w:tcW w:w="1560" w:type="dxa"/>
            <w:tcBorders>
              <w:top w:val="single" w:color="auto" w:sz="4" w:space="0"/>
              <w:left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1.工程知识</w:t>
            </w:r>
          </w:p>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r>
              <w:rPr>
                <w:rFonts w:eastAsiaTheme="minorEastAsia"/>
                <w:bCs/>
                <w:sz w:val="18"/>
                <w:szCs w:val="18"/>
              </w:rPr>
              <w:t>7.环境与可持续发展</w:t>
            </w:r>
          </w:p>
          <w:p>
            <w:pPr>
              <w:rPr>
                <w:rFonts w:eastAsiaTheme="minorEastAsia"/>
                <w:bCs/>
                <w:sz w:val="18"/>
                <w:szCs w:val="18"/>
              </w:rPr>
            </w:pPr>
            <w:r>
              <w:rPr>
                <w:rFonts w:eastAsiaTheme="minorEastAsia"/>
                <w:bCs/>
                <w:sz w:val="18"/>
                <w:szCs w:val="18"/>
              </w:rPr>
              <w:t>8.职业规范</w:t>
            </w:r>
          </w:p>
          <w:p>
            <w:pPr>
              <w:rPr>
                <w:rFonts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2</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掌握汽车驾驶员的交通特性、机动车驾驶员的考试主要内容，汽车的使用性能、结构、技术状况与交通安全的关系，交通设施、道路与交通安全的关系。</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1-3. 掌握…交通运输法规与安全…等交通运输专业基础知识。</w:t>
            </w:r>
          </w:p>
          <w:p>
            <w:pPr>
              <w:rPr>
                <w:sz w:val="18"/>
                <w:szCs w:val="18"/>
              </w:rPr>
            </w:pPr>
            <w:r>
              <w:rPr>
                <w:sz w:val="18"/>
                <w:szCs w:val="18"/>
              </w:rPr>
              <w:t>6-1. 了解交通运输领域的技术标准体系、知识产权、产业行业政策和法律法规，理解不同社会文化、国情对交通运输工程实践及问题解决方案的影响。</w:t>
            </w:r>
          </w:p>
          <w:p>
            <w:pPr>
              <w:rPr>
                <w:sz w:val="18"/>
                <w:szCs w:val="18"/>
              </w:rPr>
            </w:pPr>
            <w:r>
              <w:rPr>
                <w:sz w:val="18"/>
                <w:szCs w:val="18"/>
              </w:rPr>
              <w:t>6-2. 能客观分析并合理评价交通运输工程实践及问题解决方案对社会进步、人类健康、公共安全、法律法规以及文化传承的影响，以及这些制约因素对项目实施的影响，并理解应承担的责任。</w:t>
            </w:r>
          </w:p>
        </w:tc>
        <w:tc>
          <w:tcPr>
            <w:tcW w:w="1560" w:type="dxa"/>
            <w:tcBorders>
              <w:left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1.工程知识</w:t>
            </w:r>
          </w:p>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3</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掌握交通事故现场勘查、交通事故分析的主要方法、交通事故统计分析方法，具有分析交通事故档案及统计报表、交通高速公路事故特征的一般能力，初步具有交通事故责任认定、处理的能力。</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1-3. 掌握…交通运输法规与安全…等交通运输专业基础知识。</w:t>
            </w:r>
          </w:p>
          <w:p>
            <w:pPr>
              <w:rPr>
                <w:sz w:val="18"/>
                <w:szCs w:val="18"/>
              </w:rPr>
            </w:pPr>
            <w:r>
              <w:rPr>
                <w:sz w:val="18"/>
                <w:szCs w:val="18"/>
              </w:rPr>
              <w:t>6-2. 能客观分析并合理评价交通运输工程实践及问题解决方案对社会进步、人类健康、公共安全、法律法规以及文化传承的影响，以及这些制约因素对项目实施的影响，并理解应承担的责任。</w:t>
            </w:r>
          </w:p>
          <w:p>
            <w:pPr>
              <w:rPr>
                <w:sz w:val="18"/>
                <w:szCs w:val="18"/>
              </w:rPr>
            </w:pPr>
            <w:r>
              <w:rPr>
                <w:sz w:val="18"/>
                <w:szCs w:val="18"/>
              </w:rPr>
              <w:t>8-2. 理解交通运输工程师对公众的安全、健康和福祉，以及环境保护的社会责任，能在工程实践中自觉遵守职业道德和规范，履行责任。</w:t>
            </w:r>
          </w:p>
        </w:tc>
        <w:tc>
          <w:tcPr>
            <w:tcW w:w="1560" w:type="dxa"/>
            <w:tcBorders>
              <w:left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1.工程知识</w:t>
            </w:r>
          </w:p>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r>
              <w:rPr>
                <w:rFonts w:eastAsiaTheme="minorEastAsia"/>
                <w:bCs/>
                <w:sz w:val="18"/>
                <w:szCs w:val="18"/>
              </w:rPr>
              <w:t>8.职业规范</w:t>
            </w:r>
          </w:p>
          <w:p>
            <w:pPr>
              <w:rPr>
                <w:rFonts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4</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了解交通安全设施的设置条件与作用、车辆与驾驶人的管理，掌握道路交通安全度评价方法、交通事故预测方法，具有法律法规意识与安全防患的意识。</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1-3. 掌握…交通运输法规与安全…等交通运输专业基础知识。</w:t>
            </w:r>
          </w:p>
          <w:p>
            <w:pPr>
              <w:rPr>
                <w:sz w:val="18"/>
                <w:szCs w:val="18"/>
              </w:rPr>
            </w:pPr>
            <w:r>
              <w:rPr>
                <w:sz w:val="18"/>
                <w:szCs w:val="18"/>
              </w:rPr>
              <w:t>6-2. 能客观分析并合理评价交通运输工程实践及问题解决方案对社会进步、人类健康、公共安全、法律法规以及文化传承的影响，以及这些制约因素对项目实施的影响，并理解应承担的责任。</w:t>
            </w:r>
          </w:p>
          <w:p>
            <w:pPr>
              <w:rPr>
                <w:sz w:val="18"/>
                <w:szCs w:val="18"/>
              </w:rPr>
            </w:pPr>
            <w:r>
              <w:rPr>
                <w:sz w:val="18"/>
                <w:szCs w:val="18"/>
              </w:rPr>
              <w:t>8-2. 理解交通运输工程师对公众的安全、健康和福祉，以及环境保护的社会责任，能在工程实践中自觉遵守职业道德和规范，履行责任。</w:t>
            </w:r>
          </w:p>
        </w:tc>
        <w:tc>
          <w:tcPr>
            <w:tcW w:w="1560" w:type="dxa"/>
            <w:tcBorders>
              <w:left w:val="single" w:color="auto" w:sz="4" w:space="0"/>
              <w:bottom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1.工程知识</w:t>
            </w:r>
          </w:p>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r>
              <w:rPr>
                <w:rFonts w:eastAsiaTheme="minorEastAsia"/>
                <w:bCs/>
                <w:sz w:val="18"/>
                <w:szCs w:val="18"/>
              </w:rPr>
              <w:t>8.职业规范</w:t>
            </w:r>
          </w:p>
          <w:p>
            <w:pPr>
              <w:rPr>
                <w:rFonts w:eastAsiaTheme="minorEastAsia"/>
                <w:bCs/>
                <w:sz w:val="18"/>
                <w:szCs w:val="18"/>
              </w:rPr>
            </w:pP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552"/>
        <w:gridCol w:w="1895"/>
        <w:gridCol w:w="662"/>
        <w:gridCol w:w="240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序号</w:t>
            </w:r>
          </w:p>
        </w:tc>
        <w:tc>
          <w:tcPr>
            <w:tcW w:w="25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教学内容</w:t>
            </w:r>
          </w:p>
        </w:tc>
        <w:tc>
          <w:tcPr>
            <w:tcW w:w="1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学生学习</w:t>
            </w:r>
          </w:p>
          <w:p>
            <w:pPr>
              <w:spacing w:line="320" w:lineRule="exact"/>
              <w:jc w:val="center"/>
              <w:rPr>
                <w:b/>
                <w:szCs w:val="18"/>
              </w:rPr>
            </w:pPr>
            <w:r>
              <w:rPr>
                <w:b/>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课内</w:t>
            </w:r>
          </w:p>
          <w:p>
            <w:pPr>
              <w:spacing w:line="320" w:lineRule="exact"/>
              <w:jc w:val="center"/>
              <w:rPr>
                <w:b/>
                <w:szCs w:val="18"/>
              </w:rPr>
            </w:pPr>
            <w:r>
              <w:rPr>
                <w:b/>
                <w:szCs w:val="18"/>
              </w:rPr>
              <w:t>学时</w:t>
            </w:r>
          </w:p>
        </w:tc>
        <w:tc>
          <w:tcPr>
            <w:tcW w:w="24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教学方式</w:t>
            </w:r>
          </w:p>
        </w:tc>
        <w:tc>
          <w:tcPr>
            <w:tcW w:w="7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支撑</w:t>
            </w:r>
          </w:p>
          <w:p>
            <w:pPr>
              <w:spacing w:line="320" w:lineRule="exact"/>
              <w:jc w:val="center"/>
              <w:rPr>
                <w:b/>
                <w:szCs w:val="18"/>
              </w:rPr>
            </w:pPr>
            <w:r>
              <w:rPr>
                <w:b/>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1.交通法规与安全的课程特点与学习意义。</w:t>
            </w:r>
          </w:p>
          <w:p>
            <w:pPr>
              <w:rPr>
                <w:szCs w:val="18"/>
              </w:rPr>
            </w:pPr>
            <w:r>
              <w:rPr>
                <w:szCs w:val="18"/>
              </w:rPr>
              <w:t>2.交通法规与安全研究的目的和主要内容。</w:t>
            </w:r>
          </w:p>
          <w:p>
            <w:pPr>
              <w:rPr>
                <w:szCs w:val="18"/>
              </w:rPr>
            </w:pPr>
            <w:r>
              <w:rPr>
                <w:szCs w:val="18"/>
              </w:rPr>
              <w:t>3.交通法规的概念、表现形式、内容和作用。</w:t>
            </w:r>
          </w:p>
        </w:tc>
        <w:tc>
          <w:tcPr>
            <w:tcW w:w="1895" w:type="dxa"/>
            <w:tcBorders>
              <w:top w:val="single" w:color="auto" w:sz="4" w:space="0"/>
              <w:left w:val="single" w:color="auto" w:sz="4" w:space="0"/>
              <w:bottom w:val="single" w:color="auto" w:sz="4" w:space="0"/>
              <w:right w:val="single" w:color="auto" w:sz="4" w:space="0"/>
            </w:tcBorders>
            <w:vAlign w:val="center"/>
          </w:tcPr>
          <w:p>
            <w:pPr>
              <w:rPr>
                <w:bCs/>
                <w:kern w:val="0"/>
                <w:szCs w:val="18"/>
              </w:rPr>
            </w:pPr>
            <w:r>
              <w:rPr>
                <w:bCs/>
                <w:kern w:val="0"/>
                <w:szCs w:val="18"/>
              </w:rPr>
              <w:t>[1]了解交通法规与安全的课程特点。</w:t>
            </w:r>
          </w:p>
          <w:p>
            <w:pPr>
              <w:rPr>
                <w:bCs/>
                <w:kern w:val="0"/>
                <w:szCs w:val="18"/>
              </w:rPr>
            </w:pPr>
            <w:r>
              <w:rPr>
                <w:bCs/>
                <w:kern w:val="0"/>
                <w:szCs w:val="18"/>
              </w:rPr>
              <w:t>[2]理解学习交通法规与安全的重要意义。</w:t>
            </w:r>
          </w:p>
          <w:p>
            <w:pPr>
              <w:rPr>
                <w:bCs/>
                <w:kern w:val="0"/>
                <w:szCs w:val="18"/>
              </w:rPr>
            </w:pPr>
            <w:r>
              <w:rPr>
                <w:bCs/>
                <w:kern w:val="0"/>
                <w:szCs w:val="18"/>
              </w:rPr>
              <w:t>[3]掌握交通法规与安全研究的目的和主要内容。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课堂讲授、视频演示、课堂讨论、案例分析、课外作业巩固、扩充资料自学。</w:t>
            </w:r>
          </w:p>
          <w:p>
            <w:pPr>
              <w:rPr>
                <w:szCs w:val="18"/>
              </w:rPr>
            </w:pPr>
            <w:r>
              <w:rPr>
                <w:szCs w:val="18"/>
              </w:rPr>
              <w:t>备注：教师播放交通部制作的交通安全宣传片，强调学习交通法规与安全的重要性。</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1.道路交通安全管理的目的和手段、交通肇事罪的成立条件。</w:t>
            </w:r>
          </w:p>
          <w:p>
            <w:pPr>
              <w:rPr>
                <w:szCs w:val="18"/>
              </w:rPr>
            </w:pPr>
            <w:r>
              <w:rPr>
                <w:szCs w:val="18"/>
              </w:rPr>
              <w:t>2.中华人民共和国道路安全法实施条例、中华人民共和国安全生产法、河南省道路交通安全条例等有关法律法规主要内容</w:t>
            </w:r>
            <w:r>
              <w:rPr>
                <w:color w:val="000000"/>
                <w:szCs w:val="18"/>
              </w:rPr>
              <w:t>。</w:t>
            </w:r>
          </w:p>
          <w:p>
            <w:pPr>
              <w:rPr>
                <w:szCs w:val="18"/>
              </w:rPr>
            </w:pPr>
            <w:r>
              <w:rPr>
                <w:szCs w:val="18"/>
              </w:rPr>
              <w:t>3.中华人民共和国道路交通安全法的主要内容</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[1]了解</w:t>
            </w:r>
            <w:r>
              <w:rPr>
                <w:szCs w:val="18"/>
              </w:rPr>
              <w:t>交通法规的概念、表现形式、内容和作用。</w:t>
            </w:r>
          </w:p>
          <w:p>
            <w:pPr>
              <w:rPr>
                <w:szCs w:val="18"/>
              </w:rPr>
            </w:pPr>
            <w:r>
              <w:rPr>
                <w:szCs w:val="18"/>
              </w:rPr>
              <w:t>[2]</w:t>
            </w:r>
            <w:r>
              <w:rPr>
                <w:bCs/>
                <w:kern w:val="0"/>
                <w:szCs w:val="18"/>
              </w:rPr>
              <w:t>掌握</w:t>
            </w:r>
            <w:r>
              <w:rPr>
                <w:szCs w:val="18"/>
              </w:rPr>
              <w:t>中华人民共和国安全生产法等</w:t>
            </w:r>
            <w:r>
              <w:rPr>
                <w:bCs/>
                <w:kern w:val="0"/>
                <w:szCs w:val="18"/>
              </w:rPr>
              <w:t>法律法规</w:t>
            </w:r>
            <w:r>
              <w:rPr>
                <w:szCs w:val="18"/>
              </w:rPr>
              <w:t>主要内容。</w:t>
            </w:r>
          </w:p>
          <w:p>
            <w:pPr>
              <w:rPr>
                <w:szCs w:val="18"/>
              </w:rPr>
            </w:pPr>
            <w:r>
              <w:rPr>
                <w:szCs w:val="18"/>
              </w:rPr>
              <w:t>[3]熟练掌握</w:t>
            </w:r>
            <w:r>
              <w:rPr>
                <w:bCs/>
                <w:kern w:val="0"/>
                <w:szCs w:val="18"/>
              </w:rPr>
              <w:t>中华人民共和国道路交通安全法的</w:t>
            </w:r>
            <w:r>
              <w:rPr>
                <w:szCs w:val="18"/>
              </w:rPr>
              <w:t>主要内容。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8</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p>
            <w:pPr>
              <w:rPr>
                <w:szCs w:val="18"/>
              </w:rPr>
            </w:pPr>
            <w:r>
              <w:rPr>
                <w:szCs w:val="18"/>
              </w:rPr>
              <w:t>课程思政：从我国依法治国，将人民生命安全放在首位为出发点，教导学生热爱祖国，有法律意识。</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1.安全教育、车辆与驾驶员管理</w:t>
            </w:r>
            <w:r>
              <w:rPr>
                <w:color w:val="000000"/>
                <w:szCs w:val="18"/>
              </w:rPr>
              <w:t>。</w:t>
            </w:r>
          </w:p>
          <w:p>
            <w:pPr>
              <w:rPr>
                <w:szCs w:val="18"/>
              </w:rPr>
            </w:pPr>
            <w:r>
              <w:rPr>
                <w:szCs w:val="18"/>
              </w:rPr>
              <w:t>2.国外机动车驾驶员管理、国际驾驶证的有关知识</w:t>
            </w:r>
            <w:r>
              <w:rPr>
                <w:color w:val="000000"/>
                <w:szCs w:val="18"/>
              </w:rPr>
              <w:t>。</w:t>
            </w:r>
          </w:p>
          <w:p>
            <w:pPr>
              <w:rPr>
                <w:szCs w:val="18"/>
              </w:rPr>
            </w:pPr>
            <w:r>
              <w:rPr>
                <w:szCs w:val="18"/>
              </w:rPr>
              <w:t>3.汽车驾驶员的交通特性、机动车驾驶员的考试主要内容</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[1]理解安全教育、车辆与驾驶员管理。</w:t>
            </w:r>
          </w:p>
          <w:p>
            <w:pPr>
              <w:rPr>
                <w:szCs w:val="18"/>
              </w:rPr>
            </w:pPr>
            <w:r>
              <w:rPr>
                <w:szCs w:val="18"/>
              </w:rPr>
              <w:t>[2]</w:t>
            </w:r>
            <w:r>
              <w:rPr>
                <w:bCs/>
                <w:kern w:val="0"/>
                <w:szCs w:val="18"/>
              </w:rPr>
              <w:t>掌握汽车驾驶员的交通特性、机动车驾驶员的考试</w:t>
            </w:r>
            <w:r>
              <w:rPr>
                <w:szCs w:val="18"/>
              </w:rPr>
              <w:t>主要内容。</w:t>
            </w:r>
          </w:p>
          <w:p>
            <w:pPr>
              <w:rPr>
                <w:szCs w:val="18"/>
              </w:rPr>
            </w:pPr>
            <w:r>
              <w:rPr>
                <w:szCs w:val="18"/>
              </w:rPr>
              <w:t>[3]熟练掌握</w:t>
            </w:r>
            <w:r>
              <w:rPr>
                <w:bCs/>
                <w:kern w:val="0"/>
                <w:szCs w:val="18"/>
              </w:rPr>
              <w:t>机动车驾驶员管理</w:t>
            </w:r>
            <w:r>
              <w:rPr>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p>
            <w:pPr>
              <w:rPr>
                <w:szCs w:val="18"/>
              </w:rPr>
            </w:pPr>
            <w:r>
              <w:rPr>
                <w:szCs w:val="18"/>
              </w:rPr>
              <w:t>课程思政：从我国汽车保有量的快速增长引入，回顾我国社会发展的日新月异，教导学生要有民族自豪感和认同感。</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1.交通信号的设置条件</w:t>
            </w:r>
            <w:r>
              <w:rPr>
                <w:color w:val="000000"/>
                <w:szCs w:val="18"/>
              </w:rPr>
              <w:t>。</w:t>
            </w:r>
          </w:p>
          <w:p>
            <w:pPr>
              <w:rPr>
                <w:szCs w:val="18"/>
              </w:rPr>
            </w:pPr>
            <w:r>
              <w:rPr>
                <w:szCs w:val="18"/>
              </w:rPr>
              <w:t>2.物体隔离设施的种类和作用</w:t>
            </w:r>
            <w:r>
              <w:rPr>
                <w:color w:val="000000"/>
                <w:szCs w:val="18"/>
              </w:rPr>
              <w:t>。</w:t>
            </w:r>
          </w:p>
          <w:p>
            <w:pPr>
              <w:widowControl/>
              <w:adjustRightInd w:val="0"/>
              <w:spacing w:line="360" w:lineRule="auto"/>
              <w:jc w:val="left"/>
              <w:rPr>
                <w:bCs/>
                <w:kern w:val="0"/>
                <w:szCs w:val="21"/>
              </w:rPr>
            </w:pPr>
            <w:r>
              <w:rPr>
                <w:color w:val="000000"/>
                <w:szCs w:val="18"/>
              </w:rPr>
              <w:t>3.交通信号灯、道路交通标志、道路交通标线的种类和作用。</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[1]了解</w:t>
            </w:r>
            <w:r>
              <w:rPr>
                <w:szCs w:val="18"/>
              </w:rPr>
              <w:t>交通信号的设置条件。</w:t>
            </w:r>
          </w:p>
          <w:p>
            <w:pPr>
              <w:rPr>
                <w:szCs w:val="18"/>
              </w:rPr>
            </w:pPr>
            <w:r>
              <w:rPr>
                <w:szCs w:val="18"/>
              </w:rPr>
              <w:t>[2]理解</w:t>
            </w:r>
            <w:r>
              <w:rPr>
                <w:bCs/>
                <w:kern w:val="0"/>
                <w:szCs w:val="18"/>
              </w:rPr>
              <w:t>物体隔离设施的作用</w:t>
            </w:r>
            <w:r>
              <w:rPr>
                <w:szCs w:val="18"/>
              </w:rPr>
              <w:t>。</w:t>
            </w:r>
          </w:p>
          <w:p>
            <w:pPr>
              <w:rPr>
                <w:szCs w:val="18"/>
              </w:rPr>
            </w:pPr>
            <w:r>
              <w:rPr>
                <w:szCs w:val="18"/>
              </w:rPr>
              <w:t>[3]</w:t>
            </w:r>
            <w:r>
              <w:rPr>
                <w:bCs/>
                <w:kern w:val="0"/>
                <w:szCs w:val="18"/>
              </w:rPr>
              <w:t>掌握物体隔离设施</w:t>
            </w:r>
            <w:r>
              <w:rPr>
                <w:szCs w:val="18"/>
              </w:rPr>
              <w:t>的种类和作用。</w:t>
            </w:r>
          </w:p>
          <w:p>
            <w:pPr>
              <w:rPr>
                <w:szCs w:val="18"/>
              </w:rPr>
            </w:pPr>
            <w:r>
              <w:rPr>
                <w:szCs w:val="18"/>
              </w:rPr>
              <w:t>[4]熟练掌握</w:t>
            </w:r>
            <w:r>
              <w:rPr>
                <w:bCs/>
                <w:kern w:val="0"/>
                <w:szCs w:val="18"/>
              </w:rPr>
              <w:t>交通信号灯、道路交通标志、道路交通标线</w:t>
            </w:r>
            <w:r>
              <w:rPr>
                <w:szCs w:val="18"/>
              </w:rPr>
              <w:t>的种类和作用。</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1.交通安全设施与交通</w:t>
            </w:r>
            <w:r>
              <w:rPr>
                <w:color w:val="000000"/>
                <w:szCs w:val="18"/>
              </w:rPr>
              <w:t>。</w:t>
            </w:r>
          </w:p>
          <w:p>
            <w:pPr>
              <w:rPr>
                <w:color w:val="000000"/>
                <w:szCs w:val="18"/>
              </w:rPr>
            </w:pPr>
            <w:r>
              <w:rPr>
                <w:szCs w:val="18"/>
              </w:rPr>
              <w:t>2.路面安全</w:t>
            </w:r>
            <w:r>
              <w:rPr>
                <w:color w:val="000000"/>
                <w:szCs w:val="18"/>
              </w:rPr>
              <w:t>。</w:t>
            </w:r>
          </w:p>
          <w:p>
            <w:pPr>
              <w:rPr>
                <w:szCs w:val="18"/>
              </w:rPr>
            </w:pPr>
            <w:r>
              <w:rPr>
                <w:color w:val="000000"/>
                <w:szCs w:val="18"/>
              </w:rPr>
              <w:t>3.交叉路口安全。</w:t>
            </w:r>
          </w:p>
          <w:p>
            <w:pPr>
              <w:rPr>
                <w:szCs w:val="18"/>
              </w:rPr>
            </w:pPr>
            <w:r>
              <w:rPr>
                <w:szCs w:val="18"/>
              </w:rPr>
              <w:t>4.道路线性安全</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[1]了解交通设施与交通安全</w:t>
            </w:r>
            <w:r>
              <w:rPr>
                <w:szCs w:val="18"/>
              </w:rPr>
              <w:t>。</w:t>
            </w:r>
          </w:p>
          <w:p>
            <w:pPr>
              <w:rPr>
                <w:szCs w:val="18"/>
              </w:rPr>
            </w:pPr>
            <w:r>
              <w:rPr>
                <w:szCs w:val="18"/>
              </w:rPr>
              <w:t>[2]理解</w:t>
            </w:r>
            <w:r>
              <w:rPr>
                <w:bCs/>
                <w:kern w:val="0"/>
                <w:szCs w:val="18"/>
              </w:rPr>
              <w:t>路面与交通安全</w:t>
            </w:r>
            <w:r>
              <w:rPr>
                <w:szCs w:val="18"/>
              </w:rPr>
              <w:t>。</w:t>
            </w:r>
          </w:p>
          <w:p>
            <w:pPr>
              <w:rPr>
                <w:szCs w:val="18"/>
              </w:rPr>
            </w:pPr>
            <w:r>
              <w:rPr>
                <w:szCs w:val="18"/>
              </w:rPr>
              <w:t>[3]</w:t>
            </w:r>
            <w:r>
              <w:rPr>
                <w:bCs/>
                <w:kern w:val="0"/>
                <w:szCs w:val="18"/>
              </w:rPr>
              <w:t>掌握交叉路口与交通安全</w:t>
            </w:r>
            <w:r>
              <w:rPr>
                <w:szCs w:val="18"/>
              </w:rPr>
              <w:t>。</w:t>
            </w:r>
          </w:p>
          <w:p>
            <w:pPr>
              <w:rPr>
                <w:szCs w:val="18"/>
              </w:rPr>
            </w:pPr>
            <w:r>
              <w:rPr>
                <w:szCs w:val="18"/>
              </w:rPr>
              <w:t>[4]熟练掌握</w:t>
            </w:r>
            <w:r>
              <w:rPr>
                <w:bCs/>
                <w:kern w:val="0"/>
                <w:szCs w:val="18"/>
              </w:rPr>
              <w:t>道路线形与交通安全</w:t>
            </w:r>
            <w:r>
              <w:rPr>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1.汽车技术状况与交通安全的关系</w:t>
            </w:r>
            <w:r>
              <w:rPr>
                <w:color w:val="000000"/>
                <w:szCs w:val="18"/>
              </w:rPr>
              <w:t>。</w:t>
            </w:r>
          </w:p>
          <w:p>
            <w:pPr>
              <w:rPr>
                <w:szCs w:val="18"/>
              </w:rPr>
            </w:pPr>
            <w:r>
              <w:rPr>
                <w:szCs w:val="18"/>
              </w:rPr>
              <w:t>2.汽车的使用性能与交通安全</w:t>
            </w:r>
            <w:r>
              <w:rPr>
                <w:color w:val="000000"/>
                <w:szCs w:val="18"/>
              </w:rPr>
              <w:t>。</w:t>
            </w:r>
          </w:p>
          <w:p>
            <w:pPr>
              <w:rPr>
                <w:szCs w:val="18"/>
              </w:rPr>
            </w:pPr>
            <w:r>
              <w:rPr>
                <w:szCs w:val="18"/>
              </w:rPr>
              <w:t>3.汽车的结构与交通安全</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[1]了解</w:t>
            </w:r>
            <w:r>
              <w:rPr>
                <w:szCs w:val="18"/>
              </w:rPr>
              <w:t>汽车技术状况与交通安全的关系。</w:t>
            </w:r>
          </w:p>
          <w:p>
            <w:pPr>
              <w:rPr>
                <w:szCs w:val="18"/>
              </w:rPr>
            </w:pPr>
            <w:r>
              <w:rPr>
                <w:szCs w:val="18"/>
              </w:rPr>
              <w:t>[2]</w:t>
            </w:r>
            <w:r>
              <w:rPr>
                <w:bCs/>
                <w:kern w:val="0"/>
                <w:szCs w:val="18"/>
              </w:rPr>
              <w:t>掌握</w:t>
            </w:r>
            <w:r>
              <w:rPr>
                <w:szCs w:val="18"/>
              </w:rPr>
              <w:t>汽车的使用性能与交通安全、汽车的结构与交通安全。</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1.交通事故档案及统计报表、高速公路事故特征分析</w:t>
            </w:r>
            <w:r>
              <w:rPr>
                <w:color w:val="000000"/>
                <w:szCs w:val="18"/>
              </w:rPr>
              <w:t>。</w:t>
            </w:r>
          </w:p>
          <w:p>
            <w:pPr>
              <w:rPr>
                <w:szCs w:val="18"/>
              </w:rPr>
            </w:pPr>
            <w:r>
              <w:rPr>
                <w:szCs w:val="18"/>
              </w:rPr>
              <w:t>2.交通事故与若干因素的关系</w:t>
            </w:r>
            <w:r>
              <w:rPr>
                <w:color w:val="000000"/>
                <w:szCs w:val="18"/>
              </w:rPr>
              <w:t>。</w:t>
            </w:r>
          </w:p>
          <w:p>
            <w:pPr>
              <w:rPr>
                <w:szCs w:val="18"/>
              </w:rPr>
            </w:pPr>
            <w:r>
              <w:rPr>
                <w:szCs w:val="18"/>
              </w:rPr>
              <w:t>3.交通事故现场勘查、交通事故分析的主要方法、交通事故统计分析方法</w:t>
            </w:r>
            <w:r>
              <w:rPr>
                <w:color w:val="000000"/>
                <w:szCs w:val="18"/>
              </w:rPr>
              <w:t>。</w:t>
            </w:r>
          </w:p>
          <w:p>
            <w:pPr>
              <w:widowControl/>
              <w:adjustRightInd w:val="0"/>
              <w:spacing w:line="360" w:lineRule="auto"/>
              <w:jc w:val="left"/>
              <w:rPr>
                <w:bCs/>
                <w:kern w:val="0"/>
                <w:szCs w:val="21"/>
              </w:rPr>
            </w:pPr>
            <w:r>
              <w:rPr>
                <w:color w:val="000000"/>
                <w:szCs w:val="18"/>
              </w:rPr>
              <w:t>4.交通事故责任认定、交通事故的处理。</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[1]了解</w:t>
            </w:r>
            <w:r>
              <w:rPr>
                <w:szCs w:val="18"/>
              </w:rPr>
              <w:t>交通事故档案及统计报表、高速公路事故特征分析。</w:t>
            </w:r>
          </w:p>
          <w:p>
            <w:pPr>
              <w:rPr>
                <w:szCs w:val="18"/>
              </w:rPr>
            </w:pPr>
            <w:r>
              <w:rPr>
                <w:szCs w:val="18"/>
              </w:rPr>
              <w:t>[2]</w:t>
            </w:r>
            <w:r>
              <w:rPr>
                <w:bCs/>
                <w:kern w:val="0"/>
                <w:szCs w:val="18"/>
              </w:rPr>
              <w:t>掌握</w:t>
            </w:r>
            <w:r>
              <w:rPr>
                <w:szCs w:val="18"/>
              </w:rPr>
              <w:t>交通事故现场勘察、交通事故分析的主要方法</w:t>
            </w:r>
            <w:r>
              <w:rPr>
                <w:bCs/>
                <w:kern w:val="0"/>
                <w:szCs w:val="18"/>
              </w:rPr>
              <w:t>、</w:t>
            </w:r>
            <w:r>
              <w:rPr>
                <w:szCs w:val="18"/>
              </w:rPr>
              <w:t>交通事故统计分析方法。[3]熟练掌握交通事故责任认定、交通事故的处理。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1.危险路段的鉴定方法</w:t>
            </w:r>
            <w:r>
              <w:rPr>
                <w:color w:val="000000"/>
                <w:szCs w:val="18"/>
              </w:rPr>
              <w:t>。</w:t>
            </w:r>
          </w:p>
          <w:p>
            <w:pPr>
              <w:rPr>
                <w:szCs w:val="18"/>
              </w:rPr>
            </w:pPr>
            <w:r>
              <w:rPr>
                <w:szCs w:val="18"/>
              </w:rPr>
              <w:t>2.道路交通安全度评价方法</w:t>
            </w:r>
            <w:r>
              <w:rPr>
                <w:color w:val="000000"/>
                <w:szCs w:val="18"/>
              </w:rPr>
              <w:t>。</w:t>
            </w:r>
          </w:p>
          <w:p>
            <w:pPr>
              <w:rPr>
                <w:szCs w:val="18"/>
              </w:rPr>
            </w:pPr>
            <w:r>
              <w:rPr>
                <w:szCs w:val="18"/>
              </w:rPr>
              <w:t>3.交通事故预测方法</w:t>
            </w:r>
            <w:r>
              <w:rPr>
                <w:color w:val="000000"/>
                <w:szCs w:val="18"/>
              </w:rPr>
              <w:t>。</w:t>
            </w:r>
          </w:p>
          <w:p>
            <w:pPr>
              <w:widowControl/>
              <w:adjustRightInd w:val="0"/>
              <w:spacing w:line="360" w:lineRule="auto"/>
              <w:jc w:val="left"/>
              <w:rPr>
                <w:bCs/>
                <w:kern w:val="0"/>
                <w:szCs w:val="21"/>
              </w:rPr>
            </w:pPr>
            <w:r>
              <w:rPr>
                <w:color w:val="000000"/>
                <w:szCs w:val="18"/>
              </w:rPr>
              <w:t>4.交通安全措施。</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[1]了解</w:t>
            </w:r>
            <w:r>
              <w:rPr>
                <w:szCs w:val="18"/>
              </w:rPr>
              <w:t>危险路段的鉴定方法。</w:t>
            </w:r>
          </w:p>
          <w:p>
            <w:pPr>
              <w:rPr>
                <w:szCs w:val="18"/>
              </w:rPr>
            </w:pPr>
            <w:r>
              <w:rPr>
                <w:szCs w:val="18"/>
              </w:rPr>
              <w:t>[2]理解道路交通安全度评价方法。</w:t>
            </w:r>
          </w:p>
          <w:p>
            <w:pPr>
              <w:rPr>
                <w:szCs w:val="18"/>
              </w:rPr>
            </w:pPr>
            <w:r>
              <w:rPr>
                <w:szCs w:val="18"/>
              </w:rPr>
              <w:t>[3]</w:t>
            </w:r>
            <w:r>
              <w:rPr>
                <w:bCs/>
                <w:kern w:val="0"/>
                <w:szCs w:val="18"/>
              </w:rPr>
              <w:t>掌握</w:t>
            </w:r>
            <w:r>
              <w:rPr>
                <w:szCs w:val="18"/>
              </w:rPr>
              <w:t>交通事故预测方法。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pPr>
              <w:rPr>
                <w:b/>
                <w:szCs w:val="18"/>
              </w:rPr>
            </w:pPr>
            <w:r>
              <w:rPr>
                <w:b/>
                <w:szCs w:val="18"/>
              </w:rPr>
              <w:t>交通信号装置工作原理、设置、使用调查</w:t>
            </w:r>
          </w:p>
          <w:p>
            <w:pPr>
              <w:rPr>
                <w:szCs w:val="18"/>
              </w:rPr>
            </w:pPr>
            <w:r>
              <w:rPr>
                <w:szCs w:val="18"/>
              </w:rPr>
              <w:t>1.各种交通信号灯的作用</w:t>
            </w:r>
            <w:r>
              <w:rPr>
                <w:color w:val="000000"/>
                <w:szCs w:val="18"/>
              </w:rPr>
              <w:t>。</w:t>
            </w:r>
          </w:p>
          <w:p>
            <w:pPr>
              <w:rPr>
                <w:szCs w:val="18"/>
              </w:rPr>
            </w:pPr>
            <w:r>
              <w:rPr>
                <w:szCs w:val="18"/>
              </w:rPr>
              <w:t>2.设置的依据及信号配时的调整</w:t>
            </w:r>
            <w:r>
              <w:rPr>
                <w:color w:val="000000"/>
                <w:szCs w:val="18"/>
              </w:rPr>
              <w:t>。</w:t>
            </w:r>
          </w:p>
          <w:p>
            <w:pPr>
              <w:rPr>
                <w:szCs w:val="18"/>
              </w:rPr>
            </w:pPr>
            <w:r>
              <w:rPr>
                <w:szCs w:val="18"/>
              </w:rPr>
              <w:t>3.实地调查</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szCs w:val="18"/>
              </w:rPr>
            </w:pPr>
            <w:r>
              <w:rPr>
                <w:szCs w:val="18"/>
              </w:rPr>
              <w:t>[1]理解交通信号装置的作用和工作原理。</w:t>
            </w:r>
          </w:p>
          <w:p>
            <w:pPr>
              <w:adjustRightInd w:val="0"/>
              <w:spacing w:line="360" w:lineRule="auto"/>
              <w:rPr>
                <w:szCs w:val="18"/>
              </w:rPr>
            </w:pPr>
            <w:r>
              <w:rPr>
                <w:szCs w:val="18"/>
              </w:rPr>
              <w:t>[2]掌握交通信号装置的设置、使用、调查方法。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Cs w:val="18"/>
              </w:rPr>
            </w:pPr>
            <w:r>
              <w:rPr>
                <w:szCs w:val="18"/>
              </w:rPr>
              <w:t>现场实验、讨论、绘图、撰写实验报告、微信群辅导答疑、扩充资料自学。</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pPr>
              <w:rPr>
                <w:b/>
                <w:szCs w:val="18"/>
              </w:rPr>
            </w:pPr>
            <w:r>
              <w:rPr>
                <w:b/>
                <w:szCs w:val="18"/>
              </w:rPr>
              <w:t>交通事故现场调查与分析</w:t>
            </w:r>
          </w:p>
          <w:p>
            <w:pPr>
              <w:rPr>
                <w:szCs w:val="18"/>
              </w:rPr>
            </w:pPr>
            <w:r>
              <w:rPr>
                <w:szCs w:val="18"/>
              </w:rPr>
              <w:t>1.事故现场调查</w:t>
            </w:r>
            <w:r>
              <w:rPr>
                <w:color w:val="000000"/>
                <w:szCs w:val="18"/>
              </w:rPr>
              <w:t>。</w:t>
            </w:r>
          </w:p>
          <w:p>
            <w:pPr>
              <w:rPr>
                <w:szCs w:val="18"/>
              </w:rPr>
            </w:pPr>
            <w:r>
              <w:rPr>
                <w:szCs w:val="18"/>
              </w:rPr>
              <w:t>2.事故现场分析</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szCs w:val="18"/>
              </w:rPr>
            </w:pPr>
            <w:r>
              <w:rPr>
                <w:szCs w:val="18"/>
              </w:rPr>
              <w:t>[1]掌握交通事故现场的勘察方法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Cs w:val="18"/>
              </w:rPr>
            </w:pPr>
            <w:r>
              <w:rPr>
                <w:szCs w:val="18"/>
              </w:rPr>
              <w:t>现场实验、讨论、绘图、撰写实验报告、微信群辅导答疑、扩充资料自学。</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目标1目标2目标3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pPr>
              <w:rPr>
                <w:b/>
                <w:szCs w:val="18"/>
              </w:rPr>
            </w:pPr>
            <w:r>
              <w:rPr>
                <w:b/>
                <w:szCs w:val="18"/>
              </w:rPr>
              <w:t>安全设施、停车设施调查分析</w:t>
            </w:r>
          </w:p>
          <w:p>
            <w:pPr>
              <w:rPr>
                <w:szCs w:val="18"/>
              </w:rPr>
            </w:pPr>
            <w:r>
              <w:rPr>
                <w:szCs w:val="18"/>
              </w:rPr>
              <w:t>1.交通安全设施的种类、设置方法以及安全影响的调查</w:t>
            </w:r>
            <w:r>
              <w:rPr>
                <w:color w:val="000000"/>
                <w:szCs w:val="18"/>
              </w:rPr>
              <w:t>。</w:t>
            </w:r>
          </w:p>
          <w:p>
            <w:pPr>
              <w:rPr>
                <w:szCs w:val="18"/>
              </w:rPr>
            </w:pPr>
            <w:r>
              <w:rPr>
                <w:szCs w:val="18"/>
              </w:rPr>
              <w:t>2.停车设施及其安全影响的调查</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szCs w:val="18"/>
              </w:rPr>
            </w:pPr>
            <w:r>
              <w:rPr>
                <w:szCs w:val="18"/>
              </w:rPr>
              <w:t>[1]掌握各种交通安全设施的种类和设置方法，对停车设施进行调查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Cs w:val="18"/>
              </w:rPr>
            </w:pPr>
            <w:r>
              <w:rPr>
                <w:szCs w:val="18"/>
              </w:rPr>
              <w:t>现场实验、讨论、绘图、撰写实验报告、微信群辅导答疑、扩充资料自学。</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目标4</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四、课程思政</w:t>
      </w:r>
    </w:p>
    <w:p>
      <w:pPr>
        <w:widowControl/>
        <w:snapToGrid w:val="0"/>
        <w:spacing w:line="360" w:lineRule="auto"/>
        <w:ind w:firstLine="493"/>
        <w:rPr>
          <w:kern w:val="0"/>
          <w:szCs w:val="21"/>
        </w:rPr>
      </w:pPr>
      <w:r>
        <w:rPr>
          <w:kern w:val="0"/>
          <w:szCs w:val="21"/>
        </w:rPr>
        <w:t>坚持“实事求是、创新思维、突出重点和注重实效” 的原则，遵循高等教育规律、教书育人规律、思想政治工作规律等规律,创造性地开展工作。用逻辑说话，用事实说话，用数据说话，力求内容科学，方法科学，不硬讲，不空讲。如在价值传播中注意知识含量，知识传播中注意价值观引领，充分发挥课程所承载的育人功能，实现知识传授、能力培养和价值引领的有机统一。</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FF"/>
          <w:kern w:val="0"/>
          <w:szCs w:val="21"/>
        </w:rPr>
      </w:pPr>
      <w:r>
        <w:rPr>
          <w:bCs/>
          <w:kern w:val="0"/>
          <w:szCs w:val="21"/>
        </w:rPr>
        <w:t>（1）理论课教材：</w:t>
      </w:r>
      <w:r>
        <w:rPr>
          <w:color w:val="000000"/>
          <w:szCs w:val="21"/>
        </w:rPr>
        <w:t>道路交通安全法规，郭建英编，化学工业出版社，2021</w:t>
      </w:r>
    </w:p>
    <w:p>
      <w:pPr>
        <w:widowControl/>
        <w:snapToGrid w:val="0"/>
        <w:spacing w:line="360" w:lineRule="auto"/>
        <w:ind w:firstLine="420" w:firstLineChars="200"/>
        <w:jc w:val="left"/>
        <w:rPr>
          <w:bCs/>
          <w:kern w:val="0"/>
          <w:szCs w:val="21"/>
        </w:rPr>
      </w:pPr>
      <w:r>
        <w:t>（2）实验课教材：</w:t>
      </w:r>
      <w:r>
        <w:rPr>
          <w:bCs/>
          <w:kern w:val="0"/>
          <w:szCs w:val="21"/>
        </w:rPr>
        <w:t>道路交通安全分析方法体系与应用，何杰 等 著，东南大学出版社，2022</w:t>
      </w:r>
    </w:p>
    <w:p>
      <w:pPr>
        <w:widowControl/>
        <w:snapToGrid w:val="0"/>
        <w:spacing w:line="360" w:lineRule="auto"/>
        <w:ind w:firstLine="420" w:firstLineChars="200"/>
        <w:jc w:val="left"/>
        <w:rPr>
          <w:bCs/>
          <w:color w:val="0000FF"/>
          <w:kern w:val="0"/>
          <w:szCs w:val="21"/>
        </w:rPr>
      </w:pPr>
      <w:r>
        <w:t>（3）实习指导书：</w:t>
      </w:r>
      <w:r>
        <w:rPr>
          <w:color w:val="000000"/>
          <w:szCs w:val="21"/>
        </w:rPr>
        <w:t>交通法规与安全实验指导书. 河南农业大学机电学院交通系，2019</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color w:val="000000"/>
          <w:szCs w:val="21"/>
        </w:rPr>
        <w:t>道路交通事故案例解析与责任认定</w:t>
      </w:r>
      <w:r>
        <w:rPr>
          <w:bCs/>
          <w:kern w:val="0"/>
          <w:szCs w:val="21"/>
        </w:rPr>
        <w:t>，</w:t>
      </w:r>
      <w:r>
        <w:rPr>
          <w:color w:val="000000"/>
          <w:szCs w:val="21"/>
        </w:rPr>
        <w:t>裴保纯主编，化学工业出版社，2020</w:t>
      </w:r>
    </w:p>
    <w:p>
      <w:pPr>
        <w:snapToGrid w:val="0"/>
        <w:spacing w:line="360" w:lineRule="auto"/>
        <w:ind w:firstLine="420" w:firstLineChars="200"/>
        <w:rPr>
          <w:color w:val="000000"/>
          <w:szCs w:val="21"/>
        </w:rPr>
      </w:pPr>
      <w:r>
        <w:rPr>
          <w:bCs/>
          <w:kern w:val="0"/>
          <w:szCs w:val="21"/>
        </w:rPr>
        <w:t>（2）道路交通安全法一本通（第九版），法规应用研究中心著，中国法制出版社，2023</w:t>
      </w:r>
    </w:p>
    <w:p>
      <w:pPr>
        <w:snapToGrid w:val="0"/>
        <w:spacing w:line="360" w:lineRule="auto"/>
        <w:ind w:firstLine="420" w:firstLineChars="200"/>
        <w:rPr>
          <w:color w:val="000000"/>
          <w:szCs w:val="21"/>
        </w:rPr>
      </w:pPr>
      <w:r>
        <w:rPr>
          <w:bCs/>
          <w:kern w:val="0"/>
          <w:szCs w:val="21"/>
        </w:rPr>
        <w:t>（3）新交规与机动车违法记分细则</w:t>
      </w:r>
      <w:r>
        <w:rPr>
          <w:color w:val="000000"/>
          <w:szCs w:val="21"/>
        </w:rPr>
        <w:t>，王淑君编，化学工业出版社，2023</w:t>
      </w:r>
    </w:p>
    <w:p>
      <w:pPr>
        <w:snapToGrid w:val="0"/>
        <w:spacing w:line="360" w:lineRule="auto"/>
        <w:ind w:firstLine="420" w:firstLineChars="200"/>
        <w:rPr>
          <w:color w:val="000000"/>
          <w:szCs w:val="21"/>
        </w:rPr>
      </w:pPr>
      <w:r>
        <w:rPr>
          <w:bCs/>
          <w:kern w:val="0"/>
          <w:szCs w:val="21"/>
        </w:rPr>
        <w:t>（4）</w:t>
      </w:r>
      <w:r>
        <w:rPr>
          <w:color w:val="000000"/>
          <w:szCs w:val="21"/>
        </w:rPr>
        <w:t>道路交通标志标线全知道（第二版），裴保纯编，电子工业出版社，2020</w:t>
      </w:r>
    </w:p>
    <w:p>
      <w:pPr>
        <w:snapToGrid w:val="0"/>
        <w:spacing w:line="360" w:lineRule="auto"/>
        <w:ind w:firstLine="420" w:firstLineChars="200"/>
        <w:rPr>
          <w:color w:val="000000"/>
          <w:szCs w:val="21"/>
        </w:rPr>
      </w:pPr>
      <w:r>
        <w:rPr>
          <w:bCs/>
          <w:kern w:val="0"/>
          <w:szCs w:val="21"/>
        </w:rPr>
        <w:t>（5）道路交通安全法律常识小全书</w:t>
      </w:r>
      <w:r>
        <w:rPr>
          <w:color w:val="000000"/>
          <w:szCs w:val="21"/>
        </w:rPr>
        <w:t>，全民普法图书中心著，中国法制出版社，2021</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（1）中国交通新闻网.</w:t>
      </w:r>
      <w:r>
        <w:t xml:space="preserve"> </w:t>
      </w:r>
      <w:r>
        <w:rPr>
          <w:szCs w:val="21"/>
        </w:rPr>
        <w:t>http://www.zgjtb.com</w:t>
      </w:r>
    </w:p>
    <w:p>
      <w:pPr>
        <w:widowControl/>
        <w:snapToGrid w:val="0"/>
        <w:spacing w:line="360" w:lineRule="auto"/>
        <w:ind w:firstLine="420" w:firstLineChars="200"/>
        <w:jc w:val="left"/>
        <w:rPr>
          <w:kern w:val="0"/>
        </w:rPr>
      </w:pPr>
      <w:r>
        <w:rPr>
          <w:szCs w:val="21"/>
        </w:rPr>
        <w:t>（2）中国道路交通安全网.</w:t>
      </w:r>
      <w:r>
        <w:rPr>
          <w:bCs/>
        </w:rPr>
        <w:t xml:space="preserve"> http://www.rtsac.org</w:t>
      </w:r>
    </w:p>
    <w:p>
      <w:pPr>
        <w:widowControl/>
        <w:snapToGrid w:val="0"/>
        <w:spacing w:line="360" w:lineRule="auto"/>
        <w:ind w:firstLine="420" w:firstLineChars="200"/>
        <w:jc w:val="left"/>
        <w:rPr>
          <w:kern w:val="0"/>
        </w:rPr>
      </w:pPr>
      <w:r>
        <w:rPr>
          <w:szCs w:val="21"/>
        </w:rPr>
        <w:t>（3）优控学堂.</w:t>
      </w:r>
      <w:r>
        <w:rPr>
          <w:bCs/>
        </w:rPr>
        <w:t xml:space="preserve"> https://school.uctrl.cn/</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40"/>
          <w:sz w:val="24"/>
        </w:rPr>
      </w:pPr>
      <w:r>
        <w:rPr>
          <w:szCs w:val="21"/>
        </w:rPr>
        <w:t>本课程实施所需的软、硬件条件齐全，师资力量雄厚。</w:t>
      </w:r>
      <w:r>
        <w:t>任课教师长期从事交通法规与安全教学，理论知识扎实，专业技能熟练。在课程资料方面，课程组</w:t>
      </w:r>
      <w:r>
        <w:rPr>
          <w:color w:val="000000"/>
        </w:rPr>
        <w:t>编写有</w:t>
      </w:r>
      <w:r>
        <w:t>《</w:t>
      </w:r>
      <w:r>
        <w:rPr>
          <w:color w:val="000000"/>
          <w:szCs w:val="21"/>
        </w:rPr>
        <w:t>交通法规与安全实验指导书</w:t>
      </w:r>
      <w:r>
        <w:rPr>
          <w:color w:val="000000"/>
        </w:rPr>
        <w:t>》以及章节</w:t>
      </w:r>
      <w:r>
        <w:rPr>
          <w:color w:val="000040"/>
          <w:szCs w:val="21"/>
        </w:rPr>
        <w:t>习题集</w:t>
      </w:r>
      <w:r>
        <w:rPr>
          <w:color w:val="000000"/>
        </w:rPr>
        <w:t>，</w:t>
      </w:r>
      <w:r>
        <w:rPr>
          <w:color w:val="000040"/>
          <w:szCs w:val="21"/>
        </w:rPr>
        <w:t>收集的</w:t>
      </w:r>
      <w:r>
        <w:rPr>
          <w:color w:val="000000"/>
        </w:rPr>
        <w:t>大量扩充性课程视频材料可供学生自学。</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619"/>
        <w:gridCol w:w="1434"/>
        <w:gridCol w:w="1058"/>
        <w:gridCol w:w="1076"/>
        <w:gridCol w:w="1126"/>
        <w:gridCol w:w="1139"/>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序号</w:t>
            </w:r>
          </w:p>
        </w:tc>
        <w:tc>
          <w:tcPr>
            <w:tcW w:w="163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Cs w:val="18"/>
              </w:rPr>
            </w:pPr>
            <w:r>
              <w:rPr>
                <w:b/>
                <w:szCs w:val="18"/>
              </w:rPr>
              <w:t>课程目标（支撑毕业要求指标点）</w:t>
            </w:r>
          </w:p>
        </w:tc>
        <w:tc>
          <w:tcPr>
            <w:tcW w:w="144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Cs w:val="18"/>
              </w:rPr>
            </w:pPr>
            <w:r>
              <w:rPr>
                <w:b/>
                <w:szCs w:val="18"/>
              </w:rPr>
              <w:t>考核内容</w:t>
            </w:r>
          </w:p>
        </w:tc>
        <w:tc>
          <w:tcPr>
            <w:tcW w:w="436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Cs w:val="18"/>
              </w:rPr>
            </w:pPr>
            <w:r>
              <w:rPr>
                <w:b/>
                <w:szCs w:val="18"/>
              </w:rPr>
              <w:t>评价依据及成绩比例(%)</w:t>
            </w:r>
          </w:p>
        </w:tc>
        <w:tc>
          <w:tcPr>
            <w:tcW w:w="748"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21"/>
              </w:rPr>
            </w:pPr>
          </w:p>
        </w:tc>
        <w:tc>
          <w:tcPr>
            <w:tcW w:w="1632"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b/>
                <w:szCs w:val="21"/>
              </w:rPr>
            </w:pPr>
          </w:p>
        </w:tc>
        <w:tc>
          <w:tcPr>
            <w:tcW w:w="144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b/>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Cs w:val="18"/>
              </w:rPr>
            </w:pPr>
            <w:r>
              <w:rPr>
                <w:b/>
                <w:szCs w:val="18"/>
              </w:rPr>
              <w:t>作业（10%）</w:t>
            </w:r>
          </w:p>
        </w:tc>
        <w:tc>
          <w:tcPr>
            <w:tcW w:w="107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签到、讨论、课堂互动（10%）</w:t>
            </w:r>
          </w:p>
        </w:tc>
        <w:tc>
          <w:tcPr>
            <w:tcW w:w="11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实验报告（10%）</w:t>
            </w:r>
          </w:p>
        </w:tc>
        <w:tc>
          <w:tcPr>
            <w:tcW w:w="114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期末考试（70%）</w:t>
            </w:r>
          </w:p>
        </w:tc>
        <w:tc>
          <w:tcPr>
            <w:tcW w:w="748"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szCs w:val="18"/>
              </w:rPr>
              <w:t>掌握交通法规的概念、表现形式、内容、目的和手段（1-3，6-1，7-1，8-1，8-2）</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left"/>
              <w:rPr>
                <w:color w:val="000000"/>
                <w:szCs w:val="18"/>
              </w:rPr>
            </w:pPr>
            <w:r>
              <w:rPr>
                <w:szCs w:val="18"/>
              </w:rPr>
              <w:t>中华人民共和国道路交通安全法、中华人民共和国道路交通安全法实施条例、中华人民共和国安全生产法、河南省道路交通安全条例等有关法律法规的主要内容。</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szCs w:val="18"/>
              </w:rPr>
              <w:t>掌握汽车驾驶员的交通特性，汽车的技术状况与交通安全的关系，交通设施、道路与交通安全的关系。（1-3，6-1，8-1，8-2）</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szCs w:val="18"/>
              </w:rPr>
              <w:t>机动车驾驶员的考试主要内容，汽车的使用性能、结构，交通设施与道路。</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w:t>
            </w:r>
          </w:p>
        </w:tc>
        <w:tc>
          <w:tcPr>
            <w:tcW w:w="163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具有分析交通事故档案及统计报表、交通高速公路事故特征的一般能力，初步具有交通事故责任认定、交通事故处理的能力。（1-3，6-2，8-2）</w:t>
            </w:r>
          </w:p>
        </w:tc>
        <w:tc>
          <w:tcPr>
            <w:tcW w:w="1449" w:type="dxa"/>
            <w:tcBorders>
              <w:top w:val="single" w:color="auto" w:sz="4" w:space="0"/>
              <w:left w:val="single" w:color="auto" w:sz="4" w:space="0"/>
              <w:bottom w:val="single" w:color="auto" w:sz="4" w:space="0"/>
              <w:right w:val="single" w:color="auto" w:sz="4" w:space="0"/>
            </w:tcBorders>
          </w:tcPr>
          <w:p>
            <w:pPr>
              <w:jc w:val="left"/>
              <w:rPr>
                <w:szCs w:val="18"/>
              </w:rPr>
            </w:pPr>
            <w:r>
              <w:rPr>
                <w:szCs w:val="18"/>
              </w:rPr>
              <w:t>交通事故现场勘查、交通事故分析的主要方法、交通事故统计分析方法。</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w:t>
            </w:r>
          </w:p>
        </w:tc>
        <w:tc>
          <w:tcPr>
            <w:tcW w:w="163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了解交通安全设施的设置条件与作用、车辆与驾驶人的管理内容，具有法律法规意识与安全防患的意识。（1-3， 6-2，8-2）</w:t>
            </w:r>
          </w:p>
        </w:tc>
        <w:tc>
          <w:tcPr>
            <w:tcW w:w="1449" w:type="dxa"/>
            <w:tcBorders>
              <w:top w:val="single" w:color="auto" w:sz="4" w:space="0"/>
              <w:left w:val="single" w:color="auto" w:sz="4" w:space="0"/>
              <w:bottom w:val="single" w:color="auto" w:sz="4" w:space="0"/>
              <w:right w:val="single" w:color="auto" w:sz="4" w:space="0"/>
            </w:tcBorders>
          </w:tcPr>
          <w:p>
            <w:pPr>
              <w:rPr>
                <w:szCs w:val="18"/>
              </w:rPr>
            </w:pPr>
            <w:r>
              <w:rPr>
                <w:szCs w:val="18"/>
              </w:rPr>
              <w:t>掌握交通安全设施的设置条件与作用、车辆与驾驶人的管理内容，道路交通安全度评价方法、交通事故预测方法。</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合计</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r>
    </w:tbl>
    <w:p>
      <w:pPr>
        <w:snapToGrid w:val="0"/>
        <w:spacing w:line="360" w:lineRule="auto"/>
        <w:rPr>
          <w:b/>
          <w:bCs/>
          <w:kern w:val="0"/>
          <w:szCs w:val="21"/>
        </w:rPr>
      </w:pPr>
    </w:p>
    <w:p>
      <w:pPr>
        <w:adjustRightInd w:val="0"/>
        <w:snapToGrid w:val="0"/>
        <w:spacing w:line="360" w:lineRule="auto"/>
        <w:ind w:firstLine="420" w:firstLineChars="200"/>
        <w:jc w:val="left"/>
      </w:pPr>
      <w:r>
        <w:t>为消除死记硬背、考前突击的学习方式，本课程采用平时表现、课外作业、实验报告、闭卷笔试相结合的考核方式，力求更加全面地考察学生对本门课程知识的掌握水平。为了提高学生的学习兴趣，平时表现和课外作业在考核中所占的比例较大。除了出勤率，在平时成绩中加入了课堂随机提问、课堂小组讨论环节，以引导学生提前自学，加强小组团体协作能力。平时作业和期末考试题目含有一定比例的综合性题目和应用型题目，侧重对学生进行对理论知识的梳理归纳能力和运用所学知识解决实际问题能力的考查。</w:t>
      </w:r>
    </w:p>
    <w:p>
      <w:pPr>
        <w:adjustRightInd w:val="0"/>
        <w:snapToGrid w:val="0"/>
        <w:spacing w:line="360" w:lineRule="auto"/>
        <w:ind w:left="88" w:leftChars="42" w:right="122" w:rightChars="58" w:firstLine="325" w:firstLineChars="154"/>
        <w:jc w:val="left"/>
        <w:rPr>
          <w:b/>
          <w:szCs w:val="21"/>
        </w:rPr>
      </w:pPr>
      <w:r>
        <w:rPr>
          <w:b/>
          <w:szCs w:val="21"/>
        </w:rPr>
        <w:t>1.平时</w:t>
      </w:r>
      <w:r>
        <w:rPr>
          <w:b/>
        </w:rPr>
        <w:t>表现</w:t>
      </w:r>
      <w:r>
        <w:rPr>
          <w:b/>
          <w:szCs w:val="21"/>
        </w:rPr>
        <w:t>的成绩评定</w:t>
      </w:r>
    </w:p>
    <w:p>
      <w:pPr>
        <w:adjustRightInd w:val="0"/>
        <w:snapToGrid w:val="0"/>
        <w:spacing w:line="360" w:lineRule="auto"/>
        <w:ind w:firstLine="420" w:firstLineChars="200"/>
      </w:pPr>
      <w:r>
        <w:rPr>
          <w:szCs w:val="21"/>
        </w:rPr>
        <w:t>利用超星网络教学平台，通过上课签到、作业、课堂互动、课后线上测验、线上讨论和线上复习考试等进行过程性评价。实验成绩根据实验报告评定。作业和课堂表现根据过程评价评定。</w:t>
      </w:r>
    </w:p>
    <w:p>
      <w:pPr>
        <w:adjustRightInd w:val="0"/>
        <w:snapToGrid w:val="0"/>
        <w:spacing w:line="360" w:lineRule="auto"/>
        <w:ind w:left="88" w:leftChars="42" w:right="122" w:rightChars="58" w:firstLine="325" w:firstLineChars="154"/>
        <w:jc w:val="left"/>
        <w:rPr>
          <w:b/>
          <w:szCs w:val="21"/>
        </w:rPr>
      </w:pPr>
      <w:r>
        <w:rPr>
          <w:b/>
          <w:szCs w:val="21"/>
        </w:rPr>
        <w:t>2.最终成绩的评定</w:t>
      </w:r>
    </w:p>
    <w:p>
      <w:pPr>
        <w:adjustRightInd w:val="0"/>
        <w:snapToGrid w:val="0"/>
        <w:spacing w:line="360" w:lineRule="auto"/>
        <w:ind w:firstLine="420" w:firstLineChars="200"/>
        <w:jc w:val="left"/>
      </w:pPr>
      <w:r>
        <w:t>最终成绩实行组合评定的方式，由四部分组成：</w:t>
      </w:r>
    </w:p>
    <w:p>
      <w:pPr>
        <w:adjustRightInd w:val="0"/>
        <w:snapToGrid w:val="0"/>
        <w:spacing w:line="360" w:lineRule="auto"/>
        <w:ind w:firstLine="420" w:firstLineChars="200"/>
        <w:jc w:val="left"/>
      </w:pPr>
      <w:r>
        <w:t>最终成绩＝课堂表现成绩(10%)＋课外作业成绩(10%)＋实验考核成绩(10%)+期末考试成绩(70%)。</w:t>
      </w:r>
    </w:p>
    <w:p>
      <w:pPr>
        <w:adjustRightInd w:val="0"/>
        <w:snapToGrid w:val="0"/>
        <w:spacing w:line="360" w:lineRule="auto"/>
        <w:ind w:firstLine="420" w:firstLineChars="200"/>
        <w:jc w:val="left"/>
        <w:rPr>
          <w:rFonts w:hint="eastAsia"/>
        </w:rPr>
      </w:pPr>
    </w:p>
    <w:p>
      <w:pPr>
        <w:snapToGrid w:val="0"/>
        <w:spacing w:line="360" w:lineRule="auto"/>
        <w:rPr>
          <w:b/>
          <w:szCs w:val="21"/>
        </w:rPr>
      </w:pPr>
      <w:r>
        <w:rPr>
          <w:b/>
          <w:szCs w:val="21"/>
        </w:rPr>
        <w:t>八、考核结果分析反馈</w:t>
      </w:r>
    </w:p>
    <w:p>
      <w:pPr>
        <w:adjustRightInd w:val="0"/>
        <w:snapToGrid w:val="0"/>
        <w:spacing w:line="360" w:lineRule="auto"/>
        <w:ind w:firstLine="420" w:firstLineChars="200"/>
        <w:rPr>
          <w:color w:val="0000FF"/>
          <w:szCs w:val="21"/>
        </w:rPr>
      </w:pPr>
      <w:r>
        <w:t>利用超星学习通的成绩管理系统，使学生及时了解过程性评价成绩。通过平时的课堂互动、作业和线上测验及时了解学生对所学内容的掌握情况，及时调整教学方式和教学进度。</w:t>
      </w:r>
    </w:p>
    <w:p>
      <w:pPr>
        <w:widowControl/>
        <w:jc w:val="left"/>
        <w:rPr>
          <w:sz w:val="18"/>
          <w:szCs w:val="18"/>
        </w:rPr>
      </w:pPr>
      <w:r>
        <w:rPr>
          <w:sz w:val="18"/>
          <w:szCs w:val="18"/>
        </w:rPr>
        <w:br w:type="page"/>
      </w:r>
    </w:p>
    <w:p>
      <w:pPr>
        <w:pStyle w:val="2"/>
        <w:jc w:val="center"/>
        <w:rPr>
          <w:color w:val="0000FF"/>
          <w:sz w:val="28"/>
          <w:szCs w:val="28"/>
        </w:rPr>
      </w:pPr>
      <w:bookmarkStart w:id="2" w:name="_Toc16486"/>
      <w:r>
        <w:rPr>
          <w:sz w:val="28"/>
          <w:szCs w:val="28"/>
        </w:rPr>
        <w:t>运输组织学</w:t>
      </w:r>
      <w:bookmarkEnd w:id="2"/>
    </w:p>
    <w:p>
      <w:pPr>
        <w:widowControl/>
        <w:jc w:val="center"/>
        <w:rPr>
          <w:color w:val="0000FF"/>
          <w:sz w:val="28"/>
          <w:szCs w:val="28"/>
        </w:rPr>
      </w:pPr>
      <w:r>
        <w:rPr>
          <w:b/>
          <w:color w:val="000000"/>
          <w:kern w:val="0"/>
          <w:sz w:val="24"/>
          <w:lang w:bidi="ar"/>
        </w:rPr>
        <w:t>（Transportation Histologic）</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10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szCs w:val="21"/>
              </w:rPr>
            </w:pPr>
            <w:r>
              <w:rPr>
                <w:rFonts w:ascii="Times New Roman" w:hAnsi="Times New Roman" w:cs="Times New Roman"/>
                <w:b/>
                <w:bCs/>
                <w:szCs w:val="21"/>
              </w:rPr>
              <w:t>课程编号：04021332</w:t>
            </w:r>
          </w:p>
        </w:tc>
        <w:tc>
          <w:tcPr>
            <w:tcW w:w="1453" w:type="pct"/>
          </w:tcPr>
          <w:p>
            <w:pPr>
              <w:spacing w:line="300" w:lineRule="auto"/>
              <w:rPr>
                <w:rFonts w:ascii="Times New Roman" w:hAnsi="Times New Roman" w:cs="Times New Roman"/>
                <w:b/>
                <w:bCs/>
                <w:szCs w:val="21"/>
              </w:rPr>
            </w:pPr>
            <w:r>
              <w:rPr>
                <w:rFonts w:ascii="Times New Roman" w:hAnsi="Times New Roman" w:cs="Times New Roman"/>
                <w:b/>
                <w:bCs/>
                <w:szCs w:val="21"/>
              </w:rPr>
              <w:t>课程总学时：40</w:t>
            </w:r>
          </w:p>
        </w:tc>
        <w:tc>
          <w:tcPr>
            <w:tcW w:w="1881" w:type="pct"/>
          </w:tcPr>
          <w:p>
            <w:pPr>
              <w:spacing w:line="300" w:lineRule="auto"/>
              <w:rPr>
                <w:rFonts w:ascii="Times New Roman" w:hAnsi="Times New Roman" w:cs="Times New Roman"/>
                <w:b/>
                <w:bCs/>
                <w:szCs w:val="21"/>
              </w:rPr>
            </w:pPr>
            <w:r>
              <w:rPr>
                <w:rFonts w:ascii="Times New Roman" w:hAnsi="Times New Roman" w:cs="Times New Roman"/>
                <w:b/>
                <w:bCs/>
                <w:szCs w:val="21"/>
              </w:rPr>
              <w:t>实验学时：   0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课程性质：</w:t>
            </w:r>
            <w:r>
              <w:rPr>
                <w:rFonts w:ascii="Times New Roman" w:hAnsi="Times New Roman" w:cs="Times New Roman"/>
                <w:color w:val="000000" w:themeColor="text1"/>
                <w:kern w:val="0"/>
                <w:szCs w:val="21"/>
                <w14:textFill>
                  <w14:solidFill>
                    <w14:schemeClr w14:val="tx1"/>
                  </w14:solidFill>
                </w14:textFill>
              </w:rPr>
              <w:t>必修</w:t>
            </w:r>
          </w:p>
        </w:tc>
        <w:tc>
          <w:tcPr>
            <w:tcW w:w="1453" w:type="pct"/>
          </w:tcPr>
          <w:p>
            <w:pPr>
              <w:spacing w:line="30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课程属性:</w:t>
            </w:r>
            <w:r>
              <w:rPr>
                <w:rFonts w:ascii="Times New Roman" w:hAnsi="Times New Roman" w:cs="Times New Roman"/>
                <w:color w:val="000000" w:themeColor="text1"/>
                <w:kern w:val="0"/>
                <w:szCs w:val="21"/>
                <w14:textFill>
                  <w14:solidFill>
                    <w14:schemeClr w14:val="tx1"/>
                  </w14:solidFill>
                </w14:textFill>
              </w:rPr>
              <w:t>专业类</w:t>
            </w:r>
          </w:p>
        </w:tc>
        <w:tc>
          <w:tcPr>
            <w:tcW w:w="1881" w:type="pct"/>
          </w:tcPr>
          <w:p>
            <w:pPr>
              <w:spacing w:line="30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开设学期：第 6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课程负责人：</w:t>
            </w:r>
            <w:r>
              <w:rPr>
                <w:rFonts w:ascii="Times New Roman" w:hAnsi="Times New Roman" w:cs="Times New Roman"/>
                <w:color w:val="000000" w:themeColor="text1"/>
                <w:szCs w:val="21"/>
                <w14:textFill>
                  <w14:solidFill>
                    <w14:schemeClr w14:val="tx1"/>
                  </w14:solidFill>
                </w14:textFill>
              </w:rPr>
              <w:t>徐广印</w:t>
            </w:r>
          </w:p>
        </w:tc>
        <w:tc>
          <w:tcPr>
            <w:tcW w:w="1453" w:type="pct"/>
          </w:tcPr>
          <w:p>
            <w:pPr>
              <w:spacing w:line="30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课程团队：</w:t>
            </w:r>
            <w:r>
              <w:rPr>
                <w:rFonts w:ascii="Times New Roman" w:hAnsi="Times New Roman" w:cs="Times New Roman"/>
                <w:color w:val="000000" w:themeColor="text1"/>
                <w:szCs w:val="21"/>
                <w14:textFill>
                  <w14:solidFill>
                    <w14:schemeClr w14:val="tx1"/>
                  </w14:solidFill>
                </w14:textFill>
              </w:rPr>
              <w:t>王占武，曲建华</w:t>
            </w:r>
          </w:p>
        </w:tc>
        <w:tc>
          <w:tcPr>
            <w:tcW w:w="1881" w:type="pct"/>
          </w:tcPr>
          <w:p>
            <w:pPr>
              <w:spacing w:line="30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授课语言：</w:t>
            </w:r>
            <w:r>
              <w:rPr>
                <w:rFonts w:ascii="Times New Roman" w:hAnsi="Times New Roman" w:cs="Times New Roman"/>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适用专业：</w:t>
            </w:r>
            <w:r>
              <w:rPr>
                <w:rFonts w:ascii="Times New Roman" w:hAnsi="Times New Roman" w:cs="Times New Roman"/>
                <w:color w:val="000000" w:themeColor="text1"/>
                <w:szCs w:val="21"/>
                <w14:textFill>
                  <w14:solidFill>
                    <w14:schemeClr w14:val="tx1"/>
                  </w14:solidFill>
                </w14:textFill>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Times New Roman" w:hAnsi="Times New Roman" w:cs="Times New Roman"/>
                <w:b/>
                <w:bCs/>
                <w:szCs w:val="21"/>
              </w:rPr>
            </w:pPr>
            <w:r>
              <w:rPr>
                <w:rFonts w:ascii="Times New Roman" w:hAnsi="Times New Roman" w:cs="Times New Roman"/>
                <w:b/>
                <w:bCs/>
                <w:szCs w:val="21"/>
              </w:rPr>
              <w:t>对先修的要求：</w:t>
            </w:r>
            <w:r>
              <w:rPr>
                <w:rFonts w:ascii="Times New Roman" w:hAnsi="Times New Roman" w:cs="Times New Roman"/>
                <w:color w:val="000000"/>
                <w:szCs w:val="21"/>
                <w:lang w:bidi="ar"/>
              </w:rPr>
              <w:t>汽车构造、发动机原理、汽车理论、运筹学、运输经济学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Times New Roman" w:hAnsi="Times New Roman" w:cs="Times New Roman"/>
                <w:bCs/>
                <w:color w:val="0000FF"/>
                <w:kern w:val="0"/>
                <w:szCs w:val="21"/>
              </w:rPr>
            </w:pPr>
            <w:r>
              <w:rPr>
                <w:rFonts w:ascii="Times New Roman" w:hAnsi="Times New Roman" w:cs="Times New Roman"/>
                <w:b/>
                <w:bCs/>
                <w:szCs w:val="21"/>
              </w:rPr>
              <w:t>对后续的支撑：</w:t>
            </w:r>
            <w:r>
              <w:rPr>
                <w:rFonts w:ascii="Times New Roman" w:hAnsi="Times New Roman" w:cs="Times New Roman"/>
                <w:szCs w:val="21"/>
              </w:rPr>
              <w:t>交通企业管理、道路运输场站生产实习。为这些课程提供交通运输组织方式及组织管理、货运生产计划工作组织、运输组织效果的评价指标等知识，学生已经具备组织交通运输的能力和素养。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szCs w:val="21"/>
              </w:rPr>
            </w:pPr>
            <w:r>
              <w:rPr>
                <w:rFonts w:ascii="Times New Roman" w:hAnsi="Times New Roman" w:cs="Times New Roman"/>
                <w:b/>
                <w:bCs/>
                <w:szCs w:val="21"/>
              </w:rPr>
              <w:t>主撰人：</w:t>
            </w:r>
            <w:r>
              <w:rPr>
                <w:rFonts w:ascii="Times New Roman" w:hAnsi="Times New Roman" w:cs="Times New Roman"/>
                <w:color w:val="000000" w:themeColor="text1"/>
                <w:szCs w:val="21"/>
                <w14:textFill>
                  <w14:solidFill>
                    <w14:schemeClr w14:val="tx1"/>
                  </w14:solidFill>
                </w14:textFill>
              </w:rPr>
              <w:t>徐广印</w:t>
            </w:r>
          </w:p>
        </w:tc>
        <w:tc>
          <w:tcPr>
            <w:tcW w:w="1453" w:type="pct"/>
          </w:tcPr>
          <w:p>
            <w:pPr>
              <w:spacing w:line="300" w:lineRule="auto"/>
              <w:rPr>
                <w:rFonts w:ascii="Times New Roman" w:hAnsi="Times New Roman" w:cs="Times New Roman"/>
                <w:b/>
                <w:bCs/>
                <w:szCs w:val="21"/>
              </w:rPr>
            </w:pPr>
            <w:r>
              <w:rPr>
                <w:rFonts w:ascii="Times New Roman" w:hAnsi="Times New Roman" w:cs="Times New Roman"/>
                <w:b/>
                <w:bCs/>
                <w:szCs w:val="21"/>
              </w:rPr>
              <w:t>审核人：</w:t>
            </w:r>
            <w:r>
              <w:rPr>
                <w:rFonts w:ascii="Times New Roman" w:hAnsi="Times New Roman" w:cs="Times New Roman"/>
                <w:szCs w:val="21"/>
              </w:rPr>
              <w:t>高献坤</w:t>
            </w:r>
          </w:p>
        </w:tc>
        <w:tc>
          <w:tcPr>
            <w:tcW w:w="1881" w:type="pct"/>
          </w:tcPr>
          <w:p>
            <w:pPr>
              <w:spacing w:line="300" w:lineRule="auto"/>
              <w:rPr>
                <w:rFonts w:ascii="Times New Roman" w:hAnsi="Times New Roman" w:cs="Times New Roman"/>
                <w:b/>
                <w:bCs/>
                <w:szCs w:val="21"/>
              </w:rPr>
            </w:pPr>
            <w:r>
              <w:rPr>
                <w:rFonts w:ascii="Times New Roman" w:hAnsi="Times New Roman" w:cs="Times New Roman"/>
                <w:b/>
                <w:bCs/>
                <w:szCs w:val="21"/>
              </w:rPr>
              <w:t>大纲制定（修订）日期：</w:t>
            </w:r>
            <w:r>
              <w:rPr>
                <w:rFonts w:ascii="Times New Roman" w:hAnsi="Times New Roman" w:cs="Times New Roman"/>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r>
        <w:rPr>
          <w:b/>
          <w:bCs/>
          <w:kern w:val="0"/>
          <w:szCs w:val="21"/>
        </w:rPr>
        <w:t>教学理念：</w:t>
      </w:r>
      <w:r>
        <w:rPr>
          <w:kern w:val="0"/>
          <w:szCs w:val="21"/>
        </w:rPr>
        <w:t>秉承以学生为中心、产出导向、持续改进的理念，建立健全多维度的课程教学目标，将知识传授、能力培养和价值塑造三者融为一体，帮助学生树立正确的世界观、人生观和价值观。</w:t>
      </w:r>
    </w:p>
    <w:p>
      <w:pPr>
        <w:spacing w:line="360" w:lineRule="auto"/>
        <w:ind w:firstLine="422" w:firstLineChars="200"/>
        <w:rPr>
          <w:kern w:val="0"/>
          <w:szCs w:val="21"/>
        </w:rPr>
      </w:pPr>
      <w:r>
        <w:rPr>
          <w:b/>
          <w:bCs/>
          <w:kern w:val="0"/>
          <w:szCs w:val="21"/>
        </w:rPr>
        <w:t>课程性质：</w:t>
      </w:r>
      <w:r>
        <w:rPr>
          <w:kern w:val="0"/>
          <w:szCs w:val="21"/>
        </w:rPr>
        <w:t>《运输组织学》是交通运输专业骨干专业必修课程，是一门技术、管理、经济的交融性课程；是使学生了解交通运输理论框架，形成对交通运输的基本认识，掌握其系统运作的重要课程。</w:t>
      </w:r>
    </w:p>
    <w:p>
      <w:pPr>
        <w:spacing w:line="360" w:lineRule="auto"/>
        <w:ind w:firstLine="422" w:firstLineChars="200"/>
        <w:rPr>
          <w:kern w:val="0"/>
          <w:szCs w:val="21"/>
        </w:rPr>
      </w:pPr>
      <w:r>
        <w:rPr>
          <w:b/>
          <w:bCs/>
          <w:kern w:val="0"/>
          <w:szCs w:val="21"/>
        </w:rPr>
        <w:t>课程目标：</w:t>
      </w:r>
      <w:r>
        <w:rPr>
          <w:kern w:val="0"/>
          <w:szCs w:val="21"/>
        </w:rPr>
        <w:t>通过《运输组织学》课程的学习，交通运输专业学生掌握运输组织理论、形式、制度、方法、手段等，能有效的组织途径和制定运输方案；掌握运输生产率的计算方法，能够对运输服务质量进行评价；能够对交通需求进行预测分析，并能够进行运输网络的组织和运输计划的编制。</w:t>
      </w:r>
    </w:p>
    <w:p>
      <w:pPr>
        <w:spacing w:line="360" w:lineRule="auto"/>
        <w:ind w:firstLine="422" w:firstLineChars="200"/>
        <w:rPr>
          <w:kern w:val="0"/>
          <w:szCs w:val="21"/>
        </w:rPr>
      </w:pPr>
      <w:r>
        <w:rPr>
          <w:b/>
          <w:bCs/>
          <w:kern w:val="0"/>
          <w:szCs w:val="21"/>
        </w:rPr>
        <w:t>课程任务：</w:t>
      </w:r>
      <w:r>
        <w:rPr>
          <w:kern w:val="0"/>
          <w:szCs w:val="21"/>
        </w:rPr>
        <w:t>该课程主要通过课堂教学讲述世界汽车运输技术前沿进展、运输生产过程与环境、运输组织效果评价指标、运输组织方式及组织管理、货运生产计划工作组织、运输组织优化、城间旅客运输组织等内容。课程理论教学以讲授为主，配合多媒体课件、传统板书、教具教学等共同完成课堂授课，重点掌握汽车运输组织理论、形式、制度、方法、手段等知识。使交通运输专业的学生熟悉汽车运输的性质、特点和功能，掌握运输生产率、运输成本的构成因素及对实际工作的指导作用，掌握合理组织运输过程的基本程序、基本方法及技术经济评价分析，让学生具备组织运输生产的能力。</w:t>
      </w:r>
    </w:p>
    <w:p>
      <w:pPr>
        <w:spacing w:line="360" w:lineRule="auto"/>
        <w:ind w:firstLine="420" w:firstLineChars="200"/>
        <w:rPr>
          <w:rFonts w:hint="eastAsia"/>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10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 w:val="18"/>
                <w:szCs w:val="18"/>
              </w:rPr>
            </w:pPr>
            <w:r>
              <w:rPr>
                <w:rFonts w:ascii="Times New Roman" w:hAnsi="Times New Roman" w:cs="Times New Roman" w:eastAsiaTheme="minorEastAsia"/>
                <w:sz w:val="18"/>
                <w:szCs w:val="18"/>
              </w:rPr>
              <w:t>目标1：</w:t>
            </w:r>
            <w:r>
              <w:rPr>
                <w:rFonts w:ascii="Times New Roman" w:hAnsi="Times New Roman" w:cs="Times New Roman"/>
                <w:kern w:val="0"/>
                <w:sz w:val="18"/>
                <w:szCs w:val="18"/>
              </w:rPr>
              <w:t>掌握运输组织的基本理论，了解运输系统结构，熟悉运输的分类、功能与运输设施设备，熟悉运输结构单元功能和相互关系，能较好的发现、分析和解决复杂的运输组织问题。</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指标点1.1</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指标点1.3</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cs="Times New Roman"/>
                <w:kern w:val="0"/>
                <w:sz w:val="18"/>
                <w:szCs w:val="18"/>
              </w:rPr>
            </w:pPr>
            <w:r>
              <w:rPr>
                <w:rFonts w:ascii="Times New Roman" w:hAnsi="Times New Roman" w:cs="Times New Roman"/>
                <w:kern w:val="0"/>
                <w:sz w:val="18"/>
                <w:szCs w:val="18"/>
              </w:rPr>
              <w:t>目标2：掌握运输组织理论，能有效的组织途径和制定运输方案，实现汽车运输生产力诸要素的结合和各环节、各工序的紧密配合，形成有序、协调、均衡、连续的运作系统。</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指标点2.1</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color w:val="0000FF"/>
                <w:sz w:val="18"/>
                <w:szCs w:val="18"/>
              </w:rPr>
            </w:pPr>
            <w:r>
              <w:rPr>
                <w:rFonts w:ascii="Times New Roman" w:hAnsi="Times New Roman" w:cs="Times New Roman"/>
                <w:kern w:val="0"/>
                <w:sz w:val="18"/>
                <w:szCs w:val="18"/>
              </w:rPr>
              <w:t>目标3：掌握各种运输方式运输生产要素或软硬件设施设备，了解运输服务环境，了解运输组织效果的评价指标，掌握运输生产率的计算方法，能够对运输服务质量进行评价。</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指标点3.1</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18"/>
                <w:szCs w:val="18"/>
              </w:rPr>
            </w:pPr>
            <w:r>
              <w:rPr>
                <w:rFonts w:ascii="Times New Roman" w:hAnsi="Times New Roman" w:cs="Times New Roman"/>
                <w:color w:val="000000"/>
                <w:kern w:val="0"/>
                <w:sz w:val="18"/>
                <w:szCs w:val="18"/>
                <w:lang w:bidi="ar"/>
              </w:rPr>
              <w:t>目标4：熟悉运输组织管理机构与运输组织方式及内容，掌握货运代理的业务范围、经营形式，学会对主枢纽进行规划建设。熟悉运输网络规划和车辆调度组织，了解运行作业计划的编制。能够对交通需求进行预测分析，并模拟运输网络的组织和运输计划的编制，提高学生分析能力和综合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指标点3.1</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指标点4.2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11</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107"/>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293"/>
        <w:gridCol w:w="2254"/>
        <w:gridCol w:w="405"/>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229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教学内容</w:t>
            </w:r>
          </w:p>
        </w:tc>
        <w:tc>
          <w:tcPr>
            <w:tcW w:w="225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学生学习</w:t>
            </w:r>
          </w:p>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预期成果</w:t>
            </w:r>
          </w:p>
        </w:tc>
        <w:tc>
          <w:tcPr>
            <w:tcW w:w="4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课内</w:t>
            </w:r>
          </w:p>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支撑</w:t>
            </w:r>
          </w:p>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专题：世界汽车运输技术前沿进展</w:t>
            </w:r>
          </w:p>
          <w:p>
            <w:pPr>
              <w:widowControl/>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sz w:val="18"/>
                <w:szCs w:val="18"/>
                <w14:textFill>
                  <w14:solidFill>
                    <w14:schemeClr w14:val="tx1"/>
                  </w14:solidFill>
                </w14:textFill>
              </w:rPr>
              <w:t>智能运输系统、现代物流系统</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难点：</w:t>
            </w:r>
            <w:r>
              <w:rPr>
                <w:rFonts w:ascii="Times New Roman" w:hAnsi="Times New Roman" w:cs="Times New Roman"/>
                <w:color w:val="000000" w:themeColor="text1"/>
                <w:sz w:val="18"/>
                <w:szCs w:val="18"/>
                <w14:textFill>
                  <w14:solidFill>
                    <w14:schemeClr w14:val="tx1"/>
                  </w14:solidFill>
                </w14:textFill>
              </w:rPr>
              <w:t>整体系统功能掌握</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理解综合运输系统发展。了解综合运输系统技术进展。了解汽车运输系统相关领域技术进展。掌握智能运输系统、现代物流系统。</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通过讲授交通运输发展，交通运输领域先进技术，从而使学生了解专业前沿发展现状。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 绪论</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1.1交通运输系统概述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1.2运输组织概述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1.3运输组织的发展趋势</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重点：</w:t>
            </w:r>
            <w:r>
              <w:rPr>
                <w:rFonts w:ascii="Times New Roman" w:hAnsi="Times New Roman" w:cs="Times New Roman" w:eastAsiaTheme="minorEastAsia"/>
                <w:color w:val="000000" w:themeColor="text1"/>
                <w:sz w:val="18"/>
                <w:szCs w:val="18"/>
                <w14:textFill>
                  <w14:solidFill>
                    <w14:schemeClr w14:val="tx1"/>
                  </w14:solidFill>
                </w14:textFill>
              </w:rPr>
              <w:t>理解并掌握运输的内涵</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难点：</w:t>
            </w:r>
            <w:r>
              <w:rPr>
                <w:rFonts w:ascii="Times New Roman" w:hAnsi="Times New Roman" w:cs="Times New Roman" w:eastAsiaTheme="minorEastAsia"/>
                <w:color w:val="000000" w:themeColor="text1"/>
                <w:sz w:val="18"/>
                <w:szCs w:val="18"/>
                <w14:textFill>
                  <w14:solidFill>
                    <w14:schemeClr w14:val="tx1"/>
                  </w14:solidFill>
                </w14:textFill>
              </w:rPr>
              <w:t>对运输含义的理解，营业性运输与非营业性运输的判断</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理解交通运输的含义。掌握汽车运输的特点、功能。了解运输系统组成。运输组织的原则和重要性。了解运输组织的发展趋势。</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通过讲授交通与运输的关系，运输组织相关知识，从而使学生掌握</w:t>
            </w:r>
            <w:r>
              <w:rPr>
                <w:rFonts w:ascii="Times New Roman" w:hAnsi="Times New Roman" w:cs="Times New Roman"/>
                <w:color w:val="000000" w:themeColor="text1"/>
                <w:sz w:val="18"/>
                <w:szCs w:val="18"/>
                <w14:textFill>
                  <w14:solidFill>
                    <w14:schemeClr w14:val="tx1"/>
                  </w14:solidFill>
                </w14:textFill>
              </w:rPr>
              <w:t>运输组织的原则和重要性</w:t>
            </w:r>
            <w:r>
              <w:rPr>
                <w:rFonts w:ascii="Times New Roman" w:hAnsi="Times New Roman" w:cs="Times New Roman" w:eastAsiaTheme="minorEastAsia"/>
                <w:color w:val="000000" w:themeColor="text1"/>
                <w:sz w:val="18"/>
                <w:szCs w:val="18"/>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2公路运输组织与管理概述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2.1公路运输生产过程概述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2.2公路运输生产要素</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2.3公路旅客、货物运输组织与管理过程</w:t>
            </w:r>
          </w:p>
          <w:p>
            <w:pPr>
              <w:widowControl/>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运输生产车辆组织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运输组织的高效管理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了解运输生产组织，理解运输生产计划，掌握运输生产车辆组织和劳动组织。</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通过讲授运输生产车辆组织和劳动组织，从而使学生掌握运输组织的生产和管理。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3运输组织效果评价指标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3.1公路运输组织效果评价指标的类型</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3.2公路运输生产率的计算与分析</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3.3公路运输成本、利润和运价</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3.4公路运输服务质量的评价指标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p>
          <w:p>
            <w:pPr>
              <w:widowControl/>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掌握运输生产率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运输成本综合评价指标分析</w:t>
            </w:r>
          </w:p>
        </w:tc>
        <w:tc>
          <w:tcPr>
            <w:tcW w:w="2254" w:type="dxa"/>
            <w:tcBorders>
              <w:top w:val="single" w:color="auto" w:sz="4" w:space="0"/>
              <w:left w:val="single" w:color="auto" w:sz="4" w:space="0"/>
              <w:bottom w:val="single" w:color="auto" w:sz="4" w:space="0"/>
              <w:right w:val="single" w:color="auto" w:sz="4" w:space="0"/>
            </w:tcBorders>
            <w:vAlign w:val="center"/>
          </w:tcPr>
          <w:p>
            <w:pPr>
              <w:tabs>
                <w:tab w:val="left" w:pos="4650"/>
              </w:tabs>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理解运输组织效果评价指标类型：运输产量指标、运输质量指标、运输消耗指标、运输效率指标、运输经济性指标。理解运输车辆利用单项指标体系。时间利用指标体系、速度利用指标体系、行程利用指标体系、载重利用指标体系。掌握运输生产率分析。运输生产率模型、单因素分析、特性分析、弹性分析。</w:t>
            </w:r>
          </w:p>
          <w:p>
            <w:pP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掌握运输成本分析。运输成本模型、单因素分析、特性分析、弹性分析。</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通过讲授运输组织效果评价指标的类型和计算方法，从而使学生掌握运输组织的运输生产率计算、运输评价知识。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4公路运输生产计划工作组织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4.1 运输需求的概念及特征</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4.2客运与货运需求的基本特征</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4.3运输量调查与预测</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4.4公路货运企业生产计划的编制</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4.5车辆运行作业计划的编制</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重点：</w:t>
            </w:r>
            <w:r>
              <w:rPr>
                <w:rFonts w:ascii="Times New Roman" w:hAnsi="Times New Roman" w:cs="Times New Roman" w:eastAsiaTheme="minorEastAsia"/>
                <w:color w:val="000000" w:themeColor="text1"/>
                <w:sz w:val="18"/>
                <w:szCs w:val="18"/>
                <w14:textFill>
                  <w14:solidFill>
                    <w14:schemeClr w14:val="tx1"/>
                  </w14:solidFill>
                </w14:textFill>
              </w:rPr>
              <w:t>运输需求的基本特征</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难点：</w:t>
            </w:r>
            <w:r>
              <w:rPr>
                <w:rFonts w:ascii="Times New Roman" w:hAnsi="Times New Roman" w:cs="Times New Roman" w:eastAsiaTheme="minorEastAsia"/>
                <w:color w:val="000000" w:themeColor="text1"/>
                <w:sz w:val="18"/>
                <w:szCs w:val="18"/>
                <w14:textFill>
                  <w14:solidFill>
                    <w14:schemeClr w14:val="tx1"/>
                  </w14:solidFill>
                </w14:textFill>
              </w:rPr>
              <w:t>运输量调查与预测（依据、原则、步骤）</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理解客货流分析。定义、评价指标、客货流图。掌握运输调查及预测。公路运输调查概念、程序、内容及调查的方法。预测分类、预测方法：定性方法、定量方法。掌握货运企业生产计划。组成、编制内容。理解运行作业计划。组成内容、编制程序、内容。</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通过讲授客运与货运需求，运输量调查与预测等知识，从而使学生具备运输量调查的内容和预测的方法，具备编制企业生产计划的能力。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5公路货物运输组织形式</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5.1甩挂运输</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5.2零担货物运输</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5.3集装箱运输</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5.4多式联运</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5.5无车承运人</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5.6多班运输</w:t>
            </w:r>
          </w:p>
          <w:p>
            <w:pPr>
              <w:widowControl/>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结合实际如何选择（采用）先进货运形式</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大宗货运的行驶路线是如何选择的</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了解先进的货运形式。多班运输、定时运输、定点运输、直达运输、集装箱运输、拖挂运输、零担运输。理解集装箱运输。定义、分类、技术参数、组织形式与方法。理解零担货物运输。定义、分类、技术参数、组织形式与方法。</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通过讲授不同公路货物运输等知识，从而使学生具备不同运输方式的差异，具备筛选不同货运方式的能力。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6公路货物运输组织优化</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6.1货物运输合理化</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6.2车辆货物运输线路的优化</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6.3货物运输车辆的选择</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6.4货物装载优化技术</w:t>
            </w:r>
          </w:p>
          <w:p>
            <w:pPr>
              <w:widowControl/>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掌握合理运输线路优化、零担货物运输线路优化方法、车辆载重量的选择、装卸搬运的意义</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节约里程法和动态规划法、载重量的计算方法、汽车装卸搬运工作组织</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理解特种货物运输。危险货物、超限货物、鲜活易腐货物。掌握车辆行驶路线及其选择。往复式行驶路线、环形式行驶路线、汇集式行驶路线确定原则、确定方法。理解运输车辆的选择。车辆类型的选择、车辆载重量的选择、车辆最佳载重量的构成计算。</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通过讲授不合理运输、运输线里优化、运输车辆选择、装卸载技术等知识，从而使学生具备合理运输原则，具备货运车辆选择、最优线路规划的能力。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7公路特殊货物运输组织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7.1大件货物运输</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7.2危险货物运输</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7.3冷链运输</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大件货物运输组织和冷链物流</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货物冷链运输的方式选择</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了解公路主要特殊货物的内涵。危险、超限、生鲜货物运输的定义、分类与确认。理解公路危险、生鲜货物运输组织要点。公路危险、生鲜货物的组织工作主要环节。掌握公路超限货物运输组织要点。公路超限货运的组织工作主要环节。</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通过讲授大件货物、生鲜农产品运输等知识，从而使学生具备特殊货物运输组织的能力。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8公路旅客运输组织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8.1城际旅客运输的概述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8.2城际旅客运班计划</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8.3城乡公共客运组织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8.4城乡公共客车运行组织</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汽车客运站的功能、客运运班计划编制的原则和方法、城乡客运线网结构</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客运运班计划编制、客运班车运行组织</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理解城间旅客运输组织。理解客运站及站务工作。掌握客车运输组织。</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通过讲授城际旅客运输和运班计划编制等知识，从而使学生具备客运组织、运班计划编制的能力。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9城市公交客运组织</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9.1城市公共交通概述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9.2常规公交行车作业计划编制</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9.3常规公交车辆行车时刻表及排班计划的编制</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9.4出租车运输组织</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汽城市公共交通客运线路及线网类型、公交停车站设置、公交行车作业计划编制</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客运线路技术参数计算、车辆调度形式的选择、</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了解城市客运方式。城市公共汽车营运方式与网点配置原则。理解城市公交线网规划。公交线网组织评价参数及确定方法。停车站设置。理解城市公交车辆的调度组织。调度类型、调度原则、现场调度方法。车辆运行定额及运行参数。行车时刻表的编排。掌握运行作业计划的编制。客流特征、评价参数及客流图。运行作业计划类型、编制程序、编制方法。</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通过讲授城市公交、公交作业计划编制等知识，从而使学生具备公交行车时刻表的编制、公交站点的选择和规划的能力。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目标</w:t>
            </w:r>
            <w:r>
              <w:rPr>
                <w:rFonts w:ascii="Times New Roman" w:hAnsi="Times New Roman" w:cs="Times New Roman" w:eastAsiaTheme="minorEastAsia"/>
                <w:color w:val="000000" w:themeColor="text1"/>
                <w:sz w:val="18"/>
                <w:szCs w:val="18"/>
                <w14:textFill>
                  <w14:solidFill>
                    <w14:schemeClr w14:val="tx1"/>
                  </w14:solidFill>
                </w14:textFill>
              </w:rPr>
              <w:t>1,3,4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本质上是将所有课堂作为育人主渠道，旨在将思想政治教育有机融入各门课程的教学和改革，实现知识传授与价值引领的有效结合，实现立德树人的润物无声。在教学过程中，深入挖掘“运输组织学”课程所蕴含的思想政治教育元素，引导学生树立科学的发展观和大国工匠精神，为国家培养德才兼备的交通专业人才。其课程思政可以体现在很多方面，例如：</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在政治认同、家国情怀方面。树立当代大学生应当有着自己独特的家国情怀，要为国家和民族的发展做出贡献。在授课过程中，为学生讲解交通强国的指导思想、发展目标，及交通强国对国家发展的重要性，培养学生为全面建成社会主义现代化强国、实现中华民族伟大复兴的交通强国情怀。</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在道德修养、文化素养方面。在上课过程中举行“交通运输文化论坛”，让同学们参与其中，丰富自己的文化内涵，提升文化素质。</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在宪法法治意识方面。结合交通运输专业，进行交通法律法规的实例讲解。如：为学生讲述道路交通安全法为了维护道路交通秩序，预防和减少交通事故，保护人身安全，保护公民、法人和其他组织的财产安全及其他合法权益，提高通行效率。并让学生结合具体的案例，从受害人角度开展讨论如何利用法律武器维护自己的权益。</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kern w:val="0"/>
          <w:szCs w:val="21"/>
        </w:rPr>
        <w:t>（1）理论课教</w:t>
      </w:r>
      <w:r>
        <w:rPr>
          <w:bCs/>
          <w:color w:val="000000" w:themeColor="text1"/>
          <w:kern w:val="0"/>
          <w:szCs w:val="21"/>
          <w14:textFill>
            <w14:solidFill>
              <w14:schemeClr w14:val="tx1"/>
            </w14:solidFill>
          </w14:textFill>
        </w:rPr>
        <w:t>材：《公路运输组织学》，吴文静编著，人民交通出版社，2017年，第二版，ISBN 9787114140198</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（1）《公路运输组织学》. 李维斌. 人民交通出版社, 1998.</w:t>
      </w:r>
    </w:p>
    <w:p>
      <w:pPr>
        <w:snapToGrid w:val="0"/>
        <w:spacing w:line="360" w:lineRule="auto"/>
        <w:ind w:firstLine="420" w:firstLineChars="200"/>
        <w:rPr>
          <w:bCs/>
          <w:kern w:val="0"/>
          <w:szCs w:val="21"/>
        </w:rPr>
      </w:pPr>
      <w:r>
        <w:rPr>
          <w:bCs/>
          <w:kern w:val="0"/>
          <w:szCs w:val="21"/>
        </w:rPr>
        <w:t>（2）《汽车运输学》. 陈唐民. 人民交通出版社. 2012.</w:t>
      </w:r>
    </w:p>
    <w:p>
      <w:pPr>
        <w:snapToGrid w:val="0"/>
        <w:spacing w:line="360" w:lineRule="auto"/>
        <w:ind w:firstLine="420" w:firstLineChars="200"/>
        <w:rPr>
          <w:bCs/>
          <w:kern w:val="0"/>
          <w:szCs w:val="21"/>
        </w:rPr>
      </w:pPr>
      <w:r>
        <w:rPr>
          <w:bCs/>
          <w:kern w:val="0"/>
          <w:szCs w:val="21"/>
        </w:rPr>
        <w:t>（3）《交通运输组织学》. 邵振一, 董千里. 人民交通出版社.2008.5</w:t>
      </w:r>
    </w:p>
    <w:p>
      <w:pPr>
        <w:snapToGrid w:val="0"/>
        <w:spacing w:line="360" w:lineRule="auto"/>
        <w:ind w:firstLine="420" w:firstLineChars="200"/>
        <w:rPr>
          <w:bCs/>
          <w:kern w:val="0"/>
          <w:szCs w:val="21"/>
        </w:rPr>
      </w:pPr>
      <w:r>
        <w:rPr>
          <w:bCs/>
          <w:kern w:val="0"/>
          <w:szCs w:val="21"/>
        </w:rPr>
        <w:t>（4）《交通运输学》. 胡思继. 人民交通出版社. 2001.</w:t>
      </w:r>
    </w:p>
    <w:p>
      <w:pPr>
        <w:snapToGrid w:val="0"/>
        <w:spacing w:line="360" w:lineRule="auto"/>
        <w:ind w:firstLine="420" w:firstLineChars="200"/>
        <w:rPr>
          <w:bCs/>
          <w:kern w:val="0"/>
          <w:szCs w:val="21"/>
        </w:rPr>
      </w:pPr>
      <w:r>
        <w:rPr>
          <w:bCs/>
          <w:kern w:val="0"/>
          <w:szCs w:val="21"/>
        </w:rPr>
        <w:t>（5）《交通运输工程学》. 沈志云, 邓学钧. 人民交通出版社. 2003.</w:t>
      </w:r>
    </w:p>
    <w:p>
      <w:pPr>
        <w:snapToGrid w:val="0"/>
        <w:spacing w:line="360" w:lineRule="auto"/>
        <w:ind w:firstLine="420" w:firstLineChars="200"/>
        <w:rPr>
          <w:bCs/>
          <w:kern w:val="0"/>
          <w:szCs w:val="21"/>
        </w:rPr>
      </w:pP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（1）《运输组织学》重庆交通大学，网址：</w:t>
      </w:r>
      <w:r>
        <w:fldChar w:fldCharType="begin"/>
      </w:r>
      <w:r>
        <w:instrText xml:space="preserve"> HYPERLINK "https://www.icourse163.org/learn/CQJTDX-1449639165?tid=1450081441" \l "/learn/content?type=detail&amp;id=1214197067&amp;cid=1217748103" </w:instrText>
      </w:r>
      <w:r>
        <w:fldChar w:fldCharType="separate"/>
      </w:r>
      <w:r>
        <w:rPr>
          <w:color w:val="000000" w:themeColor="text1"/>
          <w:szCs w:val="21"/>
          <w14:textFill>
            <w14:solidFill>
              <w14:schemeClr w14:val="tx1"/>
            </w14:solidFill>
          </w14:textFill>
        </w:rPr>
        <w:t>https://www.icourse163.org/learn/CQJTDX-1449639165?tid=1450081441#/learn/content?type=detail&amp;id=1214197067&amp;cid=1217748103</w:t>
      </w:r>
      <w:r>
        <w:rPr>
          <w:color w:val="000000" w:themeColor="text1"/>
          <w:szCs w:val="21"/>
          <w14:textFill>
            <w14:solidFill>
              <w14:schemeClr w14:val="tx1"/>
            </w14:solidFill>
          </w14:textFill>
        </w:rPr>
        <w:fldChar w:fldCharType="end"/>
      </w:r>
    </w:p>
    <w:p>
      <w:pPr>
        <w:snapToGrid w:val="0"/>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（2）相关国家级课程线上资源。</w:t>
      </w:r>
      <w:bookmarkStart w:id="3" w:name="_Hlk136284617"/>
      <w:r>
        <w:rPr>
          <w:color w:val="000000" w:themeColor="text1"/>
          <w:kern w:val="0"/>
          <w14:textFill>
            <w14:solidFill>
              <w14:schemeClr w14:val="tx1"/>
            </w14:solidFill>
          </w14:textFill>
        </w:rPr>
        <w:t>中国大学MOOC，《运输组织学》北京交通大学，网址：</w:t>
      </w:r>
      <w:bookmarkEnd w:id="3"/>
      <w:r>
        <w:rPr>
          <w:color w:val="000000" w:themeColor="text1"/>
          <w:kern w:val="0"/>
          <w14:textFill>
            <w14:solidFill>
              <w14:schemeClr w14:val="tx1"/>
            </w14:solidFill>
          </w14:textFill>
        </w:rPr>
        <w:t xml:space="preserve"> </w:t>
      </w:r>
      <w:r>
        <w:fldChar w:fldCharType="begin"/>
      </w:r>
      <w:r>
        <w:instrText xml:space="preserve"> HYPERLINK "https://www.icourse163.org/learn/NJTU1003757011?tid=1468256497" \l "/learn/content?type=detail&amp;id=1250096103&amp;sm=1" </w:instrText>
      </w:r>
      <w:r>
        <w:fldChar w:fldCharType="separate"/>
      </w:r>
      <w:r>
        <w:rPr>
          <w:color w:val="000000" w:themeColor="text1"/>
          <w:kern w:val="0"/>
          <w14:textFill>
            <w14:solidFill>
              <w14:schemeClr w14:val="tx1"/>
            </w14:solidFill>
          </w14:textFill>
        </w:rPr>
        <w:t>https://www.icourse163.org/learn/NJTU1003757011?tid=1468256497#/learn/content?type=detail&amp;id=1250096103&amp;sm=1</w:t>
      </w:r>
      <w:r>
        <w:rPr>
          <w:color w:val="000000" w:themeColor="text1"/>
          <w:kern w:val="0"/>
          <w14:textFill>
            <w14:solidFill>
              <w14:schemeClr w14:val="tx1"/>
            </w14:solidFill>
          </w14:textFill>
        </w:rPr>
        <w:fldChar w:fldCharType="end"/>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1.运输组织学是交通运输专业的必修专业课，该课程有3名经验丰富的教师任教。上课按专业分班情况组织教学，选择60人的教室。</w:t>
      </w:r>
    </w:p>
    <w:p>
      <w:pPr>
        <w:snapToGrid w:val="0"/>
        <w:spacing w:line="360" w:lineRule="auto"/>
        <w:ind w:firstLine="420" w:firstLineChars="200"/>
        <w:rPr>
          <w:szCs w:val="21"/>
        </w:rPr>
      </w:pPr>
      <w:r>
        <w:rPr>
          <w:szCs w:val="21"/>
        </w:rPr>
        <w:t>2.采用直观演示教学法：系统讲解该课程涉及运输组织理论、形式、政策和法规等，进行智能运输系统、汽车运输功能、运输服务环境、运输组织方式、客货流分析、车辆运输网络和优化等内容的解读，使学生能够系统掌握用于解决交通类专业工程复杂问题的专业基础知识。</w:t>
      </w:r>
    </w:p>
    <w:p>
      <w:pPr>
        <w:snapToGrid w:val="0"/>
        <w:spacing w:line="360" w:lineRule="auto"/>
        <w:ind w:firstLine="420" w:firstLineChars="200"/>
        <w:rPr>
          <w:szCs w:val="21"/>
        </w:rPr>
      </w:pPr>
      <w:r>
        <w:rPr>
          <w:szCs w:val="21"/>
        </w:rPr>
        <w:t>3.在教学过程中采用多媒体教学与传统板书、教具教学相结合的教学手段，提高课堂教学信息量，增强教学的直观性。</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0" w:firstLineChars="200"/>
        <w:jc w:val="left"/>
        <w:rPr>
          <w:szCs w:val="21"/>
        </w:rPr>
      </w:pPr>
      <w:r>
        <w:rPr>
          <w:szCs w:val="21"/>
        </w:rPr>
        <w:t>考核以课程目标的达成为主要目的，以检查学生对各知识点的掌握程度和应用能力为重要内容。</w:t>
      </w:r>
    </w:p>
    <w:p>
      <w:pPr>
        <w:widowControl/>
        <w:snapToGrid w:val="0"/>
        <w:spacing w:line="360" w:lineRule="auto"/>
        <w:ind w:firstLine="420" w:firstLineChars="200"/>
        <w:jc w:val="left"/>
        <w:rPr>
          <w:szCs w:val="21"/>
        </w:rPr>
      </w:pPr>
      <w:r>
        <w:rPr>
          <w:szCs w:val="21"/>
        </w:rPr>
        <w:t>1. 考核方式、记分制和考核时间</w:t>
      </w:r>
    </w:p>
    <w:p>
      <w:pPr>
        <w:widowControl/>
        <w:snapToGrid w:val="0"/>
        <w:spacing w:line="360" w:lineRule="auto"/>
        <w:ind w:firstLine="420" w:firstLineChars="200"/>
        <w:jc w:val="left"/>
        <w:rPr>
          <w:szCs w:val="21"/>
        </w:rPr>
      </w:pPr>
      <w:r>
        <w:rPr>
          <w:szCs w:val="21"/>
        </w:rPr>
        <w:t>本课程考核方式为考试；考核形式采用闭卷笔试考核方式；考试成绩采用百分制记分；考试时间为120分钟。</w:t>
      </w:r>
    </w:p>
    <w:p>
      <w:pPr>
        <w:widowControl/>
        <w:snapToGrid w:val="0"/>
        <w:spacing w:line="360" w:lineRule="auto"/>
        <w:ind w:firstLine="420" w:firstLineChars="200"/>
        <w:jc w:val="left"/>
        <w:rPr>
          <w:szCs w:val="21"/>
        </w:rPr>
      </w:pPr>
      <w:r>
        <w:rPr>
          <w:szCs w:val="21"/>
        </w:rPr>
        <w:t>2. 考核成绩构成及分值</w:t>
      </w:r>
    </w:p>
    <w:p>
      <w:pPr>
        <w:widowControl/>
        <w:snapToGrid w:val="0"/>
        <w:spacing w:line="360" w:lineRule="auto"/>
        <w:ind w:firstLine="420" w:firstLineChars="200"/>
        <w:jc w:val="left"/>
        <w:rPr>
          <w:szCs w:val="21"/>
        </w:rPr>
      </w:pPr>
      <w:r>
        <w:rPr>
          <w:szCs w:val="21"/>
        </w:rPr>
        <w:t>考核方式为多元丰富的过程性考核评价办法，过程性考核包含课堂表现、小论文、课后作业和期末考试。考核成绩由平时成绩和期末考试成绩2部分组成，其中平时成绩包括课后作业、课堂表现项成绩。平时成绩和期末考试成绩及总评成绩均为百分制，在总评成绩中，平时成绩和期末考试成绩所占权重分别定为0.3和0.7。考核细则如表3所示。</w:t>
      </w:r>
    </w:p>
    <w:p>
      <w:pPr>
        <w:widowControl/>
        <w:snapToGrid w:val="0"/>
        <w:spacing w:line="360" w:lineRule="auto"/>
        <w:ind w:firstLine="420" w:firstLineChars="200"/>
        <w:jc w:val="left"/>
        <w:rPr>
          <w:szCs w:val="21"/>
        </w:rPr>
      </w:pPr>
      <w:r>
        <w:rPr>
          <w:szCs w:val="21"/>
        </w:rPr>
        <w:t>表3.考核细则</w:t>
      </w:r>
    </w:p>
    <w:tbl>
      <w:tblPr>
        <w:tblStyle w:val="107"/>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81"/>
        <w:gridCol w:w="1929"/>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bookmarkStart w:id="4" w:name="_Hlk136285058"/>
            <w:r>
              <w:rPr>
                <w:rFonts w:ascii="Times New Roman" w:hAnsi="Times New Roman" w:cs="Times New Roman"/>
                <w:b/>
                <w:bCs/>
                <w:sz w:val="18"/>
                <w:szCs w:val="18"/>
              </w:rPr>
              <w:t>序号</w:t>
            </w:r>
          </w:p>
        </w:tc>
        <w:tc>
          <w:tcPr>
            <w:tcW w:w="208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课程目标（支撑毕业要求指标点）</w:t>
            </w:r>
          </w:p>
        </w:tc>
        <w:tc>
          <w:tcPr>
            <w:tcW w:w="192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考核内容</w:t>
            </w:r>
          </w:p>
        </w:tc>
        <w:tc>
          <w:tcPr>
            <w:tcW w:w="2576"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eastAsia="黑体" w:cs="Times New Roman"/>
                <w:szCs w:val="21"/>
              </w:rPr>
            </w:pPr>
          </w:p>
        </w:tc>
        <w:tc>
          <w:tcPr>
            <w:tcW w:w="208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ascii="Times New Roman" w:hAnsi="Times New Roman" w:eastAsia="黑体" w:cs="Times New Roman"/>
                <w:szCs w:val="21"/>
              </w:rPr>
            </w:pPr>
          </w:p>
        </w:tc>
        <w:tc>
          <w:tcPr>
            <w:tcW w:w="192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ascii="Times New Roman" w:hAnsi="Times New Roman" w:eastAsia="黑体" w:cs="Times New Roman"/>
                <w:szCs w:val="21"/>
              </w:rPr>
            </w:pP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课后</w:t>
            </w: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作业</w:t>
            </w: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课堂</w:t>
            </w: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表现</w:t>
            </w: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20%</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考试</w:t>
            </w:r>
          </w:p>
          <w:p>
            <w:pPr>
              <w:spacing w:line="320" w:lineRule="exact"/>
              <w:jc w:val="center"/>
              <w:rPr>
                <w:rFonts w:ascii="Times New Roman" w:hAnsi="Times New Roman" w:cs="Times New Roman"/>
                <w:b/>
                <w:bCs/>
                <w:sz w:val="18"/>
                <w:szCs w:val="18"/>
              </w:rPr>
            </w:pP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70%</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目标1：（支撑毕业要求指标点1.1、1.3、1.4）</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交通运输系统概念和相关知识点，运输组织的内涵、运输组织的原则、客运货运相关知识点，城市公交客运特征、公交站的设站原则</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目标2：（支撑毕业要求指标点2.1、2.4）</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kern w:val="0"/>
                <w:sz w:val="18"/>
                <w:szCs w:val="18"/>
              </w:rPr>
              <w:t>运输组织评价，运输需求相关概念，制定运输方案，客运与货运需求的基本特征，公路货运生产计划的编制，车辆作业计划</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目标3：（支撑毕业要求指标点3.1、4.2）</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kern w:val="0"/>
                <w:sz w:val="18"/>
                <w:szCs w:val="18"/>
              </w:rPr>
              <w:t>公路货物运输组织相关理论，运输生产率的计算方法，能够对运输服务质量进行评价，多式联运的优缺点，甩挂运输等知识</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目标4：（支撑毕业要求指标点3.1、4.2）</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color w:val="000000"/>
                <w:kern w:val="0"/>
                <w:sz w:val="18"/>
                <w:szCs w:val="18"/>
                <w:lang w:bidi="ar"/>
              </w:rPr>
              <w:t>运输组织管理机构与运输组织方式及内容，货运代理的业务范围、经营形式，交通需求进行预测分析，运输网络的组织和运输计划的编制，城市公交客运组织、城市公交客运线路。</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合计</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100</w:t>
            </w:r>
          </w:p>
        </w:tc>
      </w:tr>
      <w:bookmarkEnd w:id="4"/>
    </w:tbl>
    <w:p>
      <w:pPr>
        <w:spacing w:line="320" w:lineRule="exact"/>
        <w:rPr>
          <w:rFonts w:eastAsiaTheme="minorEastAsia"/>
        </w:rPr>
      </w:pPr>
      <w:r>
        <w:rPr>
          <w:rFonts w:eastAsiaTheme="minorEastAsia"/>
        </w:rPr>
        <w:t>注：各类考核评价的具体评分标准见《附录：各类考核评分标准表》</w:t>
      </w:r>
    </w:p>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考核结果在第一时间向学生实时反馈，以起到督促、警示和示范的作用。出勤率、课堂随机提问、课堂小组讨论的成绩由课代表在上课实记录，学生下课后即可在课程微信群的共享表格中查看历次平时表现成绩。</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堂教学反馈的形式有三种。一是任课教师线上线下辅导答疑，学生可在课下或者课程微信群内随时提出问题，任课教师在第一时间答疑解惑。二是系主任、课程组负责人听课，定期收集、分析、反馈学生对本课程的意见和建议。三是学校、学院进行教学检查，学生网上评教，教学督导与学生座谈，然后给任课教师反馈结果与意见。课程总成绩是否呈近似正态分布，是否达到预定的学习效果可作为专业达成度的参考。前后届学生学习的成绩比较，以及学生的意见或建议均可以引以思考，形成持续改进的闭环，提高本课程的教学质量。</w:t>
      </w:r>
    </w:p>
    <w:p>
      <w:pPr>
        <w:widowControl/>
        <w:jc w:val="left"/>
        <w:rPr>
          <w:sz w:val="18"/>
          <w:szCs w:val="18"/>
        </w:rPr>
      </w:pPr>
      <w:r>
        <w:rPr>
          <w:sz w:val="18"/>
          <w:szCs w:val="18"/>
        </w:rPr>
        <w:br w:type="page"/>
      </w:r>
    </w:p>
    <w:p>
      <w:pPr>
        <w:pStyle w:val="2"/>
        <w:jc w:val="center"/>
        <w:rPr>
          <w:b w:val="0"/>
          <w:color w:val="0000FF"/>
          <w:sz w:val="28"/>
          <w:szCs w:val="28"/>
        </w:rPr>
      </w:pPr>
      <w:bookmarkStart w:id="5" w:name="_Toc20610"/>
      <w:r>
        <w:rPr>
          <w:sz w:val="28"/>
          <w:szCs w:val="28"/>
        </w:rPr>
        <w:t>道路工程基础</w:t>
      </w:r>
      <w:bookmarkEnd w:id="5"/>
    </w:p>
    <w:p>
      <w:pPr>
        <w:snapToGrid w:val="0"/>
        <w:spacing w:line="360" w:lineRule="auto"/>
        <w:jc w:val="center"/>
        <w:rPr>
          <w:sz w:val="28"/>
          <w:szCs w:val="28"/>
        </w:rPr>
      </w:pPr>
      <w:r>
        <w:rPr>
          <w:sz w:val="28"/>
          <w:szCs w:val="28"/>
        </w:rPr>
        <w:t>Highway Engineering Basis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szCs w:val="21"/>
              </w:rPr>
              <w:t>04021348</w:t>
            </w:r>
          </w:p>
        </w:tc>
        <w:tc>
          <w:tcPr>
            <w:tcW w:w="1453" w:type="pct"/>
          </w:tcPr>
          <w:p>
            <w:pPr>
              <w:spacing w:line="300" w:lineRule="auto"/>
              <w:rPr>
                <w:b/>
                <w:bCs/>
                <w:szCs w:val="21"/>
              </w:rPr>
            </w:pPr>
            <w:r>
              <w:rPr>
                <w:b/>
                <w:bCs/>
                <w:szCs w:val="21"/>
              </w:rPr>
              <w:t>课程总学时：</w:t>
            </w:r>
            <w:r>
              <w:rPr>
                <w:szCs w:val="21"/>
              </w:rPr>
              <w:t>32</w:t>
            </w:r>
          </w:p>
        </w:tc>
        <w:tc>
          <w:tcPr>
            <w:tcW w:w="1881" w:type="pct"/>
          </w:tcPr>
          <w:p>
            <w:pPr>
              <w:spacing w:line="300" w:lineRule="auto"/>
              <w:rPr>
                <w:b/>
                <w:bCs/>
                <w:szCs w:val="21"/>
              </w:rPr>
            </w:pPr>
            <w:r>
              <w:rPr>
                <w:b/>
                <w:bCs/>
                <w:szCs w:val="21"/>
              </w:rPr>
              <w:t>实验学时：</w:t>
            </w:r>
            <w:r>
              <w:rPr>
                <w:szCs w:val="21"/>
              </w:rPr>
              <w:t xml:space="preserve"> 4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color w:val="000000" w:themeColor="text1"/>
                <w:szCs w:val="21"/>
                <w14:textFill>
                  <w14:solidFill>
                    <w14:schemeClr w14:val="tx1"/>
                  </w14:solidFill>
                </w14:textFill>
              </w:rPr>
              <w:t>必修</w:t>
            </w:r>
          </w:p>
        </w:tc>
        <w:tc>
          <w:tcPr>
            <w:tcW w:w="1453" w:type="pct"/>
          </w:tcPr>
          <w:p>
            <w:pPr>
              <w:spacing w:line="300" w:lineRule="auto"/>
              <w:rPr>
                <w:b/>
                <w:bCs/>
                <w:szCs w:val="21"/>
              </w:rPr>
            </w:pPr>
            <w:r>
              <w:rPr>
                <w:b/>
                <w:szCs w:val="21"/>
              </w:rPr>
              <w:t xml:space="preserve">课程属性: </w:t>
            </w:r>
            <w:r>
              <w:rPr>
                <w:color w:val="000000" w:themeColor="text1"/>
                <w:szCs w:val="21"/>
                <w14:textFill>
                  <w14:solidFill>
                    <w14:schemeClr w14:val="tx1"/>
                  </w14:solidFill>
                </w14:textFill>
              </w:rPr>
              <w:t>专业类</w:t>
            </w:r>
          </w:p>
        </w:tc>
        <w:tc>
          <w:tcPr>
            <w:tcW w:w="1881" w:type="pct"/>
          </w:tcPr>
          <w:p>
            <w:pPr>
              <w:spacing w:line="300" w:lineRule="auto"/>
              <w:rPr>
                <w:b/>
                <w:bCs/>
                <w:szCs w:val="21"/>
              </w:rPr>
            </w:pPr>
            <w:r>
              <w:rPr>
                <w:b/>
                <w:bCs/>
                <w:szCs w:val="21"/>
              </w:rPr>
              <w:t>开设学期：</w:t>
            </w:r>
            <w:r>
              <w:rPr>
                <w:szCs w:val="21"/>
              </w:rPr>
              <w:t>第 3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szCs w:val="21"/>
              </w:rPr>
              <w:t>冯珀楠</w:t>
            </w:r>
          </w:p>
        </w:tc>
        <w:tc>
          <w:tcPr>
            <w:tcW w:w="1453" w:type="pct"/>
          </w:tcPr>
          <w:p>
            <w:pPr>
              <w:spacing w:line="300" w:lineRule="auto"/>
              <w:rPr>
                <w:b/>
                <w:bCs/>
                <w:szCs w:val="21"/>
              </w:rPr>
            </w:pPr>
            <w:r>
              <w:rPr>
                <w:b/>
                <w:bCs/>
                <w:szCs w:val="21"/>
              </w:rPr>
              <w:t>课程团队：</w:t>
            </w:r>
            <w:r>
              <w:rPr>
                <w:szCs w:val="21"/>
              </w:rPr>
              <w:t>冯珀楠，姚新胜</w:t>
            </w:r>
          </w:p>
        </w:tc>
        <w:tc>
          <w:tcPr>
            <w:tcW w:w="1881" w:type="pct"/>
          </w:tcPr>
          <w:p>
            <w:pPr>
              <w:spacing w:line="30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color w:val="000000" w:themeColor="text1"/>
                <w:szCs w:val="21"/>
                <w14:textFill>
                  <w14:solidFill>
                    <w14:schemeClr w14:val="tx1"/>
                  </w14:solidFill>
                </w14:textFill>
              </w:rPr>
              <w:t>具有从简单的实际问题中找出理论力学问题，并抽象为理论力学模型的初步能力。掌握现代工程图学和工科大学化学的基本理论和基本知识。熟练运用物理和化学的理论基础，掌握不同材料的工程特性。掌握计算机辅助制图（CAD）的基本技能，具备使用力学计算软件分析工程材料性能设计指标的能力。先修的主要课程有高等数学、计算思维与信息技术、工科大学化学、程序设计基础等。本课程的基础课和技术基础课是《高等数学》、《工科大学物理》、《现代工程图学》。学生必须在掌握以上课程的基础理论知识，熟练运用理论知识解决工程设计问题后方可顺利学习本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szCs w:val="21"/>
              </w:rPr>
              <w:t>掌握汽车使用性能的评价指标与评价方法可以为后续课程（汽车运用工程、交通企业管理、交通法规与安全、道路交通信息与控制）提供道路线性设计、道路车道与路面设计、市政道路与高速公路养护与管理等理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冯珀楠</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确立学生的主体地位，树立“一切为了学生的发展”的思想，把课程价值定位在对一个完整的人的发展上。关注教学效益，教学目标尽可能明确与具体。</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课程是交通运输专业的重要专业基础课、必修课，是一门与工程实践密切相关的专业课课程。本课程主要从道路交通建设发展和需求为切入点，分析道路工程从设计到施工到养护和管理，从而揭示不同道路工程要素的作用和不同类型道路与交通需求和运输能力关系；以提高交通运输管理、组织和汽车行驶运用效益为目的。</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课程的任务是使学生在掌握高等数学、工科大学物理、现代工程图学等专业知识的基础上，了解道路的发展与城市道路网络的概况；熟悉道路平面、纵断面、横断面线型设计基本概念、基本理论与基本方法；了解路基路面设计的基木原理,熟悉主要设计指标的概念；掌握路基路面材料要求、施工工艺、施工要点、质量评定与管理方法。道路工程基础属于理论与实践相结合的课程，涵盖知识面较广，涉及道路设计、建设、养护、管理等多类别专业知识，通过本课程的学习，要使学生了解国内外道路工程的最新发展动态，最终具备道路设计、养护和管理的基本技能和相关知识，从而具有从事道路建设及管理工作必备的专业基本知识与实际应用能力。</w:t>
      </w:r>
    </w:p>
    <w:p>
      <w:pPr>
        <w:spacing w:line="360" w:lineRule="auto"/>
        <w:ind w:firstLine="420" w:firstLineChars="200"/>
        <w:rPr>
          <w:rFonts w:hint="eastAsia"/>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565"/>
        <w:gridCol w:w="309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356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30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35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color w:val="000000" w:themeColor="text1"/>
                <w:sz w:val="18"/>
                <w:szCs w:val="18"/>
                <w14:textFill>
                  <w14:solidFill>
                    <w14:schemeClr w14:val="tx1"/>
                  </w14:solidFill>
                </w14:textFill>
              </w:rPr>
              <w:t>了解道路网结构形式、道路发展新动态、道路设计文件的组成；熟悉道路设计基本理论与基本方法，会计算道路基本线型要素与主要结构强度指标；了解道路施工图的形成过程，能依据现行相关规范与标准正确识读与绘制道路施工图。</w:t>
            </w:r>
          </w:p>
        </w:tc>
        <w:tc>
          <w:tcPr>
            <w:tcW w:w="3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1.3掌握机械原理、道路工程基础、技术经济学、交通运输法规与安全、机械设计、汽车构造、汽车理论、运筹学等专业基础知识和数学模型构建方法；</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 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35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FF"/>
                <w:sz w:val="18"/>
                <w:szCs w:val="18"/>
              </w:rPr>
            </w:pPr>
            <w:r>
              <w:rPr>
                <w:rFonts w:eastAsiaTheme="minorEastAsia"/>
                <w:color w:val="000000" w:themeColor="text1"/>
                <w:sz w:val="18"/>
                <w:szCs w:val="18"/>
                <w14:textFill>
                  <w14:solidFill>
                    <w14:schemeClr w14:val="tx1"/>
                  </w14:solidFill>
                </w14:textFill>
              </w:rPr>
              <w:t>熟悉路基路面结构特点及材料组成，能根据要求较合理的选配材料；熟悉路基路面施工程序、施工组织设计的编制与施工放样等准备工作。</w:t>
            </w:r>
          </w:p>
        </w:tc>
        <w:tc>
          <w:tcPr>
            <w:tcW w:w="3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2.2 掌握交通运输领域复杂工程问题的分析方法，能运用相关科学原理和数学模型构建方法正确表达交通运输领域复杂工程问题；</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2.3 能认识到解决交通运输领域复杂工程问题有多种方案可选，并可通过文献研究</w:t>
            </w:r>
          </w:p>
          <w:p>
            <w:pPr>
              <w:spacing w:line="320" w:lineRule="exact"/>
              <w:rPr>
                <w:rFonts w:eastAsiaTheme="minorEastAsia"/>
                <w:color w:val="0000FF"/>
                <w:sz w:val="18"/>
                <w:szCs w:val="18"/>
              </w:rPr>
            </w:pPr>
            <w:r>
              <w:rPr>
                <w:rFonts w:eastAsiaTheme="minorEastAsia"/>
                <w:color w:val="000000" w:themeColor="text1"/>
                <w:sz w:val="18"/>
                <w:szCs w:val="18"/>
                <w14:textFill>
                  <w14:solidFill>
                    <w14:schemeClr w14:val="tx1"/>
                  </w14:solidFill>
                </w14:textFill>
              </w:rPr>
              <w:t>寻求最佳的解决方案；</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 问题分析</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 设计/开发解决方案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35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掌握路基路面施工方法、施工工艺、施工要点与施工质量控制，能承担施工现场的组织与技术管理工作。</w:t>
            </w:r>
          </w:p>
        </w:tc>
        <w:tc>
          <w:tcPr>
            <w:tcW w:w="30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00" w:themeColor="text1"/>
                <w:sz w:val="18"/>
                <w:szCs w:val="18"/>
                <w14:textFill>
                  <w14:solidFill>
                    <w14:schemeClr w14:val="tx1"/>
                  </w14:solidFill>
                </w14:textFill>
              </w:rPr>
              <w:t>3.4 能用图纸、程序、设计报告等形式正确表达解决方案，对其关键环节进行优化、优选，体现创新意识。</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 设计/开发解决方案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35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bCs/>
                <w:color w:val="000000" w:themeColor="text1"/>
                <w:sz w:val="18"/>
                <w:szCs w:val="18"/>
                <w14:textFill>
                  <w14:solidFill>
                    <w14:schemeClr w14:val="tx1"/>
                  </w14:solidFill>
                </w14:textFill>
              </w:rPr>
              <w:t>掌握市政道路设计软件的使用方法，结合所学路面结构设计理论知识，能独立完成路面结构层厚度和材料强度验算、结构设计方案优化等工作。</w:t>
            </w:r>
          </w:p>
        </w:tc>
        <w:tc>
          <w:tcPr>
            <w:tcW w:w="3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4.3 能根据实验方案正确选用或搭建实验系统，安全地开展实验，正确地采集、整理实验数据；</w:t>
            </w:r>
          </w:p>
          <w:p>
            <w:pPr>
              <w:spacing w:line="320" w:lineRule="exact"/>
              <w:rPr>
                <w:rFonts w:eastAsiaTheme="minorEastAsia"/>
                <w:sz w:val="18"/>
                <w:szCs w:val="18"/>
              </w:rPr>
            </w:pPr>
            <w:r>
              <w:rPr>
                <w:rFonts w:eastAsiaTheme="minorEastAsia"/>
                <w:sz w:val="18"/>
                <w:szCs w:val="18"/>
              </w:rPr>
              <w:t>4.4 能对实验及仿真结果进行分析和解释，并通过信息关联与综合得到合理有效的结论。</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 研究</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道路功能、分类和道路运输的特点，国内外道路运输的发展概况。</w:t>
            </w:r>
          </w:p>
          <w:p>
            <w:pPr>
              <w:spacing w:line="320" w:lineRule="exact"/>
              <w:jc w:val="left"/>
              <w:rPr>
                <w:rFonts w:eastAsiaTheme="minorEastAsia"/>
                <w:color w:val="0000FF"/>
                <w:sz w:val="18"/>
                <w:szCs w:val="18"/>
              </w:rPr>
            </w:pPr>
            <w:r>
              <w:rPr>
                <w:rFonts w:eastAsiaTheme="minorEastAsia"/>
                <w:color w:val="000000" w:themeColor="text1"/>
                <w:sz w:val="18"/>
                <w:szCs w:val="18"/>
                <w14:textFill>
                  <w14:solidFill>
                    <w14:schemeClr w14:val="tx1"/>
                  </w14:solidFill>
                </w14:textFill>
              </w:rPr>
              <w:t>重点是道路的分类与组成和道路的分级标准。</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sz w:val="18"/>
                <w:szCs w:val="18"/>
              </w:rPr>
              <w:t>认识我国道路的现状和发展规划，认识城市道路网结构形式与评价指标，理解道路的等级与技术标准。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道路平面设计有关技术参数，包括圆曲线、缓和曲线、曲线超高及加宽等；</w:t>
            </w:r>
          </w:p>
          <w:p>
            <w:pPr>
              <w:spacing w:line="320" w:lineRule="exact"/>
              <w:rPr>
                <w:rFonts w:eastAsiaTheme="minorEastAsia"/>
                <w:sz w:val="18"/>
                <w:szCs w:val="18"/>
              </w:rPr>
            </w:pPr>
            <w:r>
              <w:rPr>
                <w:rFonts w:eastAsiaTheme="minorEastAsia"/>
                <w:sz w:val="18"/>
                <w:szCs w:val="18"/>
              </w:rPr>
              <w:t>重点和难点是掌握平面线形组合与衔接、路线坐标与方位角、行车视距的计算方法与步骤。</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掌握解行车视距与平面线形的组合与衔接的计算方法。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道路平面图的绘制要求与绘制方法等。</w:t>
            </w:r>
          </w:p>
          <w:p>
            <w:pPr>
              <w:spacing w:line="320" w:lineRule="exact"/>
              <w:rPr>
                <w:rFonts w:eastAsiaTheme="minorEastAsia"/>
                <w:sz w:val="18"/>
                <w:szCs w:val="18"/>
              </w:rPr>
            </w:pPr>
            <w:r>
              <w:rPr>
                <w:rFonts w:eastAsiaTheme="minorEastAsia"/>
                <w:sz w:val="18"/>
                <w:szCs w:val="18"/>
              </w:rPr>
              <w:t>重点是掌握道路平面设计的标准及相关参数，能熟练绘制道路平面设计图。</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掌握道路平面图的基本要素和绘制标准和计算机辅助设计平面图的基本技能。</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道路纵坡、竖曲线概念，纵断面线形与平面线形的组合与协调方法。</w:t>
            </w:r>
          </w:p>
          <w:p>
            <w:pPr>
              <w:spacing w:line="320" w:lineRule="exact"/>
              <w:rPr>
                <w:rFonts w:eastAsiaTheme="minorEastAsia"/>
                <w:sz w:val="18"/>
                <w:szCs w:val="18"/>
              </w:rPr>
            </w:pPr>
            <w:r>
              <w:rPr>
                <w:rFonts w:eastAsiaTheme="minorEastAsia"/>
                <w:sz w:val="18"/>
                <w:szCs w:val="18"/>
              </w:rPr>
              <w:t>重点是道路纵坡的指标参数，重点和难点是纵断面线形与平面线形的组合与协调方法。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掌握纵坡设计的方法与标准；掌握盟曲线计算和平纵面线形组合的要求。</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纵断面设计的原则与步骤，公路的线形设计方法以及城市道路线形设计方法。</w:t>
            </w:r>
          </w:p>
          <w:p>
            <w:pPr>
              <w:spacing w:line="320" w:lineRule="exact"/>
              <w:rPr>
                <w:rFonts w:eastAsiaTheme="minorEastAsia"/>
                <w:sz w:val="18"/>
                <w:szCs w:val="18"/>
              </w:rPr>
            </w:pPr>
            <w:r>
              <w:rPr>
                <w:rFonts w:eastAsiaTheme="minorEastAsia"/>
                <w:sz w:val="18"/>
                <w:szCs w:val="18"/>
              </w:rPr>
              <w:t>重点和难点是不同类型道路纵断面设计原则、标准及具体设计方法。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认识道路纵断面图的基本要素，掌握道路纵断面图的绘制方法。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道路交叉口的交通特点及改善途径；平面交叉组成、分类、布置及设计要求，平面交叉竖向设计的一般方法。</w:t>
            </w:r>
          </w:p>
          <w:p>
            <w:pPr>
              <w:spacing w:line="320" w:lineRule="exact"/>
              <w:rPr>
                <w:rFonts w:eastAsiaTheme="minorEastAsia"/>
                <w:sz w:val="18"/>
                <w:szCs w:val="18"/>
              </w:rPr>
            </w:pPr>
            <w:r>
              <w:rPr>
                <w:rFonts w:eastAsiaTheme="minorEastAsia"/>
                <w:sz w:val="18"/>
                <w:szCs w:val="18"/>
              </w:rPr>
              <w:t>重点是平面交叉组成、分类、布置及设计要求。重点和难点是平面交叉组成、分类、布置及设计要求。</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掌握平面交叉分类、布置及设计要求。</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立体交叉分类，部分互通式与完全互通式立交的主要区别。</w:t>
            </w:r>
          </w:p>
          <w:p>
            <w:pPr>
              <w:spacing w:line="320" w:lineRule="exact"/>
              <w:rPr>
                <w:rFonts w:eastAsiaTheme="minorEastAsia"/>
                <w:sz w:val="18"/>
                <w:szCs w:val="18"/>
              </w:rPr>
            </w:pPr>
            <w:r>
              <w:rPr>
                <w:rFonts w:eastAsiaTheme="minorEastAsia"/>
                <w:sz w:val="18"/>
                <w:szCs w:val="18"/>
              </w:rPr>
              <w:t>重点是立体交叉选型所考虑的主要因素；</w:t>
            </w:r>
          </w:p>
          <w:p>
            <w:pPr>
              <w:spacing w:line="320" w:lineRule="exact"/>
              <w:rPr>
                <w:rFonts w:eastAsiaTheme="minorEastAsia"/>
                <w:sz w:val="18"/>
                <w:szCs w:val="18"/>
              </w:rPr>
            </w:pPr>
            <w:r>
              <w:rPr>
                <w:rFonts w:eastAsiaTheme="minorEastAsia"/>
                <w:sz w:val="18"/>
                <w:szCs w:val="18"/>
              </w:rPr>
              <w:t>难点是匝道及变速车道的类型及设计要点。</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掌握立体交叉分类、选型以及匝道的设计要点。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路基的常见病害及对路基的基本要求；路基工作区的概念，行车荷载对路基的影响，路基变形及强度特性的各重要指标的概念。</w:t>
            </w:r>
          </w:p>
          <w:p>
            <w:pPr>
              <w:spacing w:line="320" w:lineRule="exact"/>
              <w:rPr>
                <w:rFonts w:eastAsiaTheme="minorEastAsia"/>
                <w:sz w:val="18"/>
                <w:szCs w:val="18"/>
              </w:rPr>
            </w:pPr>
            <w:r>
              <w:rPr>
                <w:rFonts w:eastAsiaTheme="minorEastAsia"/>
                <w:sz w:val="18"/>
                <w:szCs w:val="18"/>
              </w:rPr>
              <w:t>重点是路基变形及强度特性的各重要指标的概念。</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掌握路基概念、组成及分类，掌握路基变形与强度影响因素，会分析路基破坏现象背后的工况原因。</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掌握路基干湿类型的概念及路基干湿类型的划分方法、公路自然区划的概念、各级区划划分依据。重点和难点是路基干湿类型的划分方法。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掌握路基湿度状况及土基潮湿类型的划分依据。</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路基的横断面构造、路基压实标准的概念及其作用、压实度的定义与影响因素、路基压实施工要点。</w:t>
            </w:r>
          </w:p>
          <w:p>
            <w:pPr>
              <w:spacing w:line="320" w:lineRule="exact"/>
              <w:rPr>
                <w:rFonts w:eastAsiaTheme="minorEastAsia"/>
                <w:sz w:val="18"/>
                <w:szCs w:val="18"/>
              </w:rPr>
            </w:pPr>
            <w:r>
              <w:rPr>
                <w:rFonts w:eastAsiaTheme="minorEastAsia"/>
                <w:sz w:val="18"/>
                <w:szCs w:val="18"/>
              </w:rPr>
              <w:t>重点是路基压实机理及影响压实的主要因素，压实度、路基压实标准的概念。</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认识路基横断面构造，掌握路基压实机理及压实度标准的概念。</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讲授、教学视频、习题分析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路面的作用及对路面的基本要求，路面结构组成以及各结构层次的功能作用与要求，路面的分级与分类，汽车荷载的作用力特性及环境因素对路面体系的影响。</w:t>
            </w:r>
          </w:p>
          <w:p>
            <w:pPr>
              <w:spacing w:line="320" w:lineRule="exact"/>
              <w:rPr>
                <w:rFonts w:eastAsiaTheme="minorEastAsia"/>
                <w:sz w:val="18"/>
                <w:szCs w:val="18"/>
              </w:rPr>
            </w:pPr>
            <w:r>
              <w:rPr>
                <w:rFonts w:eastAsiaTheme="minorEastAsia"/>
                <w:sz w:val="18"/>
                <w:szCs w:val="18"/>
              </w:rPr>
              <w:t>重点是汽车荷载的作用力特性及环境因素对路面体系的影响。</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认识路面相关概念、掌握路面组成及分类，沥青类路面特性、分类及其施工要求，柔性路面特点，掌握行车荷载及特性对路面体系的作用分析。</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柔性路面和刚性路面设计理论、结构组合设计原则、设计标准，新建路面的设计方法及步骤，各类路面材料的组成和强度形成原理。</w:t>
            </w:r>
          </w:p>
          <w:p>
            <w:pPr>
              <w:spacing w:line="320" w:lineRule="exact"/>
              <w:rPr>
                <w:rFonts w:eastAsiaTheme="minorEastAsia"/>
                <w:sz w:val="18"/>
                <w:szCs w:val="18"/>
              </w:rPr>
            </w:pPr>
            <w:r>
              <w:rPr>
                <w:rFonts w:eastAsiaTheme="minorEastAsia"/>
                <w:sz w:val="18"/>
                <w:szCs w:val="18"/>
              </w:rPr>
              <w:t>重点是柔性路面和刚性路面设计基本理论和设计方法。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掌握路面设计指标、结构组合、厚度选择标准及原理、路面结构层弯拉应力计算方法、路面板厚度确定方法及接缝设计技术。</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b/>
                <w:bCs/>
                <w:sz w:val="18"/>
                <w:szCs w:val="18"/>
              </w:rPr>
            </w:pPr>
            <w:r>
              <w:rPr>
                <w:rFonts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道路排水的目的及系统组成、掌握路基地表与地下排水、路面表面与路面内部排水的各种排水设施的用途、布置位置和主要结构构造。</w:t>
            </w:r>
          </w:p>
          <w:p>
            <w:pPr>
              <w:spacing w:line="320" w:lineRule="exact"/>
              <w:rPr>
                <w:rFonts w:eastAsiaTheme="minorEastAsia"/>
                <w:sz w:val="18"/>
                <w:szCs w:val="18"/>
              </w:rPr>
            </w:pPr>
            <w:r>
              <w:rPr>
                <w:rFonts w:eastAsiaTheme="minorEastAsia"/>
                <w:sz w:val="18"/>
                <w:szCs w:val="18"/>
              </w:rPr>
              <w:t>重点是排水系统综合设计的基本原则。</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掌握路基路面排水的主要技术措施及设置方法，掌握排水系统综合设计的基本原则。</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路基路面养护与管理系统、路面养护决策</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掌握路面管理系统概念，路面状况数据收集方法，认识常用的路面养护方法。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路面设计软件应用</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掌握计算机辅助设计市政道路方向软件的安装、操作方法，会利用软件进行简单的道路横断面和纵断面图绘制。</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讲授，机房演练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路面力学验算软件应用</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掌握路面结构设计软件的基本操作方法，掌握典型的半刚性路面结构力学验算方法。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讲授，机房演练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2、3、4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（1）高速公路发展历史：到2000年底中国高速公路里程达到1.6万公里，位居世界第三位。中国用10年的时间走过了其他国家一般需要40年的发展里程。</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课程思政：通过我国高速公路的快速发展，培养学生的民族自豪感和家国情怀。</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（3）高速公路网的编号和命名：</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我国高速公路著名的“7918”公路规划：</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首都放射线的编号为1位数，以北京市为起点，编号区间为G1～G9。</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纵向路线以北端为起点，南端为终点，编号区间为G11～G89。</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横向路线以东端为起点，西段为终点，编号区间为G10～G90。</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并行路线的编号采用主线编号后加英文字母“E”、“W”、“S”、“N”组合表示，分别指示该并行路线在主线的东、西、南、北方位。</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纳入中国国家高速公路网的地区环线（如珠江三角洲环线），按照由北往南的顺序依次采用G91～G99 编号；其中台湾环线编号为G99，取意九九归一。</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课程思政：通过我国高速公路的规划，培养学生的民族自豪感、爱国情怀。</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（3）设计车速：道路几何设计所采用的车速为设计车速，是指在气候条件良好、车辆行驶只受道路本身的条件影响时，具有中等驾驶技术的人员能够安全、顺适驾驶车辆的速度。</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课程思政：通过讲解设计速度的概念、当前我国车辆超速现象、超速造成的交通事故、道路限速标准的制定，培养学生遵纪守法、具有良好驾驶行为。</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（4）高速公路早期病害类型：</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沉陷：这种病害对于路面和车辆的破坏都较大，较多的出现在桥头、涵洞顶部等路段，如果沉陷的面积和深度都较大时，就容易在此位置形成跳车，如果车速过快，就很容易发生交通事故。造成沉陷的主要是原因是由于路基压实度不够、强度不足，而在大量行车荷载作用下，或者雨水较多渗入路基情况下，就会形成路基和路面的沉降。此外，大面积的沉陷则往往是由于填方路基的不均匀沉降或局部滑移引起的。沉陷除了严重影响行车安全之外，并目雨水也容易通过沉陷渗入路面结构层中，从而进一步加剧路面的破坏。</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坑槽：坑槽形成大致有两类，第一类是因为建筑原材料和沥青混合料拌合不均匀或存在杂质，或者由于路面混合料、矿料级配以及路基压实有缺陷，而导致路面局部先出现一定程度的破碎、龟裂、松散，然后在行车荷载和雨水等自然因素影响下逐步形成坑槽，这种坑槽的形成过程都是有一个较长的时间过程。但是第二类坑槽的形成时间就很短，主要是由于外部化学物质（如燃油）洒漏、车辆翻倒破坏等交通事故所致，这种情况下所导致的坑槽往往较严重，而目不容易控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扣好人生第一粒扣子”，将个人职业生涯规划与国家发展建设紧密联系起来；通过分析和讲解当前我国道路面临的早期损害挑战与道路典型病害及其产生原因，使学生掌握深入分析和解决问题的能力。通过解读国家当今道路相关的政策，培养学生国际竞争意识，树立为国家做出杰出贡献的远大人生理想。</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（1）理论课教材：道路工程，凌天清，人民交通出版社，2019年</w:t>
      </w:r>
    </w:p>
    <w:p>
      <w:pPr>
        <w:widowControl/>
        <w:snapToGrid w:val="0"/>
        <w:spacing w:line="360" w:lineRule="auto"/>
        <w:ind w:firstLine="420" w:firstLineChars="200"/>
        <w:jc w:val="left"/>
        <w:rPr>
          <w:bCs/>
          <w:kern w:val="0"/>
          <w:szCs w:val="21"/>
        </w:rPr>
      </w:pPr>
      <w:r>
        <w:t>（2）实验课教材：</w:t>
      </w:r>
      <w:r>
        <w:rPr>
          <w:bCs/>
          <w:kern w:val="0"/>
          <w:szCs w:val="21"/>
        </w:rPr>
        <w:t>道路工程设计软件应用，刘赛花，武汉大学出版社，2019年</w:t>
      </w:r>
    </w:p>
    <w:p>
      <w:pPr>
        <w:widowControl/>
        <w:snapToGrid w:val="0"/>
        <w:spacing w:line="360" w:lineRule="auto"/>
        <w:ind w:firstLine="420" w:firstLineChars="200"/>
        <w:jc w:val="left"/>
        <w:rPr>
          <w:bCs/>
          <w:kern w:val="0"/>
          <w:szCs w:val="21"/>
        </w:rPr>
      </w:pPr>
      <w:r>
        <w:t>（3）实习指导书：</w:t>
      </w:r>
      <w:r>
        <w:rPr>
          <w:bCs/>
          <w:kern w:val="0"/>
          <w:szCs w:val="21"/>
        </w:rPr>
        <w:t>土木工程专业生产实习指导书（道路桥梁工程分册），陈保国，中国地质大学出版社，2018年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（1）《道路工程》．严作人、陈雨人等编．北京：人民交通出版社，2015.6</w:t>
      </w:r>
    </w:p>
    <w:p>
      <w:pPr>
        <w:snapToGrid w:val="0"/>
        <w:spacing w:line="360" w:lineRule="auto"/>
        <w:ind w:firstLine="420" w:firstLineChars="200"/>
        <w:rPr>
          <w:bCs/>
          <w:kern w:val="0"/>
          <w:szCs w:val="21"/>
        </w:rPr>
      </w:pPr>
      <w:r>
        <w:rPr>
          <w:bCs/>
          <w:kern w:val="0"/>
          <w:szCs w:val="21"/>
        </w:rPr>
        <w:t>（2）《道路与桥梁工程概论》．黄晓明等编．北京：人民交通出版社，2014.7</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（1）网易公开课，网址：https://open.163.com/newview/movie/courseintro?newurl=DGVERR99B</w:t>
      </w:r>
    </w:p>
    <w:p>
      <w:pPr>
        <w:widowControl/>
        <w:snapToGrid w:val="0"/>
        <w:spacing w:line="360" w:lineRule="auto"/>
        <w:ind w:firstLine="420" w:firstLineChars="200"/>
        <w:rPr>
          <w:szCs w:val="21"/>
        </w:rPr>
      </w:pPr>
      <w:r>
        <w:rPr>
          <w:szCs w:val="21"/>
        </w:rPr>
        <w:t>（2）中国大学慕课，网址：https://www.icourse163.org/course/SEU-1003360008</w:t>
      </w:r>
    </w:p>
    <w:p>
      <w:pPr>
        <w:widowControl/>
        <w:snapToGrid w:val="0"/>
        <w:spacing w:line="360" w:lineRule="auto"/>
        <w:ind w:firstLine="420" w:firstLineChars="200"/>
        <w:rPr>
          <w:color w:val="0000FF"/>
          <w:kern w:val="0"/>
        </w:rPr>
      </w:pPr>
      <w:r>
        <w:rPr>
          <w:szCs w:val="21"/>
        </w:rPr>
        <w:t>（3）国家高等教育智慧教育平台，网址：https://www.chinaooc.com.cn/course/6321064d325d39c27c419c57</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有丰富教学经验的主讲教师2人，其中副教授1人，讲师1人，2人具有博士学位。有实验人员2人，其中高级实验师1人，高级技师1人。学院具备道路工程基础课程所需的软、硬件条件，学院虚拟仿真实验室具有道路行驶仿真实验软件，汽车市政道路设计软件等；汽车动力实验室具备汽车驾驶、汽车动力性和汽车制动性的试验设备、场地和能力。</w:t>
      </w:r>
    </w:p>
    <w:p>
      <w:pPr>
        <w:widowControl/>
        <w:snapToGrid w:val="0"/>
        <w:spacing w:line="360" w:lineRule="auto"/>
        <w:jc w:val="left"/>
        <w:rPr>
          <w:b/>
          <w:bCs/>
          <w:kern w:val="0"/>
          <w:szCs w:val="21"/>
        </w:rPr>
      </w:pPr>
    </w:p>
    <w:p>
      <w:pPr>
        <w:widowControl/>
        <w:snapToGrid w:val="0"/>
        <w:spacing w:line="360" w:lineRule="auto"/>
        <w:jc w:val="left"/>
        <w:rPr>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18"/>
        <w:gridCol w:w="1111"/>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3118"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11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3118"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111"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作业及考勤</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上机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期中考试</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3118"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1：了解道路网结构形式、道路发展新动态、道路设计文件的组成；熟悉道路设计基本理论与基本方法，会计算道路基本线型要素与主要结构强度指标；了解道路施工图的形成过程，能依据现行相关规范与标准正确识读与绘制道路施工图。（支撑毕业要求指标点1.3）</w:t>
            </w:r>
          </w:p>
        </w:tc>
        <w:tc>
          <w:tcPr>
            <w:tcW w:w="1111" w:type="dxa"/>
            <w:tcBorders>
              <w:top w:val="single" w:color="auto" w:sz="4" w:space="0"/>
              <w:left w:val="single" w:color="auto" w:sz="4" w:space="0"/>
              <w:bottom w:val="single" w:color="auto" w:sz="4" w:space="0"/>
              <w:right w:val="single" w:color="auto" w:sz="4" w:space="0"/>
            </w:tcBorders>
          </w:tcPr>
          <w:p>
            <w:pPr>
              <w:spacing w:line="320" w:lineRule="exact"/>
              <w:jc w:val="left"/>
            </w:pPr>
            <w:r>
              <w:t>1.道路平、纵断面设计。</w:t>
            </w:r>
          </w:p>
          <w:p>
            <w:pPr>
              <w:spacing w:line="320" w:lineRule="exact"/>
              <w:jc w:val="left"/>
            </w:pPr>
            <w:r>
              <w:t>2.绘制道路纵断面图与平面图。</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3118"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目标2：熟悉路基路面结构特点及材料组成，能根据要求较合理的选配材料与结构。（支撑毕业要求指标点2.2，2.3）</w:t>
            </w:r>
          </w:p>
        </w:tc>
        <w:tc>
          <w:tcPr>
            <w:tcW w:w="1111" w:type="dxa"/>
            <w:tcBorders>
              <w:top w:val="single" w:color="auto" w:sz="4" w:space="0"/>
              <w:left w:val="single" w:color="auto" w:sz="4" w:space="0"/>
              <w:bottom w:val="single" w:color="auto" w:sz="4" w:space="0"/>
              <w:right w:val="single" w:color="auto" w:sz="4" w:space="0"/>
            </w:tcBorders>
          </w:tcPr>
          <w:p>
            <w:pPr>
              <w:spacing w:line="320" w:lineRule="exact"/>
              <w:jc w:val="left"/>
            </w:pPr>
            <w:r>
              <w:t>1.路基路面结构组合与设计理论</w:t>
            </w:r>
          </w:p>
          <w:p>
            <w:pPr>
              <w:spacing w:line="320" w:lineRule="exact"/>
              <w:jc w:val="left"/>
            </w:pPr>
            <w:r>
              <w:t>2.路面材料性能影响因素分析。</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3118"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目标3：掌握路基路面施工方法、施工工艺、施工要点与施工质量控制，能承担施工现场的组织与技术管理工作。（支撑毕业要求指标点3.4）</w:t>
            </w:r>
          </w:p>
        </w:tc>
        <w:tc>
          <w:tcPr>
            <w:tcW w:w="1111" w:type="dxa"/>
            <w:tcBorders>
              <w:top w:val="single" w:color="auto" w:sz="4" w:space="0"/>
              <w:left w:val="single" w:color="auto" w:sz="4" w:space="0"/>
              <w:bottom w:val="single" w:color="auto" w:sz="4" w:space="0"/>
              <w:right w:val="single" w:color="auto" w:sz="4" w:space="0"/>
            </w:tcBorders>
          </w:tcPr>
          <w:p>
            <w:pPr>
              <w:spacing w:line="320" w:lineRule="exact"/>
            </w:pPr>
            <w:r>
              <w:t>路面结构施工工艺与质量控制措施。</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3118"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目标4：掌握市政道路设计软件的使用方法，结合所学路面结构设计理论知识，能独立完成路面结构层厚度和材料强度验算、结构设计方案优化等工作。（支撑毕业要求指标点4.3，4.4）</w:t>
            </w:r>
          </w:p>
        </w:tc>
        <w:tc>
          <w:tcPr>
            <w:tcW w:w="1111" w:type="dxa"/>
            <w:tcBorders>
              <w:top w:val="single" w:color="auto" w:sz="4" w:space="0"/>
              <w:left w:val="single" w:color="auto" w:sz="4" w:space="0"/>
              <w:bottom w:val="single" w:color="auto" w:sz="4" w:space="0"/>
              <w:right w:val="single" w:color="auto" w:sz="4" w:space="0"/>
            </w:tcBorders>
          </w:tcPr>
          <w:p>
            <w:pPr>
              <w:spacing w:line="320" w:lineRule="exact"/>
              <w:jc w:val="left"/>
            </w:pPr>
            <w:r>
              <w:t>路面结构设计方法与强度验算。</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111"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rPr>
      </w:pPr>
      <w:bookmarkStart w:id="6" w:name="_Hlk137645381"/>
      <w:r>
        <w:rPr>
          <w:rFonts w:eastAsiaTheme="minorEastAsia"/>
        </w:rPr>
        <w:t>注：各类考核评价的具体评分标准见《附录：各类考核评分标准表》</w:t>
      </w:r>
    </w:p>
    <w:bookmarkEnd w:id="6"/>
    <w:p>
      <w:pPr>
        <w:spacing w:line="320" w:lineRule="exact"/>
        <w:rPr>
          <w:rFonts w:eastAsiaTheme="minorEastAsia"/>
          <w:highlight w:val="yellow"/>
        </w:rPr>
      </w:pPr>
    </w:p>
    <w:p>
      <w:pPr>
        <w:snapToGrid w:val="0"/>
        <w:spacing w:line="360" w:lineRule="auto"/>
        <w:rPr>
          <w:bCs/>
          <w:szCs w:val="21"/>
        </w:rPr>
      </w:pPr>
      <w:r>
        <w:rPr>
          <w:bCs/>
          <w:szCs w:val="21"/>
        </w:rPr>
        <w:t>考核方式：</w:t>
      </w:r>
    </w:p>
    <w:p>
      <w:pPr>
        <w:snapToGrid w:val="0"/>
        <w:spacing w:line="360" w:lineRule="auto"/>
        <w:ind w:firstLine="420" w:firstLineChars="200"/>
        <w:rPr>
          <w:szCs w:val="21"/>
        </w:rPr>
      </w:pPr>
      <w:r>
        <w:rPr>
          <w:szCs w:val="21"/>
        </w:rPr>
        <w:t>本课程成绩主要平时作业、上机、期中考试、期末考试组成。</w:t>
      </w:r>
    </w:p>
    <w:p>
      <w:pPr>
        <w:snapToGrid w:val="0"/>
        <w:spacing w:line="360" w:lineRule="auto"/>
        <w:ind w:firstLine="420" w:firstLineChars="200"/>
        <w:rPr>
          <w:szCs w:val="21"/>
        </w:rPr>
      </w:pPr>
      <w:r>
        <w:rPr>
          <w:szCs w:val="21"/>
        </w:rPr>
        <w:t>其中，平时作业+课堂考勤共占总成绩10%；上机占总成绩10%；期中考试占总成绩20%；期末考试占总成绩60%。平时作业由课堂提问和课下作业组成；上机考试主要以道路结构验算软件操作及案例应用为主，期中考试和期末考试题型大致相同，均由名词解释、填空、选择、判断、线形计算、简答和问答六类题型组成。</w:t>
      </w:r>
    </w:p>
    <w:p>
      <w:pPr>
        <w:snapToGrid w:val="0"/>
        <w:spacing w:line="360" w:lineRule="auto"/>
        <w:rPr>
          <w:bCs/>
          <w:szCs w:val="21"/>
        </w:rPr>
      </w:pPr>
      <w:r>
        <w:rPr>
          <w:bCs/>
          <w:szCs w:val="21"/>
        </w:rPr>
        <w:t>成绩评定：</w:t>
      </w:r>
    </w:p>
    <w:p>
      <w:pPr>
        <w:snapToGrid w:val="0"/>
        <w:spacing w:line="360" w:lineRule="auto"/>
        <w:ind w:firstLine="420" w:firstLineChars="200"/>
        <w:rPr>
          <w:szCs w:val="21"/>
        </w:rPr>
      </w:pPr>
      <w:r>
        <w:rPr>
          <w:szCs w:val="21"/>
        </w:rPr>
        <w:t>1.平时成绩的评价方法。</w:t>
      </w:r>
    </w:p>
    <w:p>
      <w:pPr>
        <w:snapToGrid w:val="0"/>
        <w:spacing w:line="360" w:lineRule="auto"/>
        <w:ind w:firstLine="420" w:firstLineChars="200"/>
        <w:rPr>
          <w:szCs w:val="21"/>
        </w:rPr>
      </w:pPr>
      <w:r>
        <w:rPr>
          <w:szCs w:val="21"/>
        </w:rPr>
        <w:t>平时成绩由出勤（30）、作业（30）和课堂问答（40）等三部分组成。学生缺勤一次扣3分，迟到一次扣1分，请假一次扣1分，连续缺勤3次严重警告，再缺勤则取消参加考试资格；连续迟到3次，则必须参加后续每次的课堂问答。为避免课堂考勤占用过多课堂时间，第一次上课时进行全体考勤，之后考勤通过回顾上节课知识点的提问方式进行。一旦某一位学生出现过一次缺勤或迟到，则此后的每次考勤都特别关注，确保其不再缺勤或迟到。</w:t>
      </w:r>
    </w:p>
    <w:p>
      <w:pPr>
        <w:snapToGrid w:val="0"/>
        <w:spacing w:line="360" w:lineRule="auto"/>
        <w:ind w:firstLine="420" w:firstLineChars="200"/>
        <w:rPr>
          <w:szCs w:val="21"/>
        </w:rPr>
      </w:pPr>
      <w:r>
        <w:rPr>
          <w:szCs w:val="21"/>
        </w:rPr>
        <w:t>2.最终成绩评价方法。</w:t>
      </w:r>
    </w:p>
    <w:p>
      <w:pPr>
        <w:snapToGrid w:val="0"/>
        <w:spacing w:line="360" w:lineRule="auto"/>
        <w:ind w:firstLine="420" w:firstLineChars="200"/>
        <w:rPr>
          <w:szCs w:val="21"/>
          <w:highlight w:val="yellow"/>
        </w:rPr>
      </w:pPr>
      <w:r>
        <w:rPr>
          <w:szCs w:val="21"/>
        </w:rPr>
        <w:t>总成绩由平时考核成绩（10%）、上机（10%），期中考试（20%）和期末考试成绩（60%）组成。</w:t>
      </w:r>
    </w:p>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bCs/>
          <w:szCs w:val="21"/>
        </w:rPr>
      </w:pPr>
      <w:r>
        <w:rPr>
          <w:bCs/>
          <w:szCs w:val="21"/>
        </w:rPr>
        <w:t>在理论教学活动实施过程中，教师依据课程教学大纲编写教学进度计划表、教案和讲义，并提前通过班长群发给班长并要求班长提前发送至学生班级群，确保每位同学学习该课程前都能够对课程的总体、章节、讲课方式、考核方式等有所了解，帮助学生课程学习过程中做到有的放矢。课堂讲授过程中，课堂开始前，以提问学生回答上节课问题的方式，起到上节课知识回顾和本节课课堂考勤的效果，发现上节课存在的共性问题则再详细讲解。这样不仅可以快速得到学生上节课知识掌握情况的反馈，同时可以起到知识过渡的作用，帮助同学们串起来所学的知识。每次课都会预留五分钟左右的时间，给同学们消化本节课内容并提出问题。每节课课件后都附带思考题，既有本节课知识的重点和拓展，又有下节课知识的引导。课堂教学过程中，课前的提问和考勤，课中的详细讲解和拓展，课尾的重点回顾和作业，形成良好的反馈闭环，促进课堂理论教学的教育效果。课堂考勤、随堂提问、期中考试、期末考试等考核环节，依据教学进度不同而进行的不同阶段的考核，能够及时发现课堂教学和学生知识掌握的情况，及时温故和强化知识，能够有效提高学生对课程知识的总体掌握情况。</w:t>
      </w:r>
    </w:p>
    <w:p>
      <w:pPr>
        <w:snapToGrid w:val="0"/>
        <w:spacing w:line="360" w:lineRule="auto"/>
        <w:ind w:firstLine="420" w:firstLineChars="200"/>
        <w:rPr>
          <w:bCs/>
          <w:szCs w:val="21"/>
        </w:rPr>
      </w:pPr>
      <w:r>
        <w:rPr>
          <w:bCs/>
          <w:szCs w:val="21"/>
        </w:rPr>
        <w:t>在实践教学活动实施过程中，依据实践教学大纲编写实践教学计划，通过实践教学讲授、参观学习、动手训练、分组讨论等方式培养学生的动手实践能力。理论课讲授过程中穿插进行实践课程的学习，让学生不仅能理论，而且识实物，促进学生理论结合实践能力的同时，也很好的得到了学生理论和实践掌握情况的反馈。实践课教师和理论课教师由相同的教师进行，更促进了这个反馈环节效果的提高。学生实践表现作为课程实践专门考核，考核通过得到学分，考核不达标按理论课不通过处理，让学生在思想上重视实践环节。学生实践环节进行现场考核办法，对每次实践的内容进行考核，了解学生当次实践知识的掌握情况，也有利于安排下次实践内容，做到了“掌握不好慢点进行，掌握好了再进行”的实践教学安排。实践和理论教学相结合，让学生理论知识学习不再抽象，让学生实践学习不再单纯针对理论辨识及分析，理论和实践学习互相反馈，促进了学生对整个课程知识点的掌握和巩固。</w:t>
      </w:r>
    </w:p>
    <w:p>
      <w:pPr>
        <w:widowControl/>
        <w:jc w:val="left"/>
        <w:rPr>
          <w:bCs/>
          <w:szCs w:val="21"/>
        </w:rPr>
      </w:pPr>
      <w:r>
        <w:rPr>
          <w:bCs/>
          <w:szCs w:val="21"/>
        </w:rPr>
        <w:br w:type="page"/>
      </w:r>
    </w:p>
    <w:p>
      <w:pPr>
        <w:pStyle w:val="2"/>
        <w:jc w:val="center"/>
        <w:rPr>
          <w:color w:val="0000FF"/>
          <w:sz w:val="28"/>
          <w:szCs w:val="28"/>
          <w:lang w:val="fr-FR"/>
        </w:rPr>
      </w:pPr>
      <w:bookmarkStart w:id="7" w:name="_Toc15791"/>
      <w:r>
        <w:rPr>
          <w:sz w:val="28"/>
          <w:szCs w:val="28"/>
        </w:rPr>
        <w:t>智慧物流</w:t>
      </w:r>
      <w:bookmarkEnd w:id="7"/>
    </w:p>
    <w:p>
      <w:pPr>
        <w:widowControl/>
        <w:jc w:val="center"/>
        <w:rPr>
          <w:color w:val="0000FF"/>
          <w:sz w:val="28"/>
          <w:szCs w:val="28"/>
          <w:lang w:val="fr-FR"/>
        </w:rPr>
      </w:pPr>
      <w:r>
        <w:rPr>
          <w:b/>
          <w:color w:val="000000"/>
          <w:kern w:val="0"/>
          <w:sz w:val="24"/>
          <w:lang w:val="fr-FR" w:bidi="ar"/>
        </w:rPr>
        <w:t>（Intelligent Logistics）</w:t>
      </w:r>
    </w:p>
    <w:p>
      <w:pPr>
        <w:snapToGrid w:val="0"/>
        <w:spacing w:line="360" w:lineRule="auto"/>
        <w:jc w:val="center"/>
        <w:rPr>
          <w:b/>
          <w:szCs w:val="21"/>
          <w:lang w:val="fr-FR"/>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课程编号：04021350</w:t>
            </w:r>
          </w:p>
        </w:tc>
        <w:tc>
          <w:tcPr>
            <w:tcW w:w="1453" w:type="pct"/>
          </w:tcPr>
          <w:p>
            <w:pPr>
              <w:spacing w:line="300" w:lineRule="auto"/>
              <w:rPr>
                <w:b/>
                <w:bCs/>
                <w:szCs w:val="21"/>
              </w:rPr>
            </w:pPr>
            <w:r>
              <w:rPr>
                <w:b/>
                <w:bCs/>
                <w:szCs w:val="21"/>
              </w:rPr>
              <w:t>课程总学时：32</w:t>
            </w:r>
          </w:p>
        </w:tc>
        <w:tc>
          <w:tcPr>
            <w:tcW w:w="1881" w:type="pct"/>
          </w:tcPr>
          <w:p>
            <w:pPr>
              <w:spacing w:line="300" w:lineRule="auto"/>
              <w:rPr>
                <w:b/>
                <w:bCs/>
                <w:szCs w:val="21"/>
              </w:rPr>
            </w:pPr>
            <w:r>
              <w:rPr>
                <w:b/>
                <w:bCs/>
                <w:szCs w:val="21"/>
              </w:rPr>
              <w:t>实验学时： 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r>
              <w:rPr>
                <w:color w:val="000000" w:themeColor="text1"/>
                <w:kern w:val="0"/>
                <w:szCs w:val="21"/>
                <w14:textFill>
                  <w14:solidFill>
                    <w14:schemeClr w14:val="tx1"/>
                  </w14:solidFill>
                </w14:textFill>
              </w:rPr>
              <w:t>必修</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课程属性:</w:t>
            </w:r>
            <w:r>
              <w:rPr>
                <w:color w:val="000000" w:themeColor="text1"/>
                <w:kern w:val="0"/>
                <w:szCs w:val="21"/>
                <w14:textFill>
                  <w14:solidFill>
                    <w14:schemeClr w14:val="tx1"/>
                  </w14:solidFill>
                </w14:textFill>
              </w:rPr>
              <w:t>专业类</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开设学期：第 6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课程负责人：</w:t>
            </w:r>
            <w:r>
              <w:rPr>
                <w:color w:val="000000" w:themeColor="text1"/>
                <w:szCs w:val="21"/>
                <w14:textFill>
                  <w14:solidFill>
                    <w14:schemeClr w14:val="tx1"/>
                  </w14:solidFill>
                </w14:textFill>
              </w:rPr>
              <w:t>王振锋</w:t>
            </w:r>
          </w:p>
        </w:tc>
        <w:tc>
          <w:tcPr>
            <w:tcW w:w="1453" w:type="pct"/>
          </w:tcPr>
          <w:p>
            <w:pPr>
              <w:spacing w:line="300" w:lineRule="auto"/>
              <w:ind w:left="1054" w:hanging="1054" w:hangingChars="5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课程团队：</w:t>
            </w:r>
            <w:r>
              <w:rPr>
                <w:color w:val="000000" w:themeColor="text1"/>
                <w:szCs w:val="21"/>
                <w14:textFill>
                  <w14:solidFill>
                    <w14:schemeClr w14:val="tx1"/>
                  </w14:solidFill>
                </w14:textFill>
              </w:rPr>
              <w:t>曲建华，王恒，王宇辉，王占武</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适用专业：</w:t>
            </w:r>
            <w:r>
              <w:rPr>
                <w:color w:val="000000" w:themeColor="text1"/>
                <w:szCs w:val="21"/>
                <w14:textFill>
                  <w14:solidFill>
                    <w14:schemeClr w14:val="tx1"/>
                  </w14:solidFill>
                </w14:textFill>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szCs w:val="21"/>
              </w:rPr>
              <w:t>计算思维与信息技术</w:t>
            </w:r>
            <w:r>
              <w:rPr>
                <w:color w:val="000000"/>
                <w:szCs w:val="21"/>
                <w:lang w:bidi="ar"/>
              </w:rPr>
              <w:t>，运筹学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color w:val="0000FF"/>
                <w:kern w:val="0"/>
                <w:szCs w:val="21"/>
              </w:rPr>
            </w:pPr>
            <w:r>
              <w:rPr>
                <w:b/>
                <w:bCs/>
                <w:szCs w:val="21"/>
              </w:rPr>
              <w:t>对后续的支撑：</w:t>
            </w:r>
            <w:r>
              <w:rPr>
                <w:szCs w:val="21"/>
              </w:rPr>
              <w:t>为道路交通信息与控制、交通企业管理课程的专业学习奠定了基础，能综合应用于解决运输组织与管理、智慧物流信息存储与处理技术应用、物流作业流程设计等复杂工程问题。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王振锋</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w:t>
            </w:r>
            <w:r>
              <w:rPr>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r>
        <w:rPr>
          <w:b/>
          <w:bCs/>
          <w:kern w:val="0"/>
          <w:szCs w:val="21"/>
        </w:rPr>
        <w:t>教学理念：</w:t>
      </w:r>
      <w:r>
        <w:rPr>
          <w:kern w:val="0"/>
          <w:szCs w:val="21"/>
        </w:rPr>
        <w:t>秉承以学生为中心、产出导向、持续改进的理念，建立健全多维度的课程教学目标，将知识传授、能力培养和价值塑造三者融为一体，帮助学生树立正确的世界观、人生观和价值观。</w:t>
      </w:r>
    </w:p>
    <w:p>
      <w:pPr>
        <w:spacing w:line="360" w:lineRule="auto"/>
        <w:ind w:firstLine="422" w:firstLineChars="200"/>
        <w:rPr>
          <w:kern w:val="0"/>
          <w:szCs w:val="21"/>
        </w:rPr>
      </w:pPr>
      <w:r>
        <w:rPr>
          <w:b/>
          <w:bCs/>
          <w:kern w:val="0"/>
          <w:szCs w:val="21"/>
        </w:rPr>
        <w:t>课程性质：</w:t>
      </w:r>
      <w:r>
        <w:rPr>
          <w:kern w:val="0"/>
          <w:szCs w:val="21"/>
        </w:rPr>
        <w:t>《智慧物流》是交通运输专业的核心课程、必修课程。本课程内容主要包括智慧物流概述、智慧物流技术、智慧物流系统、智慧物流信息平台、智慧物流运输、智慧仓储、智慧物流包装、智慧装卸搬运、智慧物流配送、智慧物流园区、智慧港口、智慧供应链等基础知识。</w:t>
      </w:r>
    </w:p>
    <w:p>
      <w:pPr>
        <w:spacing w:line="360" w:lineRule="auto"/>
        <w:ind w:firstLine="422" w:firstLineChars="200"/>
        <w:rPr>
          <w:kern w:val="0"/>
          <w:szCs w:val="21"/>
        </w:rPr>
      </w:pPr>
      <w:r>
        <w:rPr>
          <w:b/>
          <w:bCs/>
          <w:kern w:val="0"/>
          <w:szCs w:val="21"/>
        </w:rPr>
        <w:t>课程目标：</w:t>
      </w:r>
      <w:r>
        <w:rPr>
          <w:kern w:val="0"/>
          <w:szCs w:val="21"/>
        </w:rPr>
        <w:t>课程以当前智慧物流研究最新成果、智慧物流建设与发展现状为基础，以及企业智慧物流人才需求为目标，引用大量的智慧物流理论研究成果与实践应用案例，符合智慧物流特色人才培养目标，注重理论与实际的结合。</w:t>
      </w:r>
    </w:p>
    <w:p>
      <w:pPr>
        <w:spacing w:line="360" w:lineRule="auto"/>
        <w:ind w:firstLine="422" w:firstLineChars="200"/>
        <w:rPr>
          <w:kern w:val="0"/>
          <w:szCs w:val="21"/>
        </w:rPr>
      </w:pPr>
      <w:r>
        <w:rPr>
          <w:b/>
          <w:bCs/>
          <w:kern w:val="0"/>
          <w:szCs w:val="21"/>
        </w:rPr>
        <w:t>课程任务：</w:t>
      </w:r>
      <w:r>
        <w:rPr>
          <w:kern w:val="0"/>
          <w:szCs w:val="21"/>
        </w:rPr>
        <w:t>本课程采取理论讲解与案例分析相结合的方式，系统地介绍智慧物流基本理论、建设成果和发展趋势，构建起学生对智慧物流体系、框架、基本理论及建设发展情况的基本认识，使学生能够系统地了解智慧物流整体建设发展情况，以及智慧物流系统、智慧物流技术、智慧物流信息平台、智慧物流运输、智慧仓储、智慧装卸搬运、智慧物流配送、智慧物流园区、智慧港口、智慧供应链各个具体方面的基础理论和发展概况。</w:t>
      </w:r>
    </w:p>
    <w:p>
      <w:pPr>
        <w:spacing w:line="360" w:lineRule="auto"/>
        <w:ind w:firstLine="420" w:firstLineChars="200"/>
        <w:rPr>
          <w:rFonts w:hint="eastAsia"/>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rFonts w:eastAsiaTheme="minorEastAsia"/>
                <w:sz w:val="18"/>
                <w:szCs w:val="18"/>
              </w:rPr>
              <w:t>目标1：了解智慧物流的基本理论及建设发展情况，包括智慧物流的起源、概念、特征及功能与作用，智慧物流体系结构、建设现状、发展特点、发展热点及发展趋势。</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举例：</w:t>
            </w:r>
          </w:p>
          <w:p>
            <w:pPr>
              <w:spacing w:line="320" w:lineRule="exact"/>
              <w:jc w:val="center"/>
              <w:rPr>
                <w:rFonts w:eastAsiaTheme="minorEastAsia"/>
                <w:sz w:val="18"/>
                <w:szCs w:val="18"/>
              </w:rPr>
            </w:pPr>
            <w:r>
              <w:rPr>
                <w:rFonts w:eastAsiaTheme="minorEastAsia"/>
                <w:sz w:val="18"/>
                <w:szCs w:val="18"/>
              </w:rPr>
              <w:t>指标点1.1</w:t>
            </w:r>
          </w:p>
          <w:p>
            <w:pPr>
              <w:spacing w:line="320" w:lineRule="exact"/>
              <w:jc w:val="center"/>
              <w:rPr>
                <w:rFonts w:eastAsiaTheme="minorEastAsia"/>
                <w:sz w:val="18"/>
                <w:szCs w:val="18"/>
              </w:rPr>
            </w:pPr>
            <w:r>
              <w:rPr>
                <w:rFonts w:eastAsiaTheme="minorEastAsia"/>
                <w:sz w:val="18"/>
                <w:szCs w:val="18"/>
              </w:rPr>
              <w:t>指标点1.3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 w:val="18"/>
                <w:szCs w:val="18"/>
              </w:rPr>
            </w:pPr>
            <w:r>
              <w:rPr>
                <w:kern w:val="0"/>
                <w:sz w:val="18"/>
                <w:szCs w:val="18"/>
              </w:rPr>
              <w:t>目标2：了解智慧物流各个方面的基本理论及建设发展情况，包括智慧物流技术、智慧物流系统、智慧物流信息平台、智慧物流运输、智慧仓储、智慧装卸搬运、智慧物流配送、智慧物流园区、智慧港口和智慧供应链等，培养学生对智慧物流的基本认知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指标点2.1</w:t>
            </w:r>
          </w:p>
          <w:p>
            <w:pPr>
              <w:spacing w:line="320" w:lineRule="exact"/>
              <w:jc w:val="center"/>
              <w:rPr>
                <w:rFonts w:eastAsiaTheme="minorEastAsia"/>
                <w:sz w:val="18"/>
                <w:szCs w:val="18"/>
              </w:rPr>
            </w:pPr>
            <w:r>
              <w:rPr>
                <w:rFonts w:eastAsiaTheme="minorEastAsia"/>
                <w:sz w:val="18"/>
                <w:szCs w:val="18"/>
              </w:rPr>
              <w:t>指标点2.4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p>
            <w:pPr>
              <w:spacing w:line="320" w:lineRule="exact"/>
              <w:jc w:val="center"/>
              <w:rPr>
                <w:rFonts w:eastAsiaTheme="minorEastAsia"/>
                <w:sz w:val="18"/>
                <w:szCs w:val="18"/>
              </w:rPr>
            </w:pPr>
            <w:r>
              <w:rPr>
                <w:rFonts w:eastAsiaTheme="minorEastAsia"/>
                <w:sz w:val="18"/>
                <w:szCs w:val="18"/>
              </w:rPr>
              <w:t>7</w:t>
            </w:r>
          </w:p>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0000FF"/>
                <w:sz w:val="18"/>
                <w:szCs w:val="18"/>
              </w:rPr>
            </w:pPr>
            <w:r>
              <w:rPr>
                <w:kern w:val="0"/>
                <w:sz w:val="18"/>
                <w:szCs w:val="18"/>
              </w:rPr>
              <w:t>目标3：帮助学生构建智慧物流的基本理论框架，培养智慧物流系统思维，增强对智慧物流的行业认知与认同。</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指标点3.1</w:t>
            </w:r>
          </w:p>
          <w:p>
            <w:pPr>
              <w:spacing w:line="320" w:lineRule="exact"/>
              <w:jc w:val="center"/>
              <w:rPr>
                <w:rFonts w:eastAsiaTheme="minorEastAsia"/>
                <w:sz w:val="18"/>
                <w:szCs w:val="18"/>
              </w:rPr>
            </w:pPr>
            <w:r>
              <w:rPr>
                <w:rFonts w:eastAsiaTheme="minorEastAsia"/>
                <w:sz w:val="18"/>
                <w:szCs w:val="18"/>
              </w:rPr>
              <w:t>指标点4.2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p>
            <w:pPr>
              <w:spacing w:line="320" w:lineRule="exact"/>
              <w:jc w:val="center"/>
              <w:rPr>
                <w:rFonts w:eastAsiaTheme="minorEastAsia"/>
                <w:sz w:val="18"/>
                <w:szCs w:val="18"/>
              </w:rPr>
            </w:pPr>
            <w:r>
              <w:rPr>
                <w:rFonts w:eastAsiaTheme="minorEastAsia"/>
                <w:sz w:val="18"/>
                <w:szCs w:val="18"/>
              </w:rPr>
              <w:t>4</w:t>
            </w:r>
          </w:p>
          <w:p>
            <w:pPr>
              <w:spacing w:line="320" w:lineRule="exact"/>
              <w:jc w:val="center"/>
              <w:rPr>
                <w:rFonts w:eastAsiaTheme="minorEastAsia"/>
                <w:sz w:val="18"/>
                <w:szCs w:val="18"/>
              </w:rPr>
            </w:pP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rPr>
                <w:rFonts w:eastAsiaTheme="minorEastAsia"/>
                <w:sz w:val="18"/>
                <w:szCs w:val="18"/>
              </w:rPr>
            </w:pPr>
            <w:r>
              <w:rPr>
                <w:color w:val="000000"/>
                <w:kern w:val="0"/>
                <w:sz w:val="18"/>
                <w:szCs w:val="18"/>
                <w:lang w:bidi="ar"/>
              </w:rPr>
              <w:t>目标4：培养学生在智慧物流方面的创新意识、合作意识和创新精神。</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指标点3.1</w:t>
            </w:r>
          </w:p>
          <w:p>
            <w:pPr>
              <w:spacing w:line="320" w:lineRule="exact"/>
              <w:jc w:val="center"/>
              <w:rPr>
                <w:rFonts w:eastAsiaTheme="minorEastAsia"/>
                <w:sz w:val="18"/>
                <w:szCs w:val="18"/>
              </w:rPr>
            </w:pPr>
            <w:r>
              <w:rPr>
                <w:rFonts w:eastAsiaTheme="minorEastAsia"/>
                <w:sz w:val="18"/>
                <w:szCs w:val="18"/>
              </w:rPr>
              <w:t>指标点4.2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p>
            <w:pPr>
              <w:spacing w:line="320" w:lineRule="exact"/>
              <w:jc w:val="center"/>
              <w:rPr>
                <w:rFonts w:eastAsiaTheme="minorEastAsia"/>
                <w:sz w:val="18"/>
                <w:szCs w:val="18"/>
              </w:rPr>
            </w:pPr>
            <w:r>
              <w:rPr>
                <w:rFonts w:eastAsiaTheme="minorEastAsia"/>
                <w:sz w:val="18"/>
                <w:szCs w:val="18"/>
              </w:rPr>
              <w:t>10</w:t>
            </w:r>
          </w:p>
          <w:p>
            <w:pPr>
              <w:spacing w:line="320" w:lineRule="exact"/>
              <w:jc w:val="center"/>
              <w:rPr>
                <w:rFonts w:eastAsiaTheme="minorEastAsia"/>
                <w:sz w:val="18"/>
                <w:szCs w:val="18"/>
              </w:rPr>
            </w:pPr>
            <w:r>
              <w:rPr>
                <w:rFonts w:eastAsiaTheme="minorEastAsia"/>
                <w:sz w:val="18"/>
                <w:szCs w:val="18"/>
              </w:rPr>
              <w:t>11</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293"/>
        <w:gridCol w:w="2254"/>
        <w:gridCol w:w="405"/>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229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教学内容</w:t>
            </w:r>
          </w:p>
        </w:tc>
        <w:tc>
          <w:tcPr>
            <w:tcW w:w="225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学生学习</w:t>
            </w:r>
          </w:p>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预期成果</w:t>
            </w:r>
          </w:p>
        </w:tc>
        <w:tc>
          <w:tcPr>
            <w:tcW w:w="4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课内</w:t>
            </w:r>
          </w:p>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支撑</w:t>
            </w:r>
          </w:p>
          <w:p>
            <w:pPr>
              <w:spacing w:line="320" w:lineRule="exact"/>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1 智慧物流概述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 智慧物流的概念与特征</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 智慧物流的功能与作用</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 智慧物流的应用与发展</w:t>
            </w:r>
          </w:p>
          <w:p>
            <w:pPr>
              <w:spacing w:line="320" w:lineRule="exac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color w:val="000000" w:themeColor="text1"/>
                <w:sz w:val="18"/>
                <w:szCs w:val="18"/>
                <w14:textFill>
                  <w14:solidFill>
                    <w14:schemeClr w14:val="tx1"/>
                  </w14:solidFill>
                </w14:textFill>
              </w:rPr>
              <w:t>智慧物流的概念、智慧物流的特征、智慧物流的基本功能、智慧物流的发展动因、智慧物流的服务需求。</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难点：</w:t>
            </w:r>
            <w:r>
              <w:rPr>
                <w:color w:val="000000" w:themeColor="text1"/>
                <w:sz w:val="18"/>
                <w:szCs w:val="18"/>
                <w14:textFill>
                  <w14:solidFill>
                    <w14:schemeClr w14:val="tx1"/>
                  </w14:solidFill>
                </w14:textFill>
              </w:rPr>
              <w:t>智慧物流的概念、智慧物流的服务需求。</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通过本章的学习，应了解智慧物流的概念、特征与发展历程；明确智慧物流的基本功能与主要作用；理解智慧物流的发展动因；掌握我国智慧物流发展的应用现状、服务需求以及发展趋势。</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采用多媒体教学与传统板书相结合的教学手段，使学生理解智慧物流的概念、特征与发展历程。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2 智慧物流技术</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2.1 智慧物流技术架构</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2.2 智慧物流感知与识别技术</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2.3 智慧物流通信与网络技术</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2.4 智慧物流数据处理与计算技术</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重点：</w:t>
            </w:r>
            <w:r>
              <w:rPr>
                <w:rFonts w:eastAsiaTheme="minorEastAsia"/>
                <w:color w:val="000000" w:themeColor="text1"/>
                <w:sz w:val="18"/>
                <w:szCs w:val="18"/>
                <w14:textFill>
                  <w14:solidFill>
                    <w14:schemeClr w14:val="tx1"/>
                  </w14:solidFill>
                </w14:textFill>
              </w:rPr>
              <w:t>智慧物流技术架构、智慧物流感知与识别技术、智慧物流数据处理与计算技术。</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智慧物流数据处理与计算技术。</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通过本章的学习，应了解了解智慧物流的技术架构；了解典型的智慧物流感知与识别技术；了解典型的智慧物流通信与网络技术；了解典型的智慧物流数据处理与计算技术；掌握典型智慧物流技术的应用场景。</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采用多媒体教学与教具教学相结合的教学手段，使学生理解智慧物流相关技术，清楚典型智慧物流技术的应用场景。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3 智慧物流系统</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3.1 智慧物流系统概述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3.2 智慧物流系统结构</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3.3 智慧物流系统的应用</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重点：</w:t>
            </w:r>
            <w:r>
              <w:rPr>
                <w:rFonts w:eastAsiaTheme="minorEastAsia"/>
                <w:color w:val="000000" w:themeColor="text1"/>
                <w:sz w:val="18"/>
                <w:szCs w:val="18"/>
                <w14:textFill>
                  <w14:solidFill>
                    <w14:schemeClr w14:val="tx1"/>
                  </w14:solidFill>
                </w14:textFill>
              </w:rPr>
              <w:t>智慧物流系统的概念和内涵；智慧物流系统的特征和目标；智慧物流系统结构；智慧物流系统建设现状。</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智慧物流系统结构。</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通过本章的学习，应了解智慧物流系统的概念和特征；了解智慧物流系统的目标；掌握智慧物流系统的结构；了解智慧物流系统的应用。</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采用直观演示教学法，系统讲解智慧物流系统的概念和结构，使学生能够系统掌握智慧物流系统的应用。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4 智慧物流信息平台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4.1 智慧物流信息平台概述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4.2 智慧物流信息平台体系结构</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4.3 智慧物流信息平台发展与应用</w:t>
            </w:r>
          </w:p>
          <w:p>
            <w:pPr>
              <w:widowControl/>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color w:val="000000" w:themeColor="text1"/>
                <w:kern w:val="0"/>
                <w:sz w:val="18"/>
                <w:szCs w:val="18"/>
                <w14:textFill>
                  <w14:solidFill>
                    <w14:schemeClr w14:val="tx1"/>
                  </w14:solidFill>
                </w14:textFill>
              </w:rPr>
              <w:t>智慧物流信息平台的主要功能；智慧物流信息平台的运营模式和主要类型；智慧物流信息平台体系结构；典型智慧物流信息平台。</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color w:val="000000" w:themeColor="text1"/>
                <w:kern w:val="0"/>
                <w:sz w:val="18"/>
                <w:szCs w:val="18"/>
                <w14:textFill>
                  <w14:solidFill>
                    <w14:schemeClr w14:val="tx1"/>
                  </w14:solidFill>
                </w14:textFill>
              </w:rPr>
              <w:t>智慧物流信息平台体系结构</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章的学习，应了解智慧物流信息平台的内涵与特征；了解智慧物流信息平台的主要功能；理解智慧物流信息平台的运营模式与主要类型；掌握智慧物流信息平台的体系结构；熟悉智慧物流信息平台的发展与应用情况。</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采用任务驱动教学法，引导学生主动通过实践和自学掌握智慧物流信息平台的体系结构；熟悉智慧物流信息平台的发展与应用情况。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5智慧物流运输</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5.1 智慧物流运输的概念与特点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5.2 智慧物流运输的体系构成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5.3 智慧物流运输的应用与发展</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重点：</w:t>
            </w:r>
            <w:r>
              <w:rPr>
                <w:rFonts w:eastAsiaTheme="minorEastAsia"/>
                <w:color w:val="000000" w:themeColor="text1"/>
                <w:sz w:val="18"/>
                <w:szCs w:val="18"/>
                <w14:textFill>
                  <w14:solidFill>
                    <w14:schemeClr w14:val="tx1"/>
                  </w14:solidFill>
                </w14:textFill>
              </w:rPr>
              <w:t>智慧物流运输的概念、智慧物流运输体系框架、“互联网+”环境下的主要货运模式、典型货运信息平台。</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“互联网+”环境下的主要货运模式。</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了解智慧物流运输的概念和功能特点；掌握智慧物流运输体系的基本构成与运行原理；理解智慧物流运输的主要应用模式；认识和把握智慧物流运输的现状与发展。</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采用多媒体教学与传统板书相结合的教学手段，使学生理解智慧物流运输的概念和功能特点，认识智慧物流运输的现状与发展。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6 智慧仓储</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6.1 智慧仓储的概念与特点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6.2 智慧仓储的体系构成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6.3 智慧仓储的应用与发展</w:t>
            </w:r>
          </w:p>
          <w:p>
            <w:pPr>
              <w:spacing w:line="32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color w:val="000000" w:themeColor="text1"/>
                <w:kern w:val="0"/>
                <w:sz w:val="18"/>
                <w:szCs w:val="18"/>
                <w14:textFill>
                  <w14:solidFill>
                    <w14:schemeClr w14:val="tx1"/>
                  </w14:solidFill>
                </w14:textFill>
              </w:rPr>
              <w:t>智慧仓储功能与模块、无人仓的运行机理、智慧云仓的类型、智慧云仓的发展趋势。</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color w:val="000000" w:themeColor="text1"/>
                <w:kern w:val="0"/>
                <w:sz w:val="18"/>
                <w:szCs w:val="18"/>
                <w14:textFill>
                  <w14:solidFill>
                    <w14:schemeClr w14:val="tx1"/>
                  </w14:solidFill>
                </w14:textFill>
              </w:rPr>
              <w:t>智慧仓储功能与模块、无人仓的运行机理。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通过本章的学习，应了解智慧仓储的概念与特点；理解智慧仓储体系的基本构成和运行原理；掌握无人仓、智慧云仓在智慧仓储中的应用；认识和把握智慧仓储的发展现状。</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采用任务驱动教学法，引导学生主动通过实践和自学掌握无人仓、智慧云仓在智慧仓储中的应用；把握智慧仓储的发展现状。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7智慧物流包装</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7.1 智慧物流包装的概念与特点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7.2 智慧物流包装的体系构成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7.3 物流包装作业智能化</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7.4 智慧物流包装的应用与发展</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重点：</w:t>
            </w:r>
            <w:r>
              <w:rPr>
                <w:rFonts w:eastAsiaTheme="minorEastAsia"/>
                <w:color w:val="000000" w:themeColor="text1"/>
                <w:sz w:val="18"/>
                <w:szCs w:val="18"/>
                <w14:textFill>
                  <w14:solidFill>
                    <w14:schemeClr w14:val="tx1"/>
                  </w14:solidFill>
                </w14:textFill>
              </w:rPr>
              <w:t>信息型、功能材料型和功能结构型智能包装的原理与构成；物流包装作业智能化的实现方式。</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物流包装作业智能化的实现方式。</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通过本章的学习，应了解智慧物流包装的概念和功能特点；掌握信息型、功能材料型和功能结构型智能包装的原理与构成；理解物流包装作业智能化的实现方式；认识和把握智慧物流包装的主要应用及发展状况。</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采用直观演示教学法，系统讲解信息型、功能材料型和功能结构型智能包装的原理与构成，使学生能够系统掌握智慧物流包装的主要应用及发展状况。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8 智慧装卸搬运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8.1 智慧装卸搬运的概念与特点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8.2 智慧装卸搬运的体系构成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8.3 智慧装卸搬运的应用与发展</w:t>
            </w:r>
          </w:p>
          <w:p>
            <w:pPr>
              <w:spacing w:line="320" w:lineRule="exact"/>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color w:val="000000" w:themeColor="text1"/>
                <w:kern w:val="0"/>
                <w:sz w:val="18"/>
                <w:szCs w:val="18"/>
                <w14:textFill>
                  <w14:solidFill>
                    <w14:schemeClr w14:val="tx1"/>
                  </w14:solidFill>
                </w14:textFill>
              </w:rPr>
              <w:t>智慧装卸搬运作业系统的主要构成、系统结构和工作原理；智慧装卸搬运的主要典型应用。</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color w:val="000000" w:themeColor="text1"/>
                <w:kern w:val="0"/>
                <w:sz w:val="18"/>
                <w:szCs w:val="18"/>
                <w14:textFill>
                  <w14:solidFill>
                    <w14:schemeClr w14:val="tx1"/>
                  </w14:solidFill>
                </w14:textFill>
              </w:rPr>
              <w:t>物流装卸搬运作业系统的结构和工作原理。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通过本章的学习，应了解智慧装卸搬运的概念、功能特点与作用；掌握智慧装卸搬运作业系统的主要构成、系统结构和工作原理；了解智慧装卸搬运的主要典型应用；  认识和把握智慧装卸搬运的发展现状。</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采用多媒体教学与传统板书相结合的教学手段，使学生理解智慧装卸搬运作业系统的主要构成、系统结构和工作原理，认识智慧装卸搬运的主要典型应用。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9 智慧物流配送</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9.1 智慧物流配送的概念与特点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9.2 智慧物流配送的体系构成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9.3 智慧物流配送的应用与发展</w:t>
            </w:r>
          </w:p>
          <w:p>
            <w:pPr>
              <w:spacing w:line="320" w:lineRule="exact"/>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color w:val="000000" w:themeColor="text1"/>
                <w:kern w:val="0"/>
                <w:sz w:val="18"/>
                <w:szCs w:val="18"/>
                <w14:textFill>
                  <w14:solidFill>
                    <w14:schemeClr w14:val="tx1"/>
                  </w14:solidFill>
                </w14:textFill>
              </w:rPr>
              <w:t>智慧物流配送的体系构成、“互联网+”环境下的配送模式、典型应用。</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color w:val="000000" w:themeColor="text1"/>
                <w:kern w:val="0"/>
                <w:sz w:val="18"/>
                <w:szCs w:val="18"/>
                <w14:textFill>
                  <w14:solidFill>
                    <w14:schemeClr w14:val="tx1"/>
                  </w14:solidFill>
                </w14:textFill>
              </w:rPr>
              <w:t>“互联网+”环境下的配送模式。</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通过本章的学习，应了解智慧物流配送的概念和功能特点；掌握智慧物流配送的工作原理与基本构成；理解智慧物流配送的主要应用模式；认识和把握智慧物流配送的发展状况。</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采用多媒体教学与传统板书相结合的教学手段，使学生掌握智慧物流配送的工作原理与基本构成，理解智慧物流配送的主要应用模式。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bookmarkStart w:id="8" w:name="_Hlk136272296"/>
            <w:r>
              <w:rPr>
                <w:rFonts w:eastAsiaTheme="minorEastAsia"/>
                <w:color w:val="000000" w:themeColor="text1"/>
                <w:sz w:val="18"/>
                <w:szCs w:val="18"/>
                <w14:textFill>
                  <w14:solidFill>
                    <w14:schemeClr w14:val="tx1"/>
                  </w14:solidFill>
                </w14:textFill>
              </w:rPr>
              <w:t>10</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10 智慧物流园区</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10.1 智慧物流园区的概念与特点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10.2 智慧物流园区体系结构</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10.3 智慧物流园区的建设与发展</w:t>
            </w:r>
          </w:p>
          <w:p>
            <w:pPr>
              <w:spacing w:line="320" w:lineRule="exac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color w:val="000000" w:themeColor="text1"/>
                <w:kern w:val="0"/>
                <w:sz w:val="18"/>
                <w:szCs w:val="18"/>
                <w14:textFill>
                  <w14:solidFill>
                    <w14:schemeClr w14:val="tx1"/>
                  </w14:solidFill>
                </w14:textFill>
              </w:rPr>
              <w:t>智慧物流园区体系结构、智慧物流园区建设现状、典型智慧物流园区。</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color w:val="000000" w:themeColor="text1"/>
                <w:kern w:val="0"/>
                <w:sz w:val="18"/>
                <w:szCs w:val="18"/>
                <w14:textFill>
                  <w14:solidFill>
                    <w14:schemeClr w14:val="tx1"/>
                  </w14:solidFill>
                </w14:textFill>
              </w:rPr>
              <w:t>智慧物流园区体系结构。</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通过本章的学习，应了解智慧物流园区的概念和特点；掌握智慧物流园区的总体架构和功能结构；认识和把握智慧物流园区的现状及发展趋势。</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采用多媒体教学手段，使学生了解智慧物流园区的总体架构和功能结构。</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11 智慧港口</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11.1 智慧港口概述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11.2 智慧港口的功能与结构</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11.3 智慧港口的建设与发展</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eastAsiaTheme="minorEastAsia"/>
                <w:color w:val="000000" w:themeColor="text1"/>
                <w:sz w:val="18"/>
                <w:szCs w:val="18"/>
                <w14:textFill>
                  <w14:solidFill>
                    <w14:schemeClr w14:val="tx1"/>
                  </w14:solidFill>
                </w14:textFill>
              </w:rPr>
              <w:t>智慧港口的概念及特征；智慧港口的功能模块；智慧港口的系统结构；智慧港口中的典型应用；智慧港口发展趋势。</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智慧港口功能模块、智慧港口系统结构。</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通过本章的学习，应了解智慧港口的发展背景；理解智慧港口的概念和特征；掌握智慧港口的功能与结构；熟悉智慧港口的建设与发展情况。</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采用直观演示教学法，系统讲解智慧港口的概念和特征，使学生熟悉智慧港口的建设与发展情况。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12 智慧供应链</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12.1 智慧供应链概述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12.2 智慧供应链的构建</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12.3 智慧供应链图谱</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重点：</w:t>
            </w:r>
            <w:r>
              <w:rPr>
                <w:rFonts w:eastAsiaTheme="minorEastAsia"/>
                <w:color w:val="000000" w:themeColor="text1"/>
                <w:sz w:val="18"/>
                <w:szCs w:val="18"/>
                <w14:textFill>
                  <w14:solidFill>
                    <w14:schemeClr w14:val="tx1"/>
                  </w14:solidFill>
                </w14:textFill>
              </w:rPr>
              <w:t>智慧供应链的概念；智慧供应链的核心要素与能力；构建智慧供应链的途径；典型智慧供应链应用。</w:t>
            </w:r>
          </w:p>
          <w:p>
            <w:pPr>
              <w:spacing w:line="320" w:lineRule="exact"/>
              <w:rPr>
                <w:rFonts w:eastAsiaTheme="minorEastAsia"/>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智慧供应链的核心要素、智慧供应链的核心能力、典型智慧供应链应用。</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通过本章的学习，应了解智慧供应链的概念和特点；理解智慧供应链的核心要素与能力；明确智慧供应链构建的意义及途径；掌握智慧供应链的发展与应用情况。</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课堂讲授。</w:t>
            </w:r>
            <w:r>
              <w:rPr>
                <w:rFonts w:eastAsiaTheme="minorEastAsia"/>
                <w:color w:val="000000" w:themeColor="text1"/>
                <w:sz w:val="18"/>
                <w:szCs w:val="18"/>
                <w14:textFill>
                  <w14:solidFill>
                    <w14:schemeClr w14:val="tx1"/>
                  </w14:solidFill>
                </w14:textFill>
              </w:rPr>
              <w:t>采用任务驱动教学法，引导学生主动通过实践和自学理解智慧供应链的核心要素与能力；掌握智慧供应链的发展与应用情况。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目标</w:t>
            </w:r>
            <w:r>
              <w:rPr>
                <w:rFonts w:eastAsiaTheme="minorEastAsia"/>
                <w:color w:val="000000" w:themeColor="text1"/>
                <w:sz w:val="18"/>
                <w:szCs w:val="18"/>
                <w14:textFill>
                  <w14:solidFill>
                    <w14:schemeClr w14:val="tx1"/>
                  </w14:solidFill>
                </w14:textFill>
              </w:rPr>
              <w:t>1,3,4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本质上是将所有课堂作为育人主渠道，旨在将思想政治教育有机融入各门课程的教学和改革，实现知识传授与价值引领的有效结合，实现立德树人的润物无声。在教学过程中，从新科技、新技术在物流行业取得的成绩、带来的现场体验改善、引发的社会问题、国家发布的引导政策等多个角度，深入挖掘和提炼智慧物流中蕴涵的工匠精神案例，强化学生工程伦理教育，培养学生精益求精的工作态度，激发学生科技报国的家国情怀和使命担当。</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强化学生工程伦理教育。物流信用体系建设正在加速行业从基础服务向品质服务方向升级，新技术在解决物流行业信用问题中得到普遍应用。物流企业越来越重视对员工的人文关怀，不断通过技术手段减轻员工的劳动强度，让员工真切地感受企业的理解和尊重，增强员工工作的幸福感与满足感。</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培养学生精益求精的大国工匠精神。将近年来我国在智慧物流交通工程领域取得的成就融入案例教学，挖掘国家工程幕后事迹，讲述攻关世界级技术难题和人物团队故事，培养学生的拼搏敬业精神和创新钻研精神。</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激发学生科技报国的家国情怀和使命担当。通过国家对交通和物流方面的支持政策解读，剖析政策落地面临的困难，鼓励学生探索运用智慧技术破解物流行业升级中的难题。在培养学生科研能力和创新精神的同时，激发学生科技报国的家国情怀和使命担当。</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kern w:val="0"/>
          <w:szCs w:val="21"/>
        </w:rPr>
        <w:t>（1）理论课教</w:t>
      </w:r>
      <w:r>
        <w:rPr>
          <w:bCs/>
          <w:color w:val="000000" w:themeColor="text1"/>
          <w:kern w:val="0"/>
          <w:szCs w:val="21"/>
          <w14:textFill>
            <w14:solidFill>
              <w14:schemeClr w14:val="tx1"/>
            </w14:solidFill>
          </w14:textFill>
        </w:rPr>
        <w:t>材：《智慧物流概论》，魏学将，机械工业出版社，2023年，第一版，ISBN 9787111651512</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t>（2）实验课教材：</w:t>
      </w:r>
      <w:bookmarkStart w:id="9" w:name="_Hlk137198407"/>
      <w:r>
        <w:rPr>
          <w:bCs/>
          <w:color w:val="000000" w:themeColor="text1"/>
          <w:kern w:val="0"/>
          <w:szCs w:val="21"/>
          <w14:textFill>
            <w14:solidFill>
              <w14:schemeClr w14:val="tx1"/>
            </w14:solidFill>
          </w14:textFill>
        </w:rPr>
        <w:t>《智慧物流概论》，魏学将，机械工业出版社，2023年。</w:t>
      </w:r>
      <w:bookmarkEnd w:id="9"/>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bookmarkStart w:id="10" w:name="_Hlk137198429"/>
      <w:r>
        <w:rPr>
          <w:bCs/>
          <w:kern w:val="0"/>
          <w:szCs w:val="21"/>
        </w:rPr>
        <w:t>（1）《智慧物流》. 韩东亚，余玉刚. 中国财富出版社，2018.</w:t>
      </w:r>
    </w:p>
    <w:p>
      <w:pPr>
        <w:snapToGrid w:val="0"/>
        <w:spacing w:line="360" w:lineRule="auto"/>
        <w:ind w:firstLine="420" w:firstLineChars="200"/>
        <w:rPr>
          <w:bCs/>
          <w:kern w:val="0"/>
          <w:szCs w:val="21"/>
        </w:rPr>
      </w:pPr>
      <w:r>
        <w:rPr>
          <w:bCs/>
          <w:kern w:val="0"/>
          <w:szCs w:val="21"/>
        </w:rPr>
        <w:t>（2）《大数据与智慧物流》. 王喜富. 清华大学出版社，2016.</w:t>
      </w:r>
    </w:p>
    <w:p>
      <w:pPr>
        <w:snapToGrid w:val="0"/>
        <w:spacing w:line="360" w:lineRule="auto"/>
        <w:ind w:firstLine="420" w:firstLineChars="200"/>
        <w:rPr>
          <w:bCs/>
          <w:kern w:val="0"/>
          <w:szCs w:val="21"/>
        </w:rPr>
      </w:pPr>
      <w:r>
        <w:rPr>
          <w:bCs/>
          <w:kern w:val="0"/>
          <w:szCs w:val="21"/>
        </w:rPr>
        <w:t>（3）《智慧物流与供应链》. 张宇. 中国工信出版社，2016.</w:t>
      </w:r>
    </w:p>
    <w:p>
      <w:pPr>
        <w:snapToGrid w:val="0"/>
        <w:spacing w:line="360" w:lineRule="auto"/>
        <w:ind w:firstLine="420" w:firstLineChars="200"/>
        <w:rPr>
          <w:bCs/>
          <w:kern w:val="0"/>
          <w:szCs w:val="21"/>
        </w:rPr>
      </w:pPr>
      <w:r>
        <w:rPr>
          <w:bCs/>
          <w:kern w:val="0"/>
          <w:szCs w:val="21"/>
        </w:rPr>
        <w:t>（4）《现代物流学》. 王转. 清华大学出版社. 2020.</w:t>
      </w:r>
    </w:p>
    <w:p>
      <w:pPr>
        <w:snapToGrid w:val="0"/>
        <w:spacing w:line="360" w:lineRule="auto"/>
        <w:ind w:firstLine="420" w:firstLineChars="200"/>
        <w:rPr>
          <w:bCs/>
          <w:kern w:val="0"/>
          <w:szCs w:val="21"/>
        </w:rPr>
      </w:pPr>
      <w:r>
        <w:rPr>
          <w:bCs/>
          <w:kern w:val="0"/>
          <w:szCs w:val="21"/>
        </w:rPr>
        <w:t>（5）《新编</w:t>
      </w:r>
      <w:bookmarkStart w:id="11" w:name="_Hlk136284911"/>
      <w:r>
        <w:rPr>
          <w:bCs/>
          <w:kern w:val="0"/>
          <w:szCs w:val="21"/>
        </w:rPr>
        <w:t>现代物流学</w:t>
      </w:r>
      <w:bookmarkEnd w:id="11"/>
      <w:r>
        <w:rPr>
          <w:bCs/>
          <w:kern w:val="0"/>
          <w:szCs w:val="21"/>
        </w:rPr>
        <w:t>》. 王之泰. 首都经济贸易大学出版社. 2018.</w:t>
      </w:r>
    </w:p>
    <w:bookmarkEnd w:id="10"/>
    <w:p>
      <w:pPr>
        <w:widowControl/>
        <w:snapToGrid w:val="0"/>
        <w:spacing w:line="360" w:lineRule="auto"/>
        <w:ind w:firstLine="422" w:firstLineChars="200"/>
        <w:jc w:val="left"/>
        <w:rPr>
          <w:b/>
          <w:kern w:val="0"/>
          <w:szCs w:val="21"/>
        </w:rPr>
      </w:pPr>
      <w:r>
        <w:rPr>
          <w:b/>
          <w:kern w:val="0"/>
          <w:szCs w:val="21"/>
        </w:rPr>
        <w:t>3.推荐网站（线上资源）：</w:t>
      </w:r>
    </w:p>
    <w:p>
      <w:pPr>
        <w:kinsoku w:val="0"/>
        <w:autoSpaceDE w:val="0"/>
        <w:autoSpaceDN w:val="0"/>
        <w:snapToGrid w:val="0"/>
        <w:spacing w:line="360" w:lineRule="auto"/>
        <w:ind w:firstLine="420" w:firstLineChars="200"/>
        <w:rPr>
          <w:color w:val="000000" w:themeColor="text1"/>
          <w:u w:val="single"/>
          <w14:textFill>
            <w14:solidFill>
              <w14:schemeClr w14:val="tx1"/>
            </w14:solidFill>
          </w14:textFill>
        </w:rPr>
      </w:pPr>
      <w:r>
        <w:rPr>
          <w:color w:val="000000" w:themeColor="text1"/>
          <w:szCs w:val="21"/>
          <w14:textFill>
            <w14:solidFill>
              <w14:schemeClr w14:val="tx1"/>
            </w14:solidFill>
          </w14:textFill>
        </w:rPr>
        <w:t>（1）相关国家级课程线上资源。中国大学MOOC，《物流系统工程》武汉理工大学，网址：https://www.icourse163.org/course/WHUT-001539002?from=searchPage&amp;outVendor=zw_mooc_pcssjg</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kern w:val="0"/>
          <w14:textFill>
            <w14:solidFill>
              <w14:schemeClr w14:val="tx1"/>
            </w14:solidFill>
          </w14:textFill>
        </w:rPr>
        <w:t xml:space="preserve">（2）中国大学MOOC，《物流工程》西安邮电大学，网址： </w:t>
      </w:r>
      <w:r>
        <w:rPr>
          <w:color w:val="000000" w:themeColor="text1"/>
          <w:szCs w:val="21"/>
          <w14:textFill>
            <w14:solidFill>
              <w14:schemeClr w14:val="tx1"/>
            </w14:solidFill>
          </w14:textFill>
        </w:rPr>
        <w:t>https://www.icourse163.org/course/XIYOU1450183240?from=searchPage&amp;outVendor=zw_mooc_pcssjg</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1.智慧物流课程有5名教师团队，其中教授1人，副教授2人，讲师2人。</w:t>
      </w:r>
    </w:p>
    <w:p>
      <w:pPr>
        <w:snapToGrid w:val="0"/>
        <w:spacing w:line="360" w:lineRule="auto"/>
        <w:ind w:firstLine="420" w:firstLineChars="200"/>
        <w:rPr>
          <w:szCs w:val="21"/>
        </w:rPr>
      </w:pPr>
      <w:r>
        <w:rPr>
          <w:szCs w:val="21"/>
        </w:rPr>
        <w:t>2.采用直观演示教学法：正确而合理地选择直观的教学手段，直观的向学生展示智慧物流系统的直观操作流程、无人仓和智慧云仓在智慧仓储中的应用以及典型智慧供应链应用等进行演示教学，提高教学效果，使学生可以更加清楚直观的了解智慧物流特点及发展倾向。</w:t>
      </w:r>
    </w:p>
    <w:p>
      <w:pPr>
        <w:snapToGrid w:val="0"/>
        <w:spacing w:line="360" w:lineRule="auto"/>
        <w:ind w:firstLine="420" w:firstLineChars="200"/>
        <w:rPr>
          <w:szCs w:val="21"/>
        </w:rPr>
      </w:pPr>
      <w:r>
        <w:rPr>
          <w:szCs w:val="21"/>
        </w:rPr>
        <w:t>3.在教学过程中采用多媒体教学与传统板书、教具教学相结合的教学手段，提高课堂教学信息量，增强教学的直观性。</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2" w:firstLineChars="200"/>
        <w:jc w:val="left"/>
        <w:rPr>
          <w:b/>
          <w:bCs/>
          <w:szCs w:val="21"/>
        </w:rPr>
      </w:pPr>
      <w:r>
        <w:rPr>
          <w:b/>
          <w:bCs/>
          <w:szCs w:val="21"/>
        </w:rPr>
        <w:t>（一）课程的考核</w:t>
      </w:r>
    </w:p>
    <w:p>
      <w:pPr>
        <w:widowControl/>
        <w:snapToGrid w:val="0"/>
        <w:spacing w:line="360" w:lineRule="auto"/>
        <w:ind w:firstLine="420" w:firstLineChars="200"/>
        <w:jc w:val="left"/>
        <w:rPr>
          <w:szCs w:val="21"/>
        </w:rPr>
      </w:pPr>
      <w:r>
        <w:rPr>
          <w:szCs w:val="21"/>
        </w:rPr>
        <w:t>考核以课程目标的达成为主要目的，以检查学生对各知识点的掌握程度和应用能力为重要内容。</w:t>
      </w:r>
    </w:p>
    <w:p>
      <w:pPr>
        <w:widowControl/>
        <w:snapToGrid w:val="0"/>
        <w:spacing w:line="360" w:lineRule="auto"/>
        <w:ind w:firstLine="420" w:firstLineChars="200"/>
        <w:jc w:val="left"/>
        <w:rPr>
          <w:szCs w:val="21"/>
        </w:rPr>
      </w:pPr>
      <w:r>
        <w:rPr>
          <w:szCs w:val="21"/>
        </w:rPr>
        <w:t>1. 考核方式、记分制和考核时间</w:t>
      </w:r>
    </w:p>
    <w:p>
      <w:pPr>
        <w:widowControl/>
        <w:snapToGrid w:val="0"/>
        <w:spacing w:line="360" w:lineRule="auto"/>
        <w:ind w:firstLine="420" w:firstLineChars="200"/>
        <w:jc w:val="left"/>
        <w:rPr>
          <w:szCs w:val="21"/>
        </w:rPr>
      </w:pPr>
      <w:r>
        <w:rPr>
          <w:szCs w:val="21"/>
        </w:rPr>
        <w:t>本课程考核方式为考试；考核形式采用闭卷笔试考核方式；考试成绩采用百分制记分；考试时间为120分钟。</w:t>
      </w:r>
    </w:p>
    <w:p>
      <w:pPr>
        <w:widowControl/>
        <w:snapToGrid w:val="0"/>
        <w:spacing w:line="360" w:lineRule="auto"/>
        <w:ind w:firstLine="420" w:firstLineChars="200"/>
        <w:jc w:val="left"/>
        <w:rPr>
          <w:szCs w:val="21"/>
        </w:rPr>
      </w:pPr>
      <w:r>
        <w:rPr>
          <w:szCs w:val="21"/>
        </w:rPr>
        <w:t>2. 考核成绩构成及分值</w:t>
      </w:r>
    </w:p>
    <w:p>
      <w:pPr>
        <w:widowControl/>
        <w:snapToGrid w:val="0"/>
        <w:spacing w:line="360" w:lineRule="auto"/>
        <w:ind w:firstLine="420" w:firstLineChars="200"/>
        <w:jc w:val="left"/>
        <w:rPr>
          <w:szCs w:val="21"/>
        </w:rPr>
      </w:pPr>
      <w:r>
        <w:rPr>
          <w:szCs w:val="21"/>
        </w:rPr>
        <w:t>考核方式为多元丰富的过程性考核评价办法，过程性考核包含课堂表现、小论文、课后作业和期末考试。考核成绩由平时成绩和期末考试成绩2部分组成，其中平时成绩包括课后作业、课堂表现项成绩。平时成绩和期末考试成绩及总评成绩均为百分制，在总评成绩中，平时成绩，实验成绩和期末考试成绩所占权重分别定为0.1,0.2和0.7。考核细则如表3所示。</w:t>
      </w:r>
    </w:p>
    <w:p>
      <w:pPr>
        <w:widowControl/>
        <w:snapToGrid w:val="0"/>
        <w:spacing w:line="360" w:lineRule="auto"/>
        <w:ind w:firstLine="420" w:firstLineChars="200"/>
        <w:jc w:val="left"/>
        <w:rPr>
          <w:szCs w:val="21"/>
        </w:rPr>
      </w:pPr>
    </w:p>
    <w:p>
      <w:pPr>
        <w:widowControl/>
        <w:snapToGrid w:val="0"/>
        <w:spacing w:line="360" w:lineRule="auto"/>
        <w:ind w:firstLine="420" w:firstLineChars="200"/>
        <w:jc w:val="left"/>
        <w:rPr>
          <w:szCs w:val="21"/>
        </w:rPr>
      </w:pPr>
      <w:r>
        <w:rPr>
          <w:szCs w:val="21"/>
        </w:rPr>
        <w:t>表3.考核细则</w:t>
      </w:r>
    </w:p>
    <w:tbl>
      <w:tblPr>
        <w:tblStyle w:val="29"/>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81"/>
        <w:gridCol w:w="1929"/>
        <w:gridCol w:w="895"/>
        <w:gridCol w:w="918"/>
        <w:gridCol w:w="763"/>
        <w:gridCol w:w="67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8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92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253"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2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课后</w:t>
            </w:r>
          </w:p>
          <w:p>
            <w:pPr>
              <w:spacing w:line="320" w:lineRule="exact"/>
              <w:jc w:val="center"/>
              <w:rPr>
                <w:b/>
                <w:bCs/>
                <w:sz w:val="18"/>
                <w:szCs w:val="18"/>
              </w:rPr>
            </w:pPr>
            <w:r>
              <w:rPr>
                <w:b/>
                <w:bCs/>
                <w:sz w:val="18"/>
                <w:szCs w:val="18"/>
              </w:rPr>
              <w:t>作业</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课堂</w:t>
            </w:r>
          </w:p>
          <w:p>
            <w:pPr>
              <w:spacing w:line="320" w:lineRule="exact"/>
              <w:jc w:val="center"/>
              <w:rPr>
                <w:b/>
                <w:bCs/>
                <w:sz w:val="18"/>
                <w:szCs w:val="18"/>
              </w:rPr>
            </w:pPr>
            <w:r>
              <w:rPr>
                <w:b/>
                <w:bCs/>
                <w:sz w:val="18"/>
                <w:szCs w:val="18"/>
              </w:rPr>
              <w:t>表现</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实验</w:t>
            </w:r>
          </w:p>
        </w:tc>
        <w:tc>
          <w:tcPr>
            <w:tcW w:w="677" w:type="dxa"/>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r>
              <w:rPr>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目标1：（支撑毕业要求指标点1.1，1.4）</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智慧物流、智慧物流系统、智慧物流运输及仓储、智慧物流配送以及智慧物流园区概念及相关知识。</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目标2：（支撑毕业要求指标点2.1，2.4）</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kern w:val="0"/>
                <w:sz w:val="18"/>
                <w:szCs w:val="18"/>
              </w:rPr>
              <w:t>智慧物流信息存储与处理技术、智慧供应链的核心要素、互联网+环境下的同城配送以及其主要模式、智慧物流信息平台的功能及运营模式。</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目标3：（支撑毕业要求指标点3.1，4.2）</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kern w:val="0"/>
                <w:sz w:val="18"/>
                <w:szCs w:val="18"/>
              </w:rPr>
              <w:t>智慧仓储功能与模块、无人仓的运行机理、智慧云仓的类型、无人仓与传统仓库的差异性、智慧云仓的发展趋势。</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目标4：（支撑毕业要求指标点3.1，4.2）</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color w:val="000000"/>
                <w:kern w:val="0"/>
                <w:sz w:val="18"/>
                <w:szCs w:val="18"/>
                <w:lang w:bidi="ar"/>
              </w:rPr>
              <w:t>智慧物流园区体系结构、智慧物流园区建设现状、典型智慧物流园区、智慧港口的功能模块与系统结构、智慧港口中的典型应用、智慧港口发展趋势。</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60" w:lineRule="auto"/>
        <w:ind w:firstLine="422" w:firstLineChars="200"/>
        <w:rPr>
          <w:rFonts w:eastAsiaTheme="minorEastAsia"/>
          <w:b/>
          <w:bCs/>
        </w:rPr>
      </w:pPr>
      <w:r>
        <w:rPr>
          <w:rFonts w:eastAsiaTheme="minorEastAsia"/>
          <w:b/>
          <w:bCs/>
        </w:rPr>
        <w:t>（二）课程目标达成度评价方式</w:t>
      </w:r>
    </w:p>
    <w:p>
      <w:pPr>
        <w:spacing w:line="360" w:lineRule="auto"/>
        <w:ind w:firstLine="420" w:firstLineChars="200"/>
        <w:rPr>
          <w:rFonts w:eastAsiaTheme="minorEastAsia"/>
        </w:rPr>
      </w:pPr>
      <w:r>
        <w:rPr>
          <w:rFonts w:eastAsiaTheme="minorEastAsia"/>
        </w:rPr>
        <w:t>课程目标达成度评价包括课程分目标达成度评价和课程总目标达成度评价，具体计算方法如下：</w:t>
      </w:r>
    </w:p>
    <w:p>
      <w:pPr>
        <w:widowControl/>
      </w:pPr>
      <m:oMathPara>
        <m:oMathParaPr>
          <m:jc m:val="center"/>
        </m:oMathParaPr>
        <m:oMath>
          <m:r>
            <m:rPr>
              <m:sty m:val="p"/>
            </m:rPr>
            <w:rPr>
              <w:rFonts w:ascii="Cambria Math" w:hAnsi="Cambria Math"/>
              <w:color w:val="000000"/>
              <w:kern w:val="0"/>
              <w:szCs w:val="21"/>
            </w:rPr>
            <m:t>课程分目标达成度</m:t>
          </m:r>
          <m:r>
            <m:rPr>
              <m:sty m:val="p"/>
            </m:rPr>
            <w:rPr>
              <w:rFonts w:ascii="Cambria Math" w:hAnsi="Cambria Math" w:eastAsia="Cambria Math"/>
            </w:rPr>
            <m:t>=</m:t>
          </m:r>
          <m:f>
            <m:fPr>
              <m:ctrlPr>
                <w:rPr>
                  <w:rFonts w:ascii="Cambria Math" w:hAnsi="Cambria Math" w:eastAsia="Cambria Math"/>
                </w:rPr>
              </m:ctrlPr>
            </m:fPr>
            <m:num>
              <m:r>
                <m:rPr>
                  <m:sty m:val="p"/>
                </m:rPr>
                <w:rPr>
                  <w:rFonts w:ascii="Cambria Math" w:hAnsi="Cambria Math"/>
                  <w:color w:val="000000"/>
                  <w:kern w:val="0"/>
                  <w:szCs w:val="21"/>
                  <w:u w:val="single"/>
                </w:rPr>
                <m:t>总评成绩中支撑该课程目标相关考核环节实际得分</m:t>
              </m:r>
              <m:ctrlPr>
                <w:rPr>
                  <w:rFonts w:ascii="Cambria Math" w:hAnsi="Cambria Math" w:eastAsia="Cambria Math"/>
                </w:rPr>
              </m:ctrlPr>
            </m:num>
            <m:den>
              <m:r>
                <m:rPr>
                  <m:sty m:val="p"/>
                </m:rPr>
                <w:rPr>
                  <w:rFonts w:ascii="Cambria Math" w:hAnsi="Cambria Math"/>
                  <w:color w:val="000000"/>
                  <w:kern w:val="0"/>
                  <w:szCs w:val="21"/>
                </w:rPr>
                <m:t>总评成绩中支撑该课程目标相关考核环节目标总分</m:t>
              </m:r>
              <m:ctrlPr>
                <w:rPr>
                  <w:rFonts w:ascii="Cambria Math" w:hAnsi="Cambria Math" w:eastAsia="Cambria Math"/>
                </w:rPr>
              </m:ctrlPr>
            </m:den>
          </m:f>
        </m:oMath>
      </m:oMathPara>
    </w:p>
    <w:p>
      <w:pPr>
        <w:widowControl/>
        <w:ind w:firstLine="1890" w:firstLineChars="900"/>
        <w:jc w:val="left"/>
        <w:rPr>
          <w:color w:val="000000"/>
          <w:kern w:val="0"/>
          <w:szCs w:val="21"/>
        </w:rPr>
      </w:pPr>
      <m:oMathPara>
        <m:oMath>
          <m:r>
            <m:rPr>
              <m:sty m:val="p"/>
            </m:rPr>
            <w:rPr>
              <w:rFonts w:ascii="Cambria Math" w:hAnsi="Cambria Math"/>
              <w:color w:val="000000"/>
              <w:kern w:val="0"/>
              <w:szCs w:val="21"/>
            </w:rPr>
            <m:t>课程总目标达成度</m:t>
          </m:r>
          <m:r>
            <m:rPr>
              <m:sty m:val="p"/>
            </m:rPr>
            <w:rPr>
              <w:rFonts w:ascii="Cambria Math" w:hAnsi="Cambria Math" w:eastAsia="Cambria Math"/>
              <w:color w:val="000000"/>
              <w:kern w:val="0"/>
              <w:szCs w:val="21"/>
            </w:rPr>
            <m:t>=</m:t>
          </m:r>
          <m:f>
            <m:fPr>
              <m:ctrlPr>
                <w:rPr>
                  <w:rFonts w:ascii="Cambria Math" w:hAnsi="Cambria Math" w:eastAsia="Cambria Math"/>
                  <w:color w:val="000000"/>
                  <w:kern w:val="0"/>
                  <w:szCs w:val="21"/>
                </w:rPr>
              </m:ctrlPr>
            </m:fPr>
            <m:num>
              <m:r>
                <m:rPr>
                  <m:sty m:val="p"/>
                </m:rPr>
                <w:rPr>
                  <w:rFonts w:ascii="Cambria Math" w:hAnsi="Cambria Math"/>
                  <w:color w:val="000000"/>
                  <w:kern w:val="0"/>
                  <w:szCs w:val="21"/>
                  <w:u w:val="single"/>
                </w:rPr>
                <m:t>该课程学生总评成绩实际值</m:t>
              </m:r>
              <m:ctrlPr>
                <w:rPr>
                  <w:rFonts w:ascii="Cambria Math" w:hAnsi="Cambria Math" w:eastAsia="Cambria Math"/>
                  <w:color w:val="000000"/>
                  <w:kern w:val="0"/>
                  <w:szCs w:val="21"/>
                </w:rPr>
              </m:ctrlPr>
            </m:num>
            <m:den>
              <m:r>
                <m:rPr>
                  <m:sty m:val="p"/>
                </m:rPr>
                <w:rPr>
                  <w:rFonts w:ascii="Cambria Math" w:hAnsi="Cambria Math"/>
                  <w:color w:val="000000"/>
                  <w:kern w:val="0"/>
                  <w:szCs w:val="21"/>
                </w:rPr>
                <m:t>该课程总评成绩总分（100分）</m:t>
              </m:r>
              <m:ctrlPr>
                <w:rPr>
                  <w:rFonts w:ascii="Cambria Math" w:hAnsi="Cambria Math" w:eastAsia="Cambria Math"/>
                  <w:color w:val="000000"/>
                  <w:kern w:val="0"/>
                  <w:szCs w:val="21"/>
                </w:rPr>
              </m:ctrlPr>
            </m:den>
          </m:f>
        </m:oMath>
      </m:oMathPara>
      <w:bookmarkStart w:id="12" w:name="_Hlk135398464"/>
    </w:p>
    <w:p>
      <w:pPr>
        <w:widowControl/>
        <w:ind w:firstLine="2520" w:firstLineChars="900"/>
        <w:jc w:val="left"/>
        <w:rPr>
          <w:color w:val="000000"/>
          <w:kern w:val="0"/>
          <w:sz w:val="28"/>
          <w:szCs w:val="28"/>
        </w:rPr>
      </w:pPr>
    </w:p>
    <w:bookmarkEnd w:id="12"/>
    <w:p>
      <w:pPr>
        <w:snapToGrid w:val="0"/>
        <w:spacing w:line="360" w:lineRule="auto"/>
        <w:rPr>
          <w:b/>
          <w:szCs w:val="21"/>
        </w:rPr>
      </w:pPr>
      <w:r>
        <w:rPr>
          <w:b/>
          <w:szCs w:val="21"/>
        </w:rPr>
        <w:t>八、考核结果分析反馈</w:t>
      </w:r>
    </w:p>
    <w:p>
      <w:pPr>
        <w:snapToGrid w:val="0"/>
        <w:spacing w:line="360" w:lineRule="auto"/>
        <w:ind w:firstLine="420" w:firstLineChars="200"/>
        <w:rPr>
          <w:color w:val="000000" w:themeColor="text1"/>
          <w:szCs w:val="21"/>
          <w14:textFill>
            <w14:solidFill>
              <w14:schemeClr w14:val="tx1"/>
            </w14:solidFill>
          </w14:textFill>
        </w:rPr>
      </w:pPr>
      <w:r>
        <w:rPr>
          <w:szCs w:val="21"/>
        </w:rPr>
        <w:t>在理论教学活动实施过程中。</w:t>
      </w:r>
      <w:r>
        <w:rPr>
          <w:color w:val="000000" w:themeColor="text1"/>
          <w:szCs w:val="21"/>
          <w14:textFill>
            <w14:solidFill>
              <w14:schemeClr w14:val="tx1"/>
            </w14:solidFill>
          </w14:textFill>
        </w:rPr>
        <w:t>在讲授完课堂教学内容后，针对性布置作业，学生通过复习课堂所学知识和查阅资料独立完成作业，了解智慧物流的发展动态及我国智慧物流建设发展情况。平时考查针对学生学习过程评价，包括考勤、作业、实验等。期末考试采用闭卷笔试形式，考查学生对物流信息管理基本知识的掌握和了解情况。然后对成绩进行综合分析，形成成绩分析材料提交教务管理部门，提出教学质量改进方案。</w:t>
      </w:r>
    </w:p>
    <w:p>
      <w:pPr>
        <w:spacing w:line="360" w:lineRule="auto"/>
        <w:ind w:firstLine="420" w:firstLineChars="200"/>
        <w:rPr>
          <w:color w:val="0000FF"/>
          <w:szCs w:val="21"/>
        </w:rPr>
      </w:pPr>
      <w:r>
        <w:rPr>
          <w:szCs w:val="21"/>
        </w:rPr>
        <w:t>在实践教学活动实施过程中，任课教师依据实践教学大纲编写实践教学计划，教师通过实习记录、实习总结、实习效果评价、实习报告、作品、答辩等方式对学生进行考核，学生的实践成绩如果达到及格以上则认为学生达到了该课程目标所对应的毕业要求指标点。</w:t>
      </w:r>
    </w:p>
    <w:p>
      <w:pPr>
        <w:widowControl/>
        <w:jc w:val="left"/>
        <w:rPr>
          <w:sz w:val="18"/>
          <w:szCs w:val="18"/>
        </w:rPr>
      </w:pPr>
      <w:r>
        <w:rPr>
          <w:sz w:val="18"/>
          <w:szCs w:val="18"/>
        </w:rPr>
        <w:br w:type="page"/>
      </w:r>
    </w:p>
    <w:p>
      <w:pPr>
        <w:pStyle w:val="2"/>
        <w:jc w:val="center"/>
        <w:rPr>
          <w:sz w:val="28"/>
          <w:szCs w:val="28"/>
        </w:rPr>
      </w:pPr>
      <w:bookmarkStart w:id="13" w:name="_Toc12952"/>
      <w:r>
        <w:rPr>
          <w:sz w:val="28"/>
          <w:szCs w:val="28"/>
        </w:rPr>
        <w:t>道路交通信息与控制</w:t>
      </w:r>
      <w:bookmarkEnd w:id="13"/>
    </w:p>
    <w:p>
      <w:pPr>
        <w:snapToGrid w:val="0"/>
        <w:spacing w:line="360" w:lineRule="auto"/>
        <w:jc w:val="center"/>
        <w:rPr>
          <w:sz w:val="28"/>
          <w:szCs w:val="28"/>
        </w:rPr>
      </w:pPr>
      <w:r>
        <w:rPr>
          <w:sz w:val="24"/>
        </w:rPr>
        <w:t>（</w:t>
      </w:r>
      <w:r>
        <w:rPr>
          <w:iCs/>
          <w:sz w:val="24"/>
        </w:rPr>
        <w:t>Information and Control of Highway Traffic</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8"/>
        <w:tblW w:w="5000" w:type="pct"/>
        <w:tblInd w:w="0" w:type="dxa"/>
        <w:tblLayout w:type="autofit"/>
        <w:tblCellMar>
          <w:top w:w="0" w:type="dxa"/>
          <w:left w:w="108" w:type="dxa"/>
          <w:bottom w:w="0" w:type="dxa"/>
          <w:right w:w="108" w:type="dxa"/>
        </w:tblCellMar>
      </w:tblPr>
      <w:tblGrid>
        <w:gridCol w:w="3037"/>
        <w:gridCol w:w="2649"/>
        <w:gridCol w:w="233"/>
        <w:gridCol w:w="3197"/>
      </w:tblGrid>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课程编号：</w:t>
            </w:r>
            <w:r>
              <w:rPr>
                <w:b/>
                <w:szCs w:val="21"/>
              </w:rPr>
              <w:t>04021351</w:t>
            </w:r>
          </w:p>
        </w:tc>
        <w:tc>
          <w:tcPr>
            <w:tcW w:w="1581" w:type="pct"/>
            <w:gridSpan w:val="2"/>
            <w:shd w:val="clear" w:color="auto" w:fill="auto"/>
          </w:tcPr>
          <w:p>
            <w:pPr>
              <w:spacing w:line="300" w:lineRule="auto"/>
              <w:rPr>
                <w:b/>
                <w:bCs/>
                <w:szCs w:val="21"/>
              </w:rPr>
            </w:pPr>
            <w:r>
              <w:rPr>
                <w:b/>
                <w:bCs/>
                <w:szCs w:val="21"/>
              </w:rPr>
              <w:t>课程总学时：32</w:t>
            </w:r>
          </w:p>
        </w:tc>
        <w:tc>
          <w:tcPr>
            <w:tcW w:w="1753" w:type="pct"/>
            <w:shd w:val="clear" w:color="auto" w:fill="auto"/>
          </w:tcPr>
          <w:p>
            <w:pPr>
              <w:spacing w:line="300" w:lineRule="auto"/>
              <w:ind w:firstLine="211" w:firstLineChars="100"/>
              <w:rPr>
                <w:b/>
                <w:bCs/>
                <w:szCs w:val="21"/>
              </w:rPr>
            </w:pPr>
            <w:r>
              <w:rPr>
                <w:b/>
                <w:bCs/>
                <w:szCs w:val="21"/>
              </w:rPr>
              <w:t>实验学时：4   学时</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课程性质：</w:t>
            </w:r>
            <w:r>
              <w:rPr>
                <w:b/>
                <w:bCs/>
                <w:kern w:val="0"/>
                <w:szCs w:val="21"/>
              </w:rPr>
              <w:t>必修</w:t>
            </w:r>
          </w:p>
        </w:tc>
        <w:tc>
          <w:tcPr>
            <w:tcW w:w="1581" w:type="pct"/>
            <w:gridSpan w:val="2"/>
            <w:shd w:val="clear" w:color="auto" w:fill="auto"/>
          </w:tcPr>
          <w:p>
            <w:pPr>
              <w:spacing w:line="300" w:lineRule="auto"/>
              <w:rPr>
                <w:b/>
                <w:bCs/>
                <w:szCs w:val="21"/>
              </w:rPr>
            </w:pPr>
            <w:r>
              <w:rPr>
                <w:b/>
                <w:szCs w:val="21"/>
              </w:rPr>
              <w:t>课程属性</w:t>
            </w:r>
            <w:r>
              <w:rPr>
                <w:b/>
                <w:bCs/>
                <w:szCs w:val="21"/>
              </w:rPr>
              <w:t>：</w:t>
            </w:r>
            <w:r>
              <w:rPr>
                <w:b/>
                <w:bCs/>
                <w:kern w:val="0"/>
                <w:szCs w:val="21"/>
              </w:rPr>
              <w:t>专业类</w:t>
            </w:r>
          </w:p>
        </w:tc>
        <w:tc>
          <w:tcPr>
            <w:tcW w:w="1753" w:type="pct"/>
            <w:shd w:val="clear" w:color="auto" w:fill="auto"/>
          </w:tcPr>
          <w:p>
            <w:pPr>
              <w:spacing w:line="300" w:lineRule="auto"/>
              <w:ind w:firstLine="211" w:firstLineChars="100"/>
              <w:rPr>
                <w:b/>
                <w:bCs/>
                <w:szCs w:val="21"/>
              </w:rPr>
            </w:pPr>
            <w:r>
              <w:rPr>
                <w:b/>
                <w:bCs/>
                <w:szCs w:val="21"/>
              </w:rPr>
              <w:t>开设学期：第7学期</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课程负责人：王艳红</w:t>
            </w:r>
          </w:p>
        </w:tc>
        <w:tc>
          <w:tcPr>
            <w:tcW w:w="1581" w:type="pct"/>
            <w:gridSpan w:val="2"/>
            <w:shd w:val="clear" w:color="auto" w:fill="auto"/>
          </w:tcPr>
          <w:p>
            <w:pPr>
              <w:spacing w:line="300" w:lineRule="auto"/>
              <w:ind w:left="211" w:hanging="211" w:hangingChars="100"/>
              <w:rPr>
                <w:b/>
                <w:bCs/>
                <w:szCs w:val="21"/>
              </w:rPr>
            </w:pPr>
            <w:r>
              <w:rPr>
                <w:b/>
                <w:bCs/>
                <w:szCs w:val="21"/>
              </w:rPr>
              <w:t xml:space="preserve">课程团队：交通运输教学团队      </w:t>
            </w:r>
          </w:p>
        </w:tc>
        <w:tc>
          <w:tcPr>
            <w:tcW w:w="1753" w:type="pct"/>
            <w:shd w:val="clear" w:color="auto" w:fill="auto"/>
          </w:tcPr>
          <w:p>
            <w:pPr>
              <w:spacing w:line="300" w:lineRule="auto"/>
              <w:ind w:firstLine="211" w:firstLineChars="100"/>
              <w:rPr>
                <w:b/>
                <w:bCs/>
                <w:szCs w:val="21"/>
              </w:rPr>
            </w:pPr>
            <w:r>
              <w:rPr>
                <w:b/>
                <w:bCs/>
                <w:szCs w:val="21"/>
              </w:rPr>
              <w:t>授课语言：中文</w:t>
            </w:r>
          </w:p>
        </w:tc>
      </w:tr>
      <w:tr>
        <w:tblPrEx>
          <w:tblCellMar>
            <w:top w:w="0" w:type="dxa"/>
            <w:left w:w="108" w:type="dxa"/>
            <w:bottom w:w="0" w:type="dxa"/>
            <w:right w:w="108" w:type="dxa"/>
          </w:tblCellMar>
        </w:tblPrEx>
        <w:tc>
          <w:tcPr>
            <w:tcW w:w="5000" w:type="pct"/>
            <w:gridSpan w:val="4"/>
            <w:shd w:val="clear" w:color="auto" w:fill="auto"/>
          </w:tcPr>
          <w:p>
            <w:pPr>
              <w:spacing w:line="300" w:lineRule="auto"/>
              <w:ind w:right="-170" w:rightChars="-81"/>
              <w:rPr>
                <w:b/>
                <w:bCs/>
                <w:color w:val="0000FF"/>
                <w:szCs w:val="21"/>
              </w:rPr>
            </w:pPr>
            <w:r>
              <w:rPr>
                <w:b/>
                <w:bCs/>
                <w:szCs w:val="21"/>
              </w:rPr>
              <w:t>适用专业：交通运输</w:t>
            </w:r>
          </w:p>
        </w:tc>
      </w:tr>
      <w:tr>
        <w:tblPrEx>
          <w:tblCellMar>
            <w:top w:w="0" w:type="dxa"/>
            <w:left w:w="108" w:type="dxa"/>
            <w:bottom w:w="0" w:type="dxa"/>
            <w:right w:w="108" w:type="dxa"/>
          </w:tblCellMar>
        </w:tblPrEx>
        <w:tc>
          <w:tcPr>
            <w:tcW w:w="5000" w:type="pct"/>
            <w:gridSpan w:val="4"/>
            <w:shd w:val="clear" w:color="auto" w:fill="auto"/>
          </w:tcPr>
          <w:p>
            <w:pPr>
              <w:spacing w:line="300" w:lineRule="auto"/>
              <w:rPr>
                <w:b/>
                <w:bCs/>
                <w:szCs w:val="21"/>
              </w:rPr>
            </w:pPr>
            <w:r>
              <w:rPr>
                <w:b/>
                <w:bCs/>
                <w:szCs w:val="21"/>
              </w:rPr>
              <w:t>对先修的要求：</w:t>
            </w:r>
            <w:r>
              <w:rPr>
                <w:bCs/>
                <w:kern w:val="0"/>
                <w:szCs w:val="21"/>
              </w:rPr>
              <w:t>先修课程：《交通工程学》、《交通大数据分析》。要求掌握交通调查的基本方法如浮动车法、摄像法等，能够进行交通量调查数据的整理与分析；掌握交通量基本参数如速度、密度、流量等的定义；理解交通量基本特性及相互关系；理解交通管理的意义和主要内容；了解智能交通的定义和基础技术；会进行交通数据的获取、组织存储、分析挖掘和可视化。</w:t>
            </w:r>
          </w:p>
        </w:tc>
      </w:tr>
      <w:tr>
        <w:tblPrEx>
          <w:tblCellMar>
            <w:top w:w="0" w:type="dxa"/>
            <w:left w:w="108" w:type="dxa"/>
            <w:bottom w:w="0" w:type="dxa"/>
            <w:right w:w="108" w:type="dxa"/>
          </w:tblCellMar>
        </w:tblPrEx>
        <w:tc>
          <w:tcPr>
            <w:tcW w:w="5000" w:type="pct"/>
            <w:gridSpan w:val="4"/>
            <w:shd w:val="clear" w:color="auto" w:fill="auto"/>
          </w:tcPr>
          <w:p>
            <w:pPr>
              <w:spacing w:line="300" w:lineRule="auto"/>
              <w:rPr>
                <w:color w:val="000000"/>
                <w:szCs w:val="21"/>
              </w:rPr>
            </w:pPr>
            <w:r>
              <w:rPr>
                <w:b/>
                <w:bCs/>
                <w:szCs w:val="21"/>
              </w:rPr>
              <w:t>对后续的支撑：</w:t>
            </w:r>
            <w:r>
              <w:rPr>
                <w:bCs/>
                <w:szCs w:val="21"/>
              </w:rPr>
              <w:t>为后续课程《交通信息控制综合实习</w:t>
            </w:r>
            <w:r>
              <w:rPr>
                <w:bCs/>
                <w:kern w:val="0"/>
                <w:szCs w:val="21"/>
              </w:rPr>
              <w:t>》提供理论基础，为交通信息的采集和交通控制技术提供参考依据。为</w:t>
            </w:r>
            <w:r>
              <w:rPr>
                <w:bCs/>
                <w:szCs w:val="21"/>
              </w:rPr>
              <w:t>后续课程《</w:t>
            </w:r>
            <w:r>
              <w:rPr>
                <w:bCs/>
                <w:kern w:val="0"/>
                <w:szCs w:val="21"/>
              </w:rPr>
              <w:t>车联网导论》中信息服务、智能服务、协同控制</w:t>
            </w:r>
            <w:r>
              <w:t>等内容</w:t>
            </w:r>
            <w:r>
              <w:rPr>
                <w:szCs w:val="21"/>
              </w:rPr>
              <w:t>提供基础理论和技术方法。</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主撰人：</w:t>
            </w:r>
            <w:r>
              <w:rPr>
                <w:bCs/>
                <w:szCs w:val="21"/>
              </w:rPr>
              <w:t>王艳红</w:t>
            </w:r>
          </w:p>
        </w:tc>
        <w:tc>
          <w:tcPr>
            <w:tcW w:w="1453" w:type="pct"/>
            <w:shd w:val="clear" w:color="auto" w:fill="auto"/>
          </w:tcPr>
          <w:p>
            <w:pPr>
              <w:spacing w:line="300" w:lineRule="auto"/>
              <w:rPr>
                <w:b/>
                <w:bCs/>
                <w:szCs w:val="21"/>
              </w:rPr>
            </w:pPr>
            <w:r>
              <w:rPr>
                <w:b/>
                <w:bCs/>
                <w:szCs w:val="21"/>
              </w:rPr>
              <w:t>审核人：</w:t>
            </w:r>
            <w:r>
              <w:rPr>
                <w:bCs/>
                <w:szCs w:val="21"/>
              </w:rPr>
              <w:t>王恒</w:t>
            </w:r>
          </w:p>
        </w:tc>
        <w:tc>
          <w:tcPr>
            <w:tcW w:w="1881" w:type="pct"/>
            <w:gridSpan w:val="2"/>
            <w:shd w:val="clear" w:color="auto" w:fill="auto"/>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right="-170" w:rightChars="-81" w:firstLine="422" w:firstLineChars="200"/>
        <w:rPr>
          <w:b/>
          <w:bCs/>
          <w:szCs w:val="21"/>
        </w:rPr>
      </w:pPr>
      <w:r>
        <w:rPr>
          <w:b/>
          <w:bCs/>
          <w:szCs w:val="21"/>
        </w:rPr>
        <w:t>l．课程教学理念和性质</w:t>
      </w:r>
    </w:p>
    <w:p>
      <w:pPr>
        <w:widowControl/>
        <w:spacing w:line="360" w:lineRule="auto"/>
        <w:ind w:firstLine="420" w:firstLineChars="200"/>
        <w:rPr>
          <w:szCs w:val="21"/>
        </w:rPr>
      </w:pPr>
      <w:r>
        <w:rPr>
          <w:szCs w:val="21"/>
        </w:rPr>
        <w:t>《道路交通信息与控制》是交通运输专业必修的一门专业课程。本课程为交通运输的信息采集及管理控制决策提供技术方法和理论依据，为车联网导论等专业课及交通信息控制综合实习、毕业实习、毕业设计提供重要的方法和手段支持。</w:t>
      </w:r>
    </w:p>
    <w:p>
      <w:pPr>
        <w:widowControl/>
        <w:spacing w:line="360" w:lineRule="auto"/>
        <w:ind w:firstLine="420" w:firstLineChars="200"/>
        <w:rPr>
          <w:szCs w:val="21"/>
        </w:rPr>
      </w:pPr>
      <w:r>
        <w:rPr>
          <w:szCs w:val="21"/>
        </w:rPr>
        <w:t>该课程主要讲述交通信息检测技术、交通通信原理、交通信息传输系统、交通信号控制、智能网联控制技术及应用案例。理论教学以讲授为主，结合测试、作业，配合多媒体课件完成课堂授课内容。通过交通仿真软件TransCAD进行实验教学，实现交通信息管理、优化控制的目标。</w:t>
      </w:r>
    </w:p>
    <w:p>
      <w:pPr>
        <w:adjustRightInd w:val="0"/>
        <w:snapToGrid w:val="0"/>
        <w:spacing w:line="360" w:lineRule="auto"/>
        <w:ind w:right="-170" w:rightChars="-81" w:firstLine="422" w:firstLineChars="200"/>
        <w:rPr>
          <w:b/>
          <w:bCs/>
          <w:szCs w:val="21"/>
        </w:rPr>
      </w:pPr>
      <w:r>
        <w:rPr>
          <w:b/>
          <w:bCs/>
          <w:szCs w:val="21"/>
        </w:rPr>
        <w:t>2．课程目标和任务</w:t>
      </w:r>
    </w:p>
    <w:p>
      <w:pPr>
        <w:adjustRightInd w:val="0"/>
        <w:snapToGrid w:val="0"/>
        <w:spacing w:line="360" w:lineRule="auto"/>
        <w:ind w:right="-170" w:rightChars="-81" w:firstLine="420" w:firstLineChars="200"/>
        <w:rPr>
          <w:color w:val="000000"/>
          <w:szCs w:val="21"/>
        </w:rPr>
      </w:pPr>
      <w:r>
        <w:rPr>
          <w:color w:val="000000"/>
          <w:szCs w:val="21"/>
        </w:rPr>
        <w:t>目标 1：</w:t>
      </w:r>
      <w:r>
        <w:rPr>
          <w:szCs w:val="21"/>
        </w:rPr>
        <w:t>具备道路交通信息与控制基础知识，掌握交通信息采集与处理技术、多源交通数据融合技术、交通信号控制策略及智能网联技术等，服务于今后的工作任务。</w:t>
      </w:r>
    </w:p>
    <w:p>
      <w:pPr>
        <w:adjustRightInd w:val="0"/>
        <w:snapToGrid w:val="0"/>
        <w:spacing w:line="360" w:lineRule="auto"/>
        <w:ind w:right="-170" w:rightChars="-81" w:firstLine="420" w:firstLineChars="200"/>
        <w:rPr>
          <w:color w:val="000000"/>
          <w:szCs w:val="21"/>
        </w:rPr>
      </w:pPr>
      <w:r>
        <w:rPr>
          <w:color w:val="000000"/>
          <w:szCs w:val="21"/>
        </w:rPr>
        <w:t>目标2：</w:t>
      </w:r>
      <w:r>
        <w:rPr>
          <w:szCs w:val="21"/>
        </w:rPr>
        <w:t>理解道路交通信息和控制技术在现实交通中的作用，并能应用到现实道路交通场景中去，会分析和采用科学合理的交通控制手段，来帮助提高道路交通效益和安全性。</w:t>
      </w:r>
    </w:p>
    <w:p>
      <w:pPr>
        <w:adjustRightInd w:val="0"/>
        <w:snapToGrid w:val="0"/>
        <w:spacing w:line="360" w:lineRule="auto"/>
        <w:ind w:right="-170" w:rightChars="-81" w:firstLine="420" w:firstLineChars="200"/>
        <w:rPr>
          <w:color w:val="000000"/>
          <w:szCs w:val="21"/>
        </w:rPr>
      </w:pPr>
      <w:r>
        <w:rPr>
          <w:color w:val="000000"/>
          <w:szCs w:val="21"/>
        </w:rPr>
        <w:t>目标 3：</w:t>
      </w:r>
      <w:r>
        <w:rPr>
          <w:szCs w:val="21"/>
        </w:rPr>
        <w:t>能运用TransCAD等交通仿真软件模拟运行相应的交通场景，并做出合理解释，形成交通管理控制工程师的基本素质。</w:t>
      </w:r>
    </w:p>
    <w:p>
      <w:pPr>
        <w:adjustRightInd w:val="0"/>
        <w:snapToGrid w:val="0"/>
        <w:spacing w:line="360" w:lineRule="auto"/>
        <w:ind w:right="-170" w:rightChars="-81" w:firstLine="420" w:firstLineChars="200"/>
        <w:rPr>
          <w:color w:val="000000"/>
          <w:szCs w:val="21"/>
        </w:rPr>
      </w:pPr>
      <w:r>
        <w:rPr>
          <w:szCs w:val="21"/>
        </w:rPr>
        <w:t>该课程可以培养学生耐心细致的工作作风和严肃认真的工作态度，为今后</w:t>
      </w:r>
      <w:r>
        <w:rPr>
          <w:color w:val="000000"/>
          <w:szCs w:val="21"/>
        </w:rPr>
        <w:t>从事交通专业相关工作打下必要的理论基础。</w:t>
      </w:r>
    </w:p>
    <w:p>
      <w:pPr>
        <w:adjustRightInd w:val="0"/>
        <w:snapToGrid w:val="0"/>
        <w:spacing w:line="360" w:lineRule="auto"/>
        <w:ind w:right="-170" w:rightChars="-81" w:firstLine="420" w:firstLineChars="200"/>
        <w:rPr>
          <w:rFonts w:hint="eastAsia"/>
          <w:color w:val="00000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700"/>
        <w:gridCol w:w="128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szCs w:val="21"/>
              </w:rPr>
              <w:t>序号</w:t>
            </w:r>
          </w:p>
        </w:tc>
        <w:tc>
          <w:tcPr>
            <w:tcW w:w="6700"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课程目标</w:t>
            </w:r>
          </w:p>
        </w:tc>
        <w:tc>
          <w:tcPr>
            <w:tcW w:w="1284"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支撑毕业要求指标点</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6700"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目标1：掌握交通信息采集与处理、多源交通数据分析和融合等技术与方法，理解并能运用交通流信息预测和道路交通状态识别等技术和方法。</w:t>
            </w:r>
          </w:p>
        </w:tc>
        <w:tc>
          <w:tcPr>
            <w:tcW w:w="128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指标点1.4</w:t>
            </w:r>
          </w:p>
          <w:p>
            <w:pPr>
              <w:rPr>
                <w:sz w:val="18"/>
                <w:szCs w:val="18"/>
              </w:rPr>
            </w:pPr>
            <w:r>
              <w:rPr>
                <w:sz w:val="18"/>
                <w:szCs w:val="18"/>
              </w:rPr>
              <w:t>指标点2.1</w:t>
            </w:r>
          </w:p>
          <w:p>
            <w:pPr>
              <w:rPr>
                <w:sz w:val="18"/>
                <w:szCs w:val="18"/>
              </w:rPr>
            </w:pPr>
            <w:r>
              <w:rPr>
                <w:sz w:val="18"/>
                <w:szCs w:val="18"/>
              </w:rPr>
              <w:t>指标点4.3</w:t>
            </w:r>
          </w:p>
        </w:tc>
        <w:tc>
          <w:tcPr>
            <w:tcW w:w="0" w:type="auto"/>
            <w:tcBorders>
              <w:top w:val="single" w:color="auto" w:sz="4" w:space="0"/>
              <w:left w:val="single" w:color="auto" w:sz="4" w:space="0"/>
              <w:right w:val="single" w:color="auto" w:sz="4" w:space="0"/>
            </w:tcBorders>
            <w:shd w:val="clear" w:color="auto" w:fill="auto"/>
          </w:tcPr>
          <w:p>
            <w:pPr>
              <w:rPr>
                <w:sz w:val="18"/>
                <w:szCs w:val="18"/>
              </w:rPr>
            </w:pPr>
            <w:r>
              <w:rPr>
                <w:sz w:val="18"/>
                <w:szCs w:val="18"/>
              </w:rPr>
              <w:t>1</w:t>
            </w:r>
          </w:p>
          <w:p>
            <w:pPr>
              <w:rPr>
                <w:sz w:val="18"/>
                <w:szCs w:val="18"/>
              </w:rPr>
            </w:pPr>
            <w:r>
              <w:rPr>
                <w:sz w:val="18"/>
                <w:szCs w:val="18"/>
              </w:rPr>
              <w:t>2</w:t>
            </w:r>
          </w:p>
          <w:p>
            <w:pP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6700"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目标2：了解交通通信原理，包括</w:t>
            </w:r>
            <w:r>
              <w:rPr>
                <w:bCs/>
                <w:sz w:val="18"/>
                <w:szCs w:val="18"/>
              </w:rPr>
              <w:t>交通信息传输系统的组成、模拟信息传输、数字信息传输及无线信息传输</w:t>
            </w:r>
            <w:r>
              <w:rPr>
                <w:sz w:val="18"/>
                <w:szCs w:val="18"/>
              </w:rPr>
              <w:t>。了解</w:t>
            </w:r>
            <w:r>
              <w:rPr>
                <w:bCs/>
                <w:sz w:val="18"/>
                <w:szCs w:val="18"/>
              </w:rPr>
              <w:t>交通信息传输系统，包括光纤通信系统、移动通信系统、卫星通信系统、数据传输网络系统及其他通信系统，</w:t>
            </w:r>
            <w:r>
              <w:rPr>
                <w:sz w:val="18"/>
                <w:szCs w:val="18"/>
              </w:rPr>
              <w:t>并能联系实际进行运用。</w:t>
            </w:r>
          </w:p>
        </w:tc>
        <w:tc>
          <w:tcPr>
            <w:tcW w:w="128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指标点3.1</w:t>
            </w:r>
          </w:p>
          <w:p>
            <w:pPr>
              <w:rPr>
                <w:sz w:val="18"/>
                <w:szCs w:val="18"/>
              </w:rPr>
            </w:pPr>
            <w:r>
              <w:rPr>
                <w:sz w:val="18"/>
                <w:szCs w:val="18"/>
              </w:rPr>
              <w:t>指标点3.3</w:t>
            </w:r>
          </w:p>
          <w:p>
            <w:pPr>
              <w:rPr>
                <w:sz w:val="18"/>
                <w:szCs w:val="18"/>
              </w:rPr>
            </w:pPr>
            <w:r>
              <w:rPr>
                <w:sz w:val="18"/>
                <w:szCs w:val="18"/>
              </w:rPr>
              <w:t>指标点4.4</w:t>
            </w:r>
          </w:p>
        </w:tc>
        <w:tc>
          <w:tcPr>
            <w:tcW w:w="0" w:type="auto"/>
            <w:tcBorders>
              <w:left w:val="single" w:color="auto" w:sz="4" w:space="0"/>
              <w:right w:val="single" w:color="auto" w:sz="4" w:space="0"/>
            </w:tcBorders>
            <w:shd w:val="clear" w:color="auto" w:fill="auto"/>
            <w:vAlign w:val="center"/>
          </w:tcPr>
          <w:p>
            <w:pPr>
              <w:rPr>
                <w:sz w:val="18"/>
                <w:szCs w:val="18"/>
              </w:rPr>
            </w:pPr>
            <w:r>
              <w:rPr>
                <w:sz w:val="18"/>
                <w:szCs w:val="18"/>
              </w:rPr>
              <w:t>3</w:t>
            </w:r>
          </w:p>
          <w:p>
            <w:pP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670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rPr>
                <w:sz w:val="18"/>
                <w:szCs w:val="18"/>
              </w:rPr>
            </w:pPr>
            <w:r>
              <w:rPr>
                <w:sz w:val="18"/>
                <w:szCs w:val="18"/>
              </w:rPr>
              <w:t>目标3：掌握</w:t>
            </w:r>
            <w:r>
              <w:rPr>
                <w:bCs/>
                <w:sz w:val="18"/>
                <w:szCs w:val="18"/>
              </w:rPr>
              <w:t>交通信号控制的概念、交通信号控制基础、交通信号控制设备及交通信号控制方式</w:t>
            </w:r>
            <w:r>
              <w:rPr>
                <w:sz w:val="18"/>
                <w:szCs w:val="18"/>
              </w:rPr>
              <w:t>，并会结合实际进行运用。掌握</w:t>
            </w:r>
            <w:r>
              <w:rPr>
                <w:bCs/>
                <w:sz w:val="18"/>
                <w:szCs w:val="18"/>
              </w:rPr>
              <w:t>智能网联交通信息控制技术，包括车路协同关键技术、车联网关键技术及自动驾驶关键技术，</w:t>
            </w:r>
            <w:r>
              <w:rPr>
                <w:sz w:val="18"/>
                <w:szCs w:val="18"/>
              </w:rPr>
              <w:t>并会结合实际进行运用。</w:t>
            </w:r>
          </w:p>
        </w:tc>
        <w:tc>
          <w:tcPr>
            <w:tcW w:w="128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指标点5.2</w:t>
            </w:r>
          </w:p>
          <w:p>
            <w:pPr>
              <w:rPr>
                <w:sz w:val="18"/>
                <w:szCs w:val="18"/>
              </w:rPr>
            </w:pPr>
            <w:r>
              <w:rPr>
                <w:sz w:val="18"/>
                <w:szCs w:val="18"/>
              </w:rPr>
              <w:t>指标点5.3</w:t>
            </w:r>
          </w:p>
          <w:p>
            <w:pPr>
              <w:rPr>
                <w:sz w:val="18"/>
                <w:szCs w:val="18"/>
              </w:rPr>
            </w:pPr>
            <w:r>
              <w:rPr>
                <w:sz w:val="18"/>
                <w:szCs w:val="18"/>
              </w:rPr>
              <w:t>指标点7.2</w:t>
            </w:r>
          </w:p>
        </w:tc>
        <w:tc>
          <w:tcPr>
            <w:tcW w:w="0" w:type="auto"/>
            <w:tcBorders>
              <w:left w:val="single" w:color="auto" w:sz="4" w:space="0"/>
              <w:right w:val="single" w:color="auto" w:sz="4" w:space="0"/>
            </w:tcBorders>
            <w:shd w:val="clear" w:color="auto" w:fill="auto"/>
            <w:vAlign w:val="center"/>
          </w:tcPr>
          <w:p>
            <w:pPr>
              <w:rPr>
                <w:sz w:val="18"/>
                <w:szCs w:val="18"/>
              </w:rPr>
            </w:pPr>
            <w:r>
              <w:rPr>
                <w:sz w:val="18"/>
                <w:szCs w:val="18"/>
              </w:rPr>
              <w:t>5</w:t>
            </w:r>
          </w:p>
          <w:p>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w:t>
            </w:r>
          </w:p>
        </w:tc>
        <w:tc>
          <w:tcPr>
            <w:tcW w:w="6700"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目标4：理解交通信息与控制系统应用案例，了解智慧停车系统和违法抓拍系统，会用交通仿真软件进行交通系统仿真。</w:t>
            </w:r>
          </w:p>
        </w:tc>
        <w:tc>
          <w:tcPr>
            <w:tcW w:w="1284"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指标点6.2</w:t>
            </w:r>
          </w:p>
        </w:tc>
        <w:tc>
          <w:tcPr>
            <w:tcW w:w="0" w:type="auto"/>
            <w:tcBorders>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6</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09"/>
        <w:gridCol w:w="2701"/>
        <w:gridCol w:w="720"/>
        <w:gridCol w:w="18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序号</w:t>
            </w:r>
          </w:p>
        </w:tc>
        <w:tc>
          <w:tcPr>
            <w:tcW w:w="1266"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教学内容</w:t>
            </w:r>
          </w:p>
        </w:tc>
        <w:tc>
          <w:tcPr>
            <w:tcW w:w="1481"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395"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987"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教学方式</w:t>
            </w:r>
          </w:p>
        </w:tc>
        <w:tc>
          <w:tcPr>
            <w:tcW w:w="498"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jc w:val="center"/>
              <w:rPr>
                <w:sz w:val="18"/>
                <w:szCs w:val="18"/>
              </w:rPr>
            </w:pPr>
            <w:r>
              <w:rPr>
                <w:sz w:val="18"/>
                <w:szCs w:val="18"/>
              </w:rPr>
              <w:t>1</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(一) 绪论</w:t>
            </w:r>
          </w:p>
          <w:p>
            <w:pPr>
              <w:rPr>
                <w:sz w:val="18"/>
                <w:szCs w:val="18"/>
              </w:rPr>
            </w:pPr>
            <w:r>
              <w:rPr>
                <w:sz w:val="18"/>
                <w:szCs w:val="18"/>
              </w:rPr>
              <w:t>1.概述</w:t>
            </w:r>
          </w:p>
          <w:p>
            <w:pPr>
              <w:rPr>
                <w:sz w:val="18"/>
                <w:szCs w:val="18"/>
              </w:rPr>
            </w:pPr>
            <w:r>
              <w:rPr>
                <w:sz w:val="18"/>
                <w:szCs w:val="18"/>
              </w:rPr>
              <w:t>2.交通信息与控制技术</w:t>
            </w:r>
            <w:r>
              <w:rPr>
                <w:color w:val="000000"/>
                <w:sz w:val="18"/>
                <w:szCs w:val="18"/>
              </w:rPr>
              <w:t>（重点）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tabs>
                <w:tab w:val="left" w:pos="1418"/>
              </w:tabs>
              <w:rPr>
                <w:color w:val="000000"/>
                <w:sz w:val="18"/>
                <w:szCs w:val="18"/>
              </w:rPr>
            </w:pPr>
            <w:r>
              <w:rPr>
                <w:color w:val="000000"/>
                <w:sz w:val="18"/>
                <w:szCs w:val="18"/>
              </w:rPr>
              <w:t>1.了解</w:t>
            </w:r>
            <w:r>
              <w:rPr>
                <w:sz w:val="18"/>
                <w:szCs w:val="18"/>
              </w:rPr>
              <w:t>交通信息与控制技术</w:t>
            </w:r>
            <w:r>
              <w:rPr>
                <w:color w:val="000000"/>
                <w:sz w:val="18"/>
                <w:szCs w:val="18"/>
              </w:rPr>
              <w:t>的基本概念与定义，发展历史。</w:t>
            </w:r>
          </w:p>
          <w:p>
            <w:pPr>
              <w:tabs>
                <w:tab w:val="left" w:pos="1418"/>
              </w:tabs>
              <w:rPr>
                <w:sz w:val="18"/>
                <w:szCs w:val="18"/>
              </w:rPr>
            </w:pPr>
            <w:r>
              <w:rPr>
                <w:color w:val="000000"/>
                <w:sz w:val="18"/>
                <w:szCs w:val="18"/>
              </w:rPr>
              <w:t>2.理解</w:t>
            </w:r>
            <w:r>
              <w:rPr>
                <w:sz w:val="18"/>
                <w:szCs w:val="18"/>
              </w:rPr>
              <w:t>交通信息与控制技术</w:t>
            </w:r>
            <w:r>
              <w:rPr>
                <w:color w:val="000000"/>
                <w:sz w:val="18"/>
                <w:szCs w:val="18"/>
              </w:rPr>
              <w:t>框架。</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启发式课堂讲授、动画小视频演示、互动式课堂讨论、案例分析、课外作业巩固。</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sz w:val="18"/>
                <w:szCs w:val="18"/>
              </w:rPr>
              <w:t>(二)</w:t>
            </w:r>
            <w:r>
              <w:rPr>
                <w:b/>
                <w:bCs/>
                <w:color w:val="000000"/>
                <w:sz w:val="18"/>
                <w:szCs w:val="18"/>
              </w:rPr>
              <w:t xml:space="preserve"> 交通信息检测技术</w:t>
            </w:r>
          </w:p>
          <w:p>
            <w:pPr>
              <w:rPr>
                <w:sz w:val="18"/>
                <w:szCs w:val="18"/>
              </w:rPr>
            </w:pPr>
            <w:r>
              <w:rPr>
                <w:sz w:val="18"/>
                <w:szCs w:val="18"/>
              </w:rPr>
              <w:t>1.</w:t>
            </w:r>
            <w:r>
              <w:rPr>
                <w:bCs/>
                <w:sz w:val="18"/>
                <w:szCs w:val="18"/>
              </w:rPr>
              <w:t>环形线圈检测技术</w:t>
            </w:r>
            <w:r>
              <w:rPr>
                <w:sz w:val="18"/>
                <w:szCs w:val="18"/>
              </w:rPr>
              <w:t>（重点）</w:t>
            </w:r>
          </w:p>
          <w:p>
            <w:pPr>
              <w:rPr>
                <w:sz w:val="18"/>
                <w:szCs w:val="18"/>
              </w:rPr>
            </w:pPr>
            <w:r>
              <w:rPr>
                <w:sz w:val="18"/>
                <w:szCs w:val="18"/>
              </w:rPr>
              <w:t>2.</w:t>
            </w:r>
            <w:r>
              <w:rPr>
                <w:bCs/>
                <w:sz w:val="18"/>
                <w:szCs w:val="18"/>
              </w:rPr>
              <w:t>视频检测技术</w:t>
            </w:r>
            <w:r>
              <w:rPr>
                <w:sz w:val="18"/>
                <w:szCs w:val="18"/>
              </w:rPr>
              <w:t>（重点）</w:t>
            </w:r>
          </w:p>
          <w:p>
            <w:pPr>
              <w:rPr>
                <w:sz w:val="18"/>
                <w:szCs w:val="18"/>
              </w:rPr>
            </w:pPr>
            <w:r>
              <w:rPr>
                <w:sz w:val="18"/>
                <w:szCs w:val="18"/>
              </w:rPr>
              <w:t>3.</w:t>
            </w:r>
            <w:r>
              <w:rPr>
                <w:bCs/>
                <w:sz w:val="18"/>
                <w:szCs w:val="18"/>
              </w:rPr>
              <w:t>微波检测技术</w:t>
            </w:r>
            <w:r>
              <w:rPr>
                <w:sz w:val="18"/>
                <w:szCs w:val="18"/>
              </w:rPr>
              <w:t>（重点）</w:t>
            </w:r>
          </w:p>
          <w:p>
            <w:pPr>
              <w:rPr>
                <w:sz w:val="18"/>
                <w:szCs w:val="18"/>
              </w:rPr>
            </w:pPr>
            <w:r>
              <w:rPr>
                <w:sz w:val="18"/>
                <w:szCs w:val="18"/>
              </w:rPr>
              <w:t>4.</w:t>
            </w:r>
            <w:r>
              <w:rPr>
                <w:bCs/>
                <w:sz w:val="18"/>
                <w:szCs w:val="18"/>
              </w:rPr>
              <w:t>超声波检测技术</w:t>
            </w:r>
            <w:r>
              <w:rPr>
                <w:sz w:val="18"/>
                <w:szCs w:val="18"/>
              </w:rPr>
              <w:t>（难点）</w:t>
            </w:r>
          </w:p>
          <w:p>
            <w:pPr>
              <w:rPr>
                <w:sz w:val="18"/>
                <w:szCs w:val="18"/>
              </w:rPr>
            </w:pPr>
            <w:r>
              <w:rPr>
                <w:sz w:val="18"/>
                <w:szCs w:val="18"/>
              </w:rPr>
              <w:t>5.</w:t>
            </w:r>
            <w:r>
              <w:rPr>
                <w:bCs/>
                <w:sz w:val="18"/>
                <w:szCs w:val="18"/>
              </w:rPr>
              <w:t>红外检测技术</w:t>
            </w:r>
            <w:r>
              <w:rPr>
                <w:sz w:val="18"/>
                <w:szCs w:val="18"/>
              </w:rPr>
              <w:t>（难点）</w:t>
            </w:r>
          </w:p>
          <w:p>
            <w:pPr>
              <w:rPr>
                <w:sz w:val="18"/>
                <w:szCs w:val="18"/>
              </w:rPr>
            </w:pPr>
            <w:r>
              <w:rPr>
                <w:sz w:val="18"/>
                <w:szCs w:val="18"/>
              </w:rPr>
              <w:t>6.</w:t>
            </w:r>
            <w:r>
              <w:rPr>
                <w:bCs/>
                <w:sz w:val="18"/>
                <w:szCs w:val="18"/>
              </w:rPr>
              <w:t>RFID检测技术</w:t>
            </w:r>
            <w:r>
              <w:rPr>
                <w:sz w:val="18"/>
                <w:szCs w:val="18"/>
              </w:rPr>
              <w:t>（难点）</w:t>
            </w:r>
          </w:p>
          <w:p>
            <w:pPr>
              <w:rPr>
                <w:sz w:val="18"/>
                <w:szCs w:val="18"/>
              </w:rPr>
            </w:pPr>
            <w:r>
              <w:rPr>
                <w:sz w:val="18"/>
                <w:szCs w:val="18"/>
              </w:rPr>
              <w:t>7.</w:t>
            </w:r>
            <w:r>
              <w:rPr>
                <w:bCs/>
                <w:sz w:val="18"/>
                <w:szCs w:val="18"/>
              </w:rPr>
              <w:t>卫星遥感检测技术</w:t>
            </w:r>
            <w:r>
              <w:rPr>
                <w:sz w:val="18"/>
                <w:szCs w:val="18"/>
              </w:rPr>
              <w:t>（难点）</w:t>
            </w:r>
          </w:p>
          <w:p>
            <w:pPr>
              <w:rPr>
                <w:bCs/>
                <w:sz w:val="18"/>
                <w:szCs w:val="18"/>
              </w:rPr>
            </w:pPr>
            <w:r>
              <w:rPr>
                <w:sz w:val="18"/>
                <w:szCs w:val="18"/>
              </w:rPr>
              <w:t>8.</w:t>
            </w:r>
            <w:r>
              <w:rPr>
                <w:bCs/>
                <w:sz w:val="18"/>
                <w:szCs w:val="18"/>
              </w:rPr>
              <w:t>卫星定位系统检测技术</w:t>
            </w:r>
            <w:r>
              <w:rPr>
                <w:sz w:val="18"/>
                <w:szCs w:val="18"/>
              </w:rPr>
              <w:t>（难点）</w:t>
            </w:r>
          </w:p>
          <w:p>
            <w:pPr>
              <w:rPr>
                <w:bCs/>
                <w:sz w:val="18"/>
                <w:szCs w:val="18"/>
              </w:rPr>
            </w:pPr>
            <w:r>
              <w:rPr>
                <w:bCs/>
                <w:sz w:val="18"/>
                <w:szCs w:val="18"/>
              </w:rPr>
              <w:t>9.无人机检测技术</w:t>
            </w:r>
            <w:r>
              <w:rPr>
                <w:sz w:val="18"/>
                <w:szCs w:val="18"/>
              </w:rPr>
              <w:t>（难点）</w:t>
            </w:r>
          </w:p>
          <w:p>
            <w:pPr>
              <w:rPr>
                <w:sz w:val="18"/>
                <w:szCs w:val="18"/>
              </w:rPr>
            </w:pPr>
            <w:r>
              <w:rPr>
                <w:bCs/>
                <w:sz w:val="18"/>
                <w:szCs w:val="18"/>
              </w:rPr>
              <w:t>10.交通检测技术的比较</w:t>
            </w:r>
            <w:r>
              <w:rPr>
                <w:sz w:val="18"/>
                <w:szCs w:val="18"/>
              </w:rPr>
              <w:t>（重点）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1.掌握</w:t>
            </w:r>
            <w:r>
              <w:rPr>
                <w:bCs/>
                <w:sz w:val="18"/>
                <w:szCs w:val="18"/>
              </w:rPr>
              <w:t>环形线圈检测技术</w:t>
            </w:r>
            <w:r>
              <w:rPr>
                <w:sz w:val="18"/>
                <w:szCs w:val="18"/>
              </w:rPr>
              <w:t>。认识</w:t>
            </w:r>
            <w:r>
              <w:rPr>
                <w:bCs/>
                <w:sz w:val="18"/>
                <w:szCs w:val="18"/>
              </w:rPr>
              <w:t>电磁感应基本理论，理解环形线圈检测技术工作原理，掌握环形线圈的设计与布设，会进行交通参数的检测，了解环形线圈检测器的优缺点。</w:t>
            </w:r>
          </w:p>
          <w:p>
            <w:pPr>
              <w:rPr>
                <w:sz w:val="18"/>
                <w:szCs w:val="18"/>
              </w:rPr>
            </w:pPr>
            <w:r>
              <w:rPr>
                <w:sz w:val="18"/>
                <w:szCs w:val="18"/>
              </w:rPr>
              <w:t>2.掌握</w:t>
            </w:r>
            <w:r>
              <w:rPr>
                <w:bCs/>
                <w:sz w:val="18"/>
                <w:szCs w:val="18"/>
              </w:rPr>
              <w:t>视频检测技术</w:t>
            </w:r>
            <w:r>
              <w:rPr>
                <w:sz w:val="18"/>
                <w:szCs w:val="18"/>
              </w:rPr>
              <w:t>。了解其概述，理解</w:t>
            </w:r>
            <w:r>
              <w:rPr>
                <w:bCs/>
                <w:sz w:val="18"/>
                <w:szCs w:val="18"/>
              </w:rPr>
              <w:t>数字图像处理基础，会进行基于视频处理技术的交通流数据检测，理解视频检测技术的特点。</w:t>
            </w:r>
          </w:p>
          <w:p>
            <w:pPr>
              <w:rPr>
                <w:sz w:val="18"/>
                <w:szCs w:val="18"/>
              </w:rPr>
            </w:pPr>
            <w:r>
              <w:rPr>
                <w:sz w:val="18"/>
                <w:szCs w:val="18"/>
              </w:rPr>
              <w:t>3.了解</w:t>
            </w:r>
            <w:r>
              <w:rPr>
                <w:bCs/>
                <w:sz w:val="18"/>
                <w:szCs w:val="18"/>
              </w:rPr>
              <w:t>微波检测技术</w:t>
            </w:r>
            <w:r>
              <w:rPr>
                <w:sz w:val="18"/>
                <w:szCs w:val="18"/>
              </w:rPr>
              <w:t>。</w:t>
            </w:r>
          </w:p>
          <w:p>
            <w:pPr>
              <w:rPr>
                <w:sz w:val="18"/>
                <w:szCs w:val="18"/>
              </w:rPr>
            </w:pPr>
            <w:r>
              <w:rPr>
                <w:sz w:val="18"/>
                <w:szCs w:val="18"/>
              </w:rPr>
              <w:t>4.</w:t>
            </w:r>
            <w:r>
              <w:rPr>
                <w:bCs/>
                <w:sz w:val="18"/>
                <w:szCs w:val="18"/>
              </w:rPr>
              <w:t>了解超声波检测技术</w:t>
            </w:r>
            <w:r>
              <w:rPr>
                <w:sz w:val="18"/>
                <w:szCs w:val="18"/>
              </w:rPr>
              <w:t>。</w:t>
            </w:r>
          </w:p>
          <w:p>
            <w:pPr>
              <w:rPr>
                <w:sz w:val="18"/>
                <w:szCs w:val="18"/>
              </w:rPr>
            </w:pPr>
            <w:r>
              <w:rPr>
                <w:sz w:val="18"/>
                <w:szCs w:val="18"/>
              </w:rPr>
              <w:t>5.</w:t>
            </w:r>
            <w:r>
              <w:rPr>
                <w:bCs/>
                <w:sz w:val="18"/>
                <w:szCs w:val="18"/>
              </w:rPr>
              <w:t>了解红外检测技术</w:t>
            </w:r>
            <w:r>
              <w:rPr>
                <w:sz w:val="18"/>
                <w:szCs w:val="18"/>
              </w:rPr>
              <w:t>。</w:t>
            </w:r>
          </w:p>
          <w:p>
            <w:pPr>
              <w:rPr>
                <w:sz w:val="18"/>
                <w:szCs w:val="18"/>
              </w:rPr>
            </w:pPr>
            <w:r>
              <w:rPr>
                <w:sz w:val="18"/>
                <w:szCs w:val="18"/>
              </w:rPr>
              <w:t>6.了解</w:t>
            </w:r>
            <w:r>
              <w:rPr>
                <w:bCs/>
                <w:sz w:val="18"/>
                <w:szCs w:val="18"/>
              </w:rPr>
              <w:t>RFID检测技术</w:t>
            </w:r>
            <w:r>
              <w:rPr>
                <w:sz w:val="18"/>
                <w:szCs w:val="18"/>
              </w:rPr>
              <w:t>。</w:t>
            </w:r>
          </w:p>
          <w:p>
            <w:pPr>
              <w:rPr>
                <w:sz w:val="18"/>
                <w:szCs w:val="18"/>
              </w:rPr>
            </w:pPr>
            <w:r>
              <w:rPr>
                <w:sz w:val="18"/>
                <w:szCs w:val="18"/>
              </w:rPr>
              <w:t>7.理解</w:t>
            </w:r>
            <w:r>
              <w:rPr>
                <w:bCs/>
                <w:sz w:val="18"/>
                <w:szCs w:val="18"/>
              </w:rPr>
              <w:t>卫星遥感检测技术</w:t>
            </w:r>
            <w:r>
              <w:rPr>
                <w:sz w:val="18"/>
                <w:szCs w:val="18"/>
              </w:rPr>
              <w:t>，掌握</w:t>
            </w:r>
            <w:r>
              <w:rPr>
                <w:bCs/>
                <w:sz w:val="18"/>
                <w:szCs w:val="18"/>
              </w:rPr>
              <w:t>遥感图像处理技术和</w:t>
            </w:r>
            <w:r>
              <w:rPr>
                <w:sz w:val="18"/>
                <w:szCs w:val="18"/>
              </w:rPr>
              <w:t>基于</w:t>
            </w:r>
            <w:r>
              <w:rPr>
                <w:bCs/>
                <w:sz w:val="18"/>
                <w:szCs w:val="18"/>
              </w:rPr>
              <w:t>卫星遥感图像车辆检测方法，了解高空间分辨率卫星遥感数据在交通规划方面的应用技术方案和卫星遥感交通检测的特点。</w:t>
            </w:r>
          </w:p>
          <w:p>
            <w:pPr>
              <w:rPr>
                <w:sz w:val="18"/>
                <w:szCs w:val="18"/>
              </w:rPr>
            </w:pPr>
            <w:r>
              <w:rPr>
                <w:sz w:val="18"/>
                <w:szCs w:val="18"/>
              </w:rPr>
              <w:t>8.理解</w:t>
            </w:r>
            <w:r>
              <w:rPr>
                <w:bCs/>
                <w:sz w:val="18"/>
                <w:szCs w:val="18"/>
              </w:rPr>
              <w:t>卫星定位系统检测技术</w:t>
            </w:r>
            <w:r>
              <w:rPr>
                <w:sz w:val="18"/>
                <w:szCs w:val="18"/>
              </w:rPr>
              <w:t>。理解</w:t>
            </w:r>
            <w:r>
              <w:rPr>
                <w:bCs/>
                <w:sz w:val="18"/>
                <w:szCs w:val="18"/>
              </w:rPr>
              <w:t>卫星定位技术和基于卫星定位的车辆检测技术，了解典型卫星定位系统和卫星定位交通检测技术特点。</w:t>
            </w:r>
          </w:p>
          <w:p>
            <w:pPr>
              <w:rPr>
                <w:sz w:val="18"/>
                <w:szCs w:val="18"/>
              </w:rPr>
            </w:pPr>
            <w:r>
              <w:rPr>
                <w:sz w:val="18"/>
                <w:szCs w:val="18"/>
              </w:rPr>
              <w:t>9.了解</w:t>
            </w:r>
            <w:r>
              <w:rPr>
                <w:bCs/>
                <w:sz w:val="18"/>
                <w:szCs w:val="18"/>
              </w:rPr>
              <w:t>无人机检测技术</w:t>
            </w:r>
            <w:r>
              <w:rPr>
                <w:sz w:val="18"/>
                <w:szCs w:val="18"/>
              </w:rPr>
              <w:t>。理解</w:t>
            </w:r>
            <w:r>
              <w:rPr>
                <w:bCs/>
                <w:sz w:val="18"/>
                <w:szCs w:val="18"/>
              </w:rPr>
              <w:t>无人机系统工作原理和无人机视频交通信息提取方法，了解无人机交通信息采集技术的优缺点。</w:t>
            </w:r>
          </w:p>
          <w:p>
            <w:pPr>
              <w:rPr>
                <w:sz w:val="18"/>
                <w:szCs w:val="18"/>
              </w:rPr>
            </w:pPr>
            <w:r>
              <w:rPr>
                <w:sz w:val="18"/>
                <w:szCs w:val="18"/>
              </w:rPr>
              <w:t>10.</w:t>
            </w:r>
            <w:r>
              <w:rPr>
                <w:bCs/>
                <w:sz w:val="18"/>
                <w:szCs w:val="18"/>
              </w:rPr>
              <w:t>了解交通检测技术的比较</w:t>
            </w:r>
            <w:r>
              <w:rPr>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p>
            <w:pPr>
              <w:rPr>
                <w:sz w:val="18"/>
                <w:szCs w:val="18"/>
              </w:rPr>
            </w:pP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(三) 交通通信原理</w:t>
            </w:r>
          </w:p>
          <w:p>
            <w:pPr>
              <w:rPr>
                <w:sz w:val="18"/>
                <w:szCs w:val="18"/>
              </w:rPr>
            </w:pPr>
            <w:r>
              <w:rPr>
                <w:sz w:val="18"/>
                <w:szCs w:val="18"/>
              </w:rPr>
              <w:t>1.</w:t>
            </w:r>
            <w:r>
              <w:rPr>
                <w:bCs/>
                <w:sz w:val="18"/>
                <w:szCs w:val="18"/>
              </w:rPr>
              <w:t>交通信息传输系统的组成</w:t>
            </w:r>
            <w:r>
              <w:rPr>
                <w:sz w:val="18"/>
                <w:szCs w:val="18"/>
              </w:rPr>
              <w:t>（难点）</w:t>
            </w:r>
          </w:p>
          <w:p>
            <w:pPr>
              <w:rPr>
                <w:sz w:val="18"/>
                <w:szCs w:val="18"/>
              </w:rPr>
            </w:pPr>
            <w:r>
              <w:rPr>
                <w:sz w:val="18"/>
                <w:szCs w:val="18"/>
              </w:rPr>
              <w:t>2.</w:t>
            </w:r>
            <w:r>
              <w:rPr>
                <w:bCs/>
                <w:sz w:val="18"/>
                <w:szCs w:val="18"/>
              </w:rPr>
              <w:t>模拟信息传输</w:t>
            </w:r>
            <w:r>
              <w:rPr>
                <w:sz w:val="18"/>
                <w:szCs w:val="18"/>
              </w:rPr>
              <w:t>（难点）</w:t>
            </w:r>
          </w:p>
          <w:p>
            <w:pPr>
              <w:rPr>
                <w:sz w:val="18"/>
                <w:szCs w:val="18"/>
              </w:rPr>
            </w:pPr>
            <w:r>
              <w:rPr>
                <w:sz w:val="18"/>
                <w:szCs w:val="18"/>
              </w:rPr>
              <w:t>3.</w:t>
            </w:r>
            <w:r>
              <w:rPr>
                <w:bCs/>
                <w:sz w:val="18"/>
                <w:szCs w:val="18"/>
              </w:rPr>
              <w:t>数字信息传输</w:t>
            </w:r>
            <w:r>
              <w:rPr>
                <w:sz w:val="18"/>
                <w:szCs w:val="18"/>
              </w:rPr>
              <w:t>（难点）</w:t>
            </w:r>
          </w:p>
          <w:p>
            <w:pPr>
              <w:rPr>
                <w:sz w:val="18"/>
                <w:szCs w:val="18"/>
              </w:rPr>
            </w:pPr>
            <w:r>
              <w:rPr>
                <w:sz w:val="18"/>
                <w:szCs w:val="18"/>
              </w:rPr>
              <w:t>4.</w:t>
            </w:r>
            <w:r>
              <w:rPr>
                <w:bCs/>
                <w:sz w:val="18"/>
                <w:szCs w:val="18"/>
              </w:rPr>
              <w:t>无线信息传输</w:t>
            </w:r>
            <w:r>
              <w:rPr>
                <w:sz w:val="18"/>
                <w:szCs w:val="18"/>
              </w:rPr>
              <w:t>（难点）</w:t>
            </w:r>
          </w:p>
          <w:p>
            <w:pPr>
              <w:rPr>
                <w:sz w:val="18"/>
                <w:szCs w:val="18"/>
              </w:rPr>
            </w:pP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1.理解交通通信原理。</w:t>
            </w:r>
          </w:p>
          <w:p>
            <w:pPr>
              <w:rPr>
                <w:sz w:val="18"/>
                <w:szCs w:val="18"/>
              </w:rPr>
            </w:pPr>
            <w:r>
              <w:rPr>
                <w:sz w:val="18"/>
                <w:szCs w:val="18"/>
              </w:rPr>
              <w:t>2.</w:t>
            </w:r>
            <w:r>
              <w:rPr>
                <w:bCs/>
                <w:sz w:val="18"/>
                <w:szCs w:val="18"/>
              </w:rPr>
              <w:t>了解交通信息传输系统的组成：交通信息传输需求、传输类型、传输媒质等传输系统构成。</w:t>
            </w:r>
          </w:p>
          <w:p>
            <w:pPr>
              <w:rPr>
                <w:sz w:val="18"/>
                <w:szCs w:val="18"/>
              </w:rPr>
            </w:pPr>
            <w:r>
              <w:rPr>
                <w:sz w:val="18"/>
                <w:szCs w:val="18"/>
              </w:rPr>
              <w:t>3.理解</w:t>
            </w:r>
            <w:r>
              <w:rPr>
                <w:bCs/>
                <w:sz w:val="18"/>
                <w:szCs w:val="18"/>
              </w:rPr>
              <w:t>模拟信息传输：包括调制的基本概念、调制的分类、模拟调制技术及频分多路复用</w:t>
            </w:r>
            <w:r>
              <w:rPr>
                <w:sz w:val="18"/>
                <w:szCs w:val="18"/>
              </w:rPr>
              <w:t>。</w:t>
            </w:r>
          </w:p>
          <w:p>
            <w:pPr>
              <w:rPr>
                <w:sz w:val="18"/>
                <w:szCs w:val="18"/>
              </w:rPr>
            </w:pPr>
            <w:r>
              <w:rPr>
                <w:sz w:val="18"/>
                <w:szCs w:val="18"/>
              </w:rPr>
              <w:t>4.理解</w:t>
            </w:r>
            <w:r>
              <w:rPr>
                <w:bCs/>
                <w:sz w:val="18"/>
                <w:szCs w:val="18"/>
              </w:rPr>
              <w:t>数字信息传输</w:t>
            </w:r>
            <w:r>
              <w:rPr>
                <w:sz w:val="18"/>
                <w:szCs w:val="18"/>
              </w:rPr>
              <w:t>：包括</w:t>
            </w:r>
            <w:r>
              <w:rPr>
                <w:bCs/>
                <w:sz w:val="18"/>
                <w:szCs w:val="18"/>
              </w:rPr>
              <w:t>模拟信号的数字传输、数字信号的基带传输和载波传输，及时分多路复用</w:t>
            </w:r>
            <w:r>
              <w:rPr>
                <w:sz w:val="18"/>
                <w:szCs w:val="18"/>
              </w:rPr>
              <w:t>。</w:t>
            </w:r>
          </w:p>
          <w:p>
            <w:pPr>
              <w:rPr>
                <w:sz w:val="18"/>
                <w:szCs w:val="18"/>
              </w:rPr>
            </w:pPr>
            <w:r>
              <w:rPr>
                <w:sz w:val="18"/>
                <w:szCs w:val="18"/>
              </w:rPr>
              <w:t>5.理解</w:t>
            </w:r>
            <w:r>
              <w:rPr>
                <w:bCs/>
                <w:sz w:val="18"/>
                <w:szCs w:val="18"/>
              </w:rPr>
              <w:t>无线信息传输</w:t>
            </w:r>
            <w:r>
              <w:rPr>
                <w:sz w:val="18"/>
                <w:szCs w:val="18"/>
              </w:rPr>
              <w:t>。了解</w:t>
            </w:r>
            <w:r>
              <w:rPr>
                <w:bCs/>
                <w:sz w:val="18"/>
                <w:szCs w:val="18"/>
              </w:rPr>
              <w:t>无线传播概述和其基本特性，多址技术等。</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p>
            <w:pPr>
              <w:rPr>
                <w:sz w:val="18"/>
                <w:szCs w:val="18"/>
              </w:rPr>
            </w:pP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(四) 交通信息传输系统</w:t>
            </w:r>
          </w:p>
          <w:p>
            <w:pPr>
              <w:rPr>
                <w:bCs/>
                <w:sz w:val="18"/>
                <w:szCs w:val="18"/>
              </w:rPr>
            </w:pPr>
            <w:r>
              <w:rPr>
                <w:bCs/>
                <w:sz w:val="18"/>
                <w:szCs w:val="18"/>
              </w:rPr>
              <w:t>1.光纤通信系统</w:t>
            </w:r>
            <w:r>
              <w:rPr>
                <w:sz w:val="18"/>
                <w:szCs w:val="18"/>
              </w:rPr>
              <w:t>（难点）</w:t>
            </w:r>
          </w:p>
          <w:p>
            <w:pPr>
              <w:rPr>
                <w:bCs/>
                <w:sz w:val="18"/>
                <w:szCs w:val="18"/>
              </w:rPr>
            </w:pPr>
            <w:r>
              <w:rPr>
                <w:bCs/>
                <w:sz w:val="18"/>
                <w:szCs w:val="18"/>
              </w:rPr>
              <w:t>2.移动通信系统</w:t>
            </w:r>
            <w:r>
              <w:rPr>
                <w:sz w:val="18"/>
                <w:szCs w:val="18"/>
              </w:rPr>
              <w:t>（重点）</w:t>
            </w:r>
          </w:p>
          <w:p>
            <w:pPr>
              <w:rPr>
                <w:bCs/>
                <w:sz w:val="18"/>
                <w:szCs w:val="18"/>
              </w:rPr>
            </w:pPr>
            <w:r>
              <w:rPr>
                <w:bCs/>
                <w:sz w:val="18"/>
                <w:szCs w:val="18"/>
              </w:rPr>
              <w:t>3.卫星通信系统</w:t>
            </w:r>
            <w:r>
              <w:rPr>
                <w:sz w:val="18"/>
                <w:szCs w:val="18"/>
              </w:rPr>
              <w:t>（重点）</w:t>
            </w:r>
          </w:p>
          <w:p>
            <w:pPr>
              <w:rPr>
                <w:bCs/>
                <w:sz w:val="18"/>
                <w:szCs w:val="18"/>
              </w:rPr>
            </w:pPr>
            <w:r>
              <w:rPr>
                <w:bCs/>
                <w:sz w:val="18"/>
                <w:szCs w:val="18"/>
              </w:rPr>
              <w:t>4.数据传输网络系统</w:t>
            </w:r>
            <w:r>
              <w:rPr>
                <w:sz w:val="18"/>
                <w:szCs w:val="18"/>
              </w:rPr>
              <w:t>（重点）</w:t>
            </w:r>
          </w:p>
          <w:p>
            <w:pPr>
              <w:rPr>
                <w:bCs/>
                <w:sz w:val="18"/>
                <w:szCs w:val="18"/>
              </w:rPr>
            </w:pPr>
            <w:r>
              <w:rPr>
                <w:bCs/>
                <w:sz w:val="18"/>
                <w:szCs w:val="18"/>
              </w:rPr>
              <w:t>5.其他通信系统</w:t>
            </w:r>
            <w:r>
              <w:rPr>
                <w:sz w:val="18"/>
                <w:szCs w:val="18"/>
              </w:rPr>
              <w:t>（难点）</w:t>
            </w:r>
          </w:p>
          <w:p>
            <w:pPr>
              <w:rPr>
                <w:sz w:val="18"/>
                <w:szCs w:val="18"/>
              </w:rPr>
            </w:pP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bCs/>
                <w:sz w:val="18"/>
                <w:szCs w:val="18"/>
              </w:rPr>
            </w:pPr>
            <w:r>
              <w:rPr>
                <w:sz w:val="18"/>
                <w:szCs w:val="18"/>
              </w:rPr>
              <w:t>1.了解</w:t>
            </w:r>
            <w:r>
              <w:rPr>
                <w:bCs/>
                <w:sz w:val="18"/>
                <w:szCs w:val="18"/>
              </w:rPr>
              <w:t>光纤通信系统及其概述，了解光纤及光缆的定义、光纤导光原理、光端机、光纤通信中的复用技术、视频接入光纤传输网络等。</w:t>
            </w:r>
          </w:p>
          <w:p>
            <w:pPr>
              <w:rPr>
                <w:sz w:val="18"/>
                <w:szCs w:val="18"/>
              </w:rPr>
            </w:pPr>
            <w:r>
              <w:rPr>
                <w:sz w:val="18"/>
                <w:szCs w:val="18"/>
              </w:rPr>
              <w:t>2.理解</w:t>
            </w:r>
            <w:r>
              <w:rPr>
                <w:bCs/>
                <w:sz w:val="18"/>
                <w:szCs w:val="18"/>
              </w:rPr>
              <w:t>移动通信系统</w:t>
            </w:r>
            <w:r>
              <w:rPr>
                <w:sz w:val="18"/>
                <w:szCs w:val="18"/>
              </w:rPr>
              <w:t>，了解其</w:t>
            </w:r>
            <w:r>
              <w:rPr>
                <w:bCs/>
                <w:sz w:val="18"/>
                <w:szCs w:val="18"/>
              </w:rPr>
              <w:t>组网技术、信令系统，及数字移动通信发展进程。</w:t>
            </w:r>
          </w:p>
          <w:p>
            <w:pPr>
              <w:rPr>
                <w:bCs/>
                <w:sz w:val="18"/>
                <w:szCs w:val="18"/>
              </w:rPr>
            </w:pPr>
            <w:r>
              <w:rPr>
                <w:sz w:val="18"/>
                <w:szCs w:val="18"/>
              </w:rPr>
              <w:t>3.了解</w:t>
            </w:r>
            <w:r>
              <w:rPr>
                <w:bCs/>
                <w:sz w:val="18"/>
                <w:szCs w:val="18"/>
              </w:rPr>
              <w:t>卫星通信系统，包括通信卫星和地球站、卫星通信体制，及移动卫星通信。</w:t>
            </w:r>
          </w:p>
          <w:p>
            <w:pPr>
              <w:rPr>
                <w:bCs/>
                <w:sz w:val="18"/>
                <w:szCs w:val="18"/>
              </w:rPr>
            </w:pPr>
            <w:r>
              <w:rPr>
                <w:sz w:val="18"/>
                <w:szCs w:val="18"/>
              </w:rPr>
              <w:t>4.了解</w:t>
            </w:r>
            <w:r>
              <w:rPr>
                <w:bCs/>
                <w:sz w:val="18"/>
                <w:szCs w:val="18"/>
              </w:rPr>
              <w:t>数据传输网络系统，包括计算机通信网络、开放式系统互联参考模型、TCP/IP协议体系与IP技术、基础数据网、以太网，及数据传输网络在交通系统中的应用。</w:t>
            </w:r>
          </w:p>
          <w:p>
            <w:pPr>
              <w:rPr>
                <w:sz w:val="18"/>
                <w:szCs w:val="18"/>
              </w:rPr>
            </w:pPr>
            <w:r>
              <w:rPr>
                <w:sz w:val="18"/>
                <w:szCs w:val="18"/>
              </w:rPr>
              <w:t>5.了解</w:t>
            </w:r>
            <w:r>
              <w:rPr>
                <w:bCs/>
                <w:sz w:val="18"/>
                <w:szCs w:val="18"/>
              </w:rPr>
              <w:t>其他通信系统，包括ZigBee紫蜂通信、Wi-Fi（Wireless Fidelity）通信、蓝牙（Bluetooth）通信、DSRC通信</w:t>
            </w:r>
            <w:r>
              <w:rPr>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p>
            <w:pPr>
              <w:rPr>
                <w:sz w:val="18"/>
                <w:szCs w:val="18"/>
              </w:rPr>
            </w:pPr>
          </w:p>
          <w:p>
            <w:pPr>
              <w:rPr>
                <w:sz w:val="18"/>
                <w:szCs w:val="18"/>
              </w:rPr>
            </w:pP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5</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(五) 交通信号控制</w:t>
            </w:r>
          </w:p>
          <w:p>
            <w:pPr>
              <w:rPr>
                <w:sz w:val="18"/>
                <w:szCs w:val="18"/>
              </w:rPr>
            </w:pPr>
            <w:r>
              <w:rPr>
                <w:sz w:val="18"/>
                <w:szCs w:val="18"/>
              </w:rPr>
              <w:t>1.</w:t>
            </w:r>
            <w:r>
              <w:rPr>
                <w:bCs/>
                <w:sz w:val="18"/>
                <w:szCs w:val="18"/>
              </w:rPr>
              <w:t>交通信号控制概述</w:t>
            </w:r>
            <w:r>
              <w:rPr>
                <w:sz w:val="18"/>
                <w:szCs w:val="18"/>
              </w:rPr>
              <w:t>（重点）</w:t>
            </w:r>
          </w:p>
          <w:p>
            <w:pPr>
              <w:rPr>
                <w:sz w:val="18"/>
                <w:szCs w:val="18"/>
              </w:rPr>
            </w:pPr>
            <w:r>
              <w:rPr>
                <w:sz w:val="18"/>
                <w:szCs w:val="18"/>
              </w:rPr>
              <w:t>2.</w:t>
            </w:r>
            <w:r>
              <w:rPr>
                <w:bCs/>
                <w:sz w:val="18"/>
                <w:szCs w:val="18"/>
              </w:rPr>
              <w:t>交通信号控制基础</w:t>
            </w:r>
            <w:r>
              <w:rPr>
                <w:sz w:val="18"/>
                <w:szCs w:val="18"/>
              </w:rPr>
              <w:t>（重点）</w:t>
            </w:r>
          </w:p>
          <w:p>
            <w:pPr>
              <w:rPr>
                <w:sz w:val="18"/>
                <w:szCs w:val="18"/>
              </w:rPr>
            </w:pPr>
            <w:r>
              <w:rPr>
                <w:sz w:val="18"/>
                <w:szCs w:val="18"/>
              </w:rPr>
              <w:t>3.</w:t>
            </w:r>
            <w:r>
              <w:rPr>
                <w:bCs/>
                <w:sz w:val="18"/>
                <w:szCs w:val="18"/>
              </w:rPr>
              <w:t>交通信号控制设备</w:t>
            </w:r>
            <w:r>
              <w:rPr>
                <w:sz w:val="18"/>
                <w:szCs w:val="18"/>
              </w:rPr>
              <w:t>（重点）</w:t>
            </w:r>
          </w:p>
          <w:p>
            <w:pPr>
              <w:rPr>
                <w:sz w:val="18"/>
                <w:szCs w:val="18"/>
              </w:rPr>
            </w:pPr>
            <w:r>
              <w:rPr>
                <w:sz w:val="18"/>
                <w:szCs w:val="18"/>
              </w:rPr>
              <w:t>4. </w:t>
            </w:r>
            <w:r>
              <w:rPr>
                <w:bCs/>
                <w:sz w:val="18"/>
                <w:szCs w:val="18"/>
              </w:rPr>
              <w:t>交通信号控制方式</w:t>
            </w:r>
            <w:r>
              <w:rPr>
                <w:sz w:val="18"/>
                <w:szCs w:val="18"/>
              </w:rPr>
              <w:t>（重点）</w:t>
            </w:r>
          </w:p>
          <w:p>
            <w:pPr>
              <w:rPr>
                <w:sz w:val="18"/>
                <w:szCs w:val="18"/>
              </w:rPr>
            </w:pP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1.理解交通</w:t>
            </w:r>
            <w:r>
              <w:rPr>
                <w:bCs/>
                <w:sz w:val="18"/>
                <w:szCs w:val="18"/>
              </w:rPr>
              <w:t>信号控制基本概念、交通信号控制发展及其地位与作用</w:t>
            </w:r>
            <w:r>
              <w:rPr>
                <w:sz w:val="18"/>
                <w:szCs w:val="18"/>
              </w:rPr>
              <w:t>。</w:t>
            </w:r>
          </w:p>
          <w:p>
            <w:pPr>
              <w:rPr>
                <w:sz w:val="18"/>
                <w:szCs w:val="18"/>
              </w:rPr>
            </w:pPr>
            <w:r>
              <w:rPr>
                <w:sz w:val="18"/>
                <w:szCs w:val="18"/>
              </w:rPr>
              <w:t>2.理解</w:t>
            </w:r>
            <w:r>
              <w:rPr>
                <w:bCs/>
                <w:sz w:val="18"/>
                <w:szCs w:val="18"/>
              </w:rPr>
              <w:t>交通信号控制基础，包括基本概念与参数和交通控制的性能指标</w:t>
            </w:r>
            <w:r>
              <w:rPr>
                <w:sz w:val="18"/>
                <w:szCs w:val="18"/>
              </w:rPr>
              <w:t>。</w:t>
            </w:r>
          </w:p>
          <w:p>
            <w:pPr>
              <w:rPr>
                <w:sz w:val="18"/>
                <w:szCs w:val="18"/>
              </w:rPr>
            </w:pPr>
            <w:r>
              <w:rPr>
                <w:sz w:val="18"/>
                <w:szCs w:val="18"/>
              </w:rPr>
              <w:t>3.了解</w:t>
            </w:r>
            <w:r>
              <w:rPr>
                <w:bCs/>
                <w:sz w:val="18"/>
                <w:szCs w:val="18"/>
              </w:rPr>
              <w:t>交通信号控制设备，包括交通信号控制的设置依据、交通信号灯、交通信号控制机及典型信号机简介</w:t>
            </w:r>
            <w:r>
              <w:rPr>
                <w:sz w:val="18"/>
                <w:szCs w:val="18"/>
              </w:rPr>
              <w:t>。</w:t>
            </w:r>
          </w:p>
          <w:p>
            <w:pPr>
              <w:rPr>
                <w:sz w:val="18"/>
                <w:szCs w:val="18"/>
              </w:rPr>
            </w:pPr>
            <w:r>
              <w:rPr>
                <w:sz w:val="18"/>
                <w:szCs w:val="18"/>
              </w:rPr>
              <w:t>4.掌握</w:t>
            </w:r>
            <w:r>
              <w:rPr>
                <w:bCs/>
                <w:sz w:val="18"/>
                <w:szCs w:val="18"/>
              </w:rPr>
              <w:t>交通信号控制方式，包括按控制策略划分和控制范围划分：点控、线控、面控</w:t>
            </w:r>
            <w:r>
              <w:rPr>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p>
            <w:pPr>
              <w:rPr>
                <w:sz w:val="18"/>
                <w:szCs w:val="18"/>
              </w:rPr>
            </w:pP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Cs/>
                <w:sz w:val="18"/>
                <w:szCs w:val="18"/>
              </w:rPr>
            </w:pPr>
            <w:r>
              <w:rPr>
                <w:b/>
                <w:sz w:val="18"/>
                <w:szCs w:val="18"/>
              </w:rPr>
              <w:t>(六)</w:t>
            </w:r>
            <w:r>
              <w:rPr>
                <w:b/>
                <w:bCs/>
                <w:color w:val="000000"/>
                <w:sz w:val="18"/>
                <w:szCs w:val="18"/>
              </w:rPr>
              <w:t xml:space="preserve"> 智能网联交通信息控制技术</w:t>
            </w:r>
          </w:p>
          <w:p>
            <w:pPr>
              <w:rPr>
                <w:sz w:val="18"/>
                <w:szCs w:val="18"/>
              </w:rPr>
            </w:pPr>
            <w:r>
              <w:rPr>
                <w:sz w:val="18"/>
                <w:szCs w:val="18"/>
              </w:rPr>
              <w:t>1.</w:t>
            </w:r>
            <w:r>
              <w:rPr>
                <w:bCs/>
                <w:sz w:val="18"/>
                <w:szCs w:val="18"/>
              </w:rPr>
              <w:t>车路协同关键技术</w:t>
            </w:r>
            <w:r>
              <w:rPr>
                <w:sz w:val="18"/>
                <w:szCs w:val="18"/>
              </w:rPr>
              <w:t>（次重点）</w:t>
            </w:r>
          </w:p>
          <w:p>
            <w:pPr>
              <w:rPr>
                <w:sz w:val="18"/>
                <w:szCs w:val="18"/>
              </w:rPr>
            </w:pPr>
            <w:r>
              <w:rPr>
                <w:sz w:val="18"/>
                <w:szCs w:val="18"/>
              </w:rPr>
              <w:t>2.</w:t>
            </w:r>
            <w:r>
              <w:rPr>
                <w:bCs/>
                <w:sz w:val="18"/>
                <w:szCs w:val="18"/>
              </w:rPr>
              <w:t>车联网关键技术</w:t>
            </w:r>
            <w:r>
              <w:rPr>
                <w:sz w:val="18"/>
                <w:szCs w:val="18"/>
              </w:rPr>
              <w:t>（难点）</w:t>
            </w:r>
          </w:p>
          <w:p>
            <w:pPr>
              <w:rPr>
                <w:sz w:val="18"/>
                <w:szCs w:val="18"/>
              </w:rPr>
            </w:pPr>
            <w:r>
              <w:rPr>
                <w:sz w:val="18"/>
                <w:szCs w:val="18"/>
              </w:rPr>
              <w:t>3.</w:t>
            </w:r>
            <w:r>
              <w:rPr>
                <w:bCs/>
                <w:sz w:val="18"/>
                <w:szCs w:val="18"/>
              </w:rPr>
              <w:t>自动驾驶关键技术</w:t>
            </w:r>
            <w:r>
              <w:rPr>
                <w:sz w:val="18"/>
                <w:szCs w:val="18"/>
              </w:rPr>
              <w:t>（难点）</w:t>
            </w:r>
          </w:p>
          <w:p>
            <w:pPr>
              <w:rPr>
                <w:sz w:val="18"/>
                <w:szCs w:val="18"/>
              </w:rPr>
            </w:pP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1.理解</w:t>
            </w:r>
            <w:r>
              <w:rPr>
                <w:bCs/>
                <w:sz w:val="18"/>
                <w:szCs w:val="18"/>
              </w:rPr>
              <w:t>车路协同关键技术，包括车路协同思想和内涵的演进、智能车路协同的概念和架构、车路协同技术设备、支撑技术及应用场景</w:t>
            </w:r>
            <w:r>
              <w:rPr>
                <w:sz w:val="18"/>
                <w:szCs w:val="18"/>
              </w:rPr>
              <w:t>。</w:t>
            </w:r>
          </w:p>
          <w:p>
            <w:pPr>
              <w:rPr>
                <w:sz w:val="18"/>
                <w:szCs w:val="18"/>
              </w:rPr>
            </w:pPr>
            <w:r>
              <w:rPr>
                <w:sz w:val="18"/>
                <w:szCs w:val="18"/>
              </w:rPr>
              <w:t>2.理解</w:t>
            </w:r>
            <w:r>
              <w:rPr>
                <w:bCs/>
                <w:sz w:val="18"/>
                <w:szCs w:val="18"/>
              </w:rPr>
              <w:t>车联网关键技术，包括车联网的定义、车联网架构、通信标准及车联网技术趋势</w:t>
            </w:r>
            <w:r>
              <w:rPr>
                <w:sz w:val="18"/>
                <w:szCs w:val="18"/>
              </w:rPr>
              <w:t>。</w:t>
            </w:r>
          </w:p>
          <w:p>
            <w:pPr>
              <w:rPr>
                <w:sz w:val="18"/>
                <w:szCs w:val="18"/>
              </w:rPr>
            </w:pPr>
            <w:r>
              <w:rPr>
                <w:sz w:val="18"/>
                <w:szCs w:val="18"/>
              </w:rPr>
              <w:t>3.理解</w:t>
            </w:r>
            <w:r>
              <w:rPr>
                <w:bCs/>
                <w:sz w:val="18"/>
                <w:szCs w:val="18"/>
              </w:rPr>
              <w:t>自动驾驶关键技术，包括单车智能自动驾驶、车路协同自动驾驶、自动驾驶中的多传感器融合及自动驾驶的应用</w:t>
            </w:r>
            <w:r>
              <w:rPr>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p>
            <w:pPr>
              <w:rPr>
                <w:sz w:val="18"/>
                <w:szCs w:val="18"/>
              </w:rPr>
            </w:pP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7</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sz w:val="18"/>
                <w:szCs w:val="18"/>
              </w:rPr>
              <w:t>(七)</w:t>
            </w:r>
            <w:r>
              <w:rPr>
                <w:b/>
                <w:bCs/>
                <w:color w:val="000000"/>
                <w:sz w:val="18"/>
                <w:szCs w:val="18"/>
              </w:rPr>
              <w:t xml:space="preserve"> 交通信息与控制系统应用案例及交通仿真实验</w:t>
            </w:r>
          </w:p>
          <w:p>
            <w:pPr>
              <w:rPr>
                <w:color w:val="000000"/>
                <w:sz w:val="18"/>
                <w:szCs w:val="18"/>
              </w:rPr>
            </w:pPr>
            <w:r>
              <w:rPr>
                <w:color w:val="000000"/>
                <w:sz w:val="18"/>
                <w:szCs w:val="18"/>
              </w:rPr>
              <w:t>1.</w:t>
            </w:r>
            <w:r>
              <w:rPr>
                <w:bCs/>
                <w:sz w:val="18"/>
                <w:szCs w:val="18"/>
              </w:rPr>
              <w:t>智慧停车系统</w:t>
            </w:r>
            <w:r>
              <w:rPr>
                <w:sz w:val="18"/>
                <w:szCs w:val="18"/>
              </w:rPr>
              <w:t>（一般）</w:t>
            </w:r>
          </w:p>
          <w:p>
            <w:pPr>
              <w:rPr>
                <w:color w:val="000000"/>
                <w:sz w:val="18"/>
                <w:szCs w:val="18"/>
              </w:rPr>
            </w:pPr>
            <w:r>
              <w:rPr>
                <w:color w:val="000000"/>
                <w:sz w:val="18"/>
                <w:szCs w:val="18"/>
              </w:rPr>
              <w:t>2.</w:t>
            </w:r>
            <w:r>
              <w:rPr>
                <w:bCs/>
                <w:sz w:val="18"/>
                <w:szCs w:val="18"/>
              </w:rPr>
              <w:t>违法抓拍系统</w:t>
            </w:r>
            <w:r>
              <w:rPr>
                <w:sz w:val="18"/>
                <w:szCs w:val="18"/>
              </w:rPr>
              <w:t>（一般）</w:t>
            </w:r>
          </w:p>
          <w:p>
            <w:pPr>
              <w:rPr>
                <w:color w:val="000000"/>
                <w:sz w:val="18"/>
                <w:szCs w:val="18"/>
              </w:rPr>
            </w:pPr>
            <w:r>
              <w:rPr>
                <w:color w:val="000000"/>
                <w:sz w:val="18"/>
                <w:szCs w:val="18"/>
              </w:rPr>
              <w:t>2.</w:t>
            </w:r>
            <w:r>
              <w:rPr>
                <w:sz w:val="18"/>
                <w:szCs w:val="18"/>
              </w:rPr>
              <w:t xml:space="preserve"> TransCAD仿真实验（次重点）</w:t>
            </w:r>
          </w:p>
          <w:p>
            <w:pPr>
              <w:rPr>
                <w:color w:val="000000"/>
                <w:sz w:val="18"/>
                <w:szCs w:val="18"/>
              </w:rPr>
            </w:pPr>
            <w:r>
              <w:rPr>
                <w:color w:val="000000"/>
                <w:sz w:val="18"/>
                <w:szCs w:val="18"/>
              </w:rPr>
              <w:t>2.</w:t>
            </w:r>
            <w:r>
              <w:rPr>
                <w:sz w:val="18"/>
                <w:szCs w:val="18"/>
              </w:rPr>
              <w:t xml:space="preserve"> VISSIM仿真实验（次重点）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1.了</w:t>
            </w:r>
            <w:r>
              <w:rPr>
                <w:color w:val="000000"/>
                <w:sz w:val="18"/>
                <w:szCs w:val="18"/>
              </w:rPr>
              <w:t>解</w:t>
            </w:r>
            <w:r>
              <w:rPr>
                <w:bCs/>
                <w:sz w:val="18"/>
                <w:szCs w:val="18"/>
              </w:rPr>
              <w:t>智慧停车系统，包括概述、智慧停车系统</w:t>
            </w:r>
            <w:r>
              <w:rPr>
                <w:color w:val="000000"/>
                <w:sz w:val="18"/>
                <w:szCs w:val="18"/>
              </w:rPr>
              <w:t>。</w:t>
            </w:r>
          </w:p>
          <w:p>
            <w:pPr>
              <w:rPr>
                <w:sz w:val="18"/>
                <w:szCs w:val="18"/>
              </w:rPr>
            </w:pPr>
            <w:r>
              <w:rPr>
                <w:sz w:val="18"/>
                <w:szCs w:val="18"/>
              </w:rPr>
              <w:t>2.了解</w:t>
            </w:r>
            <w:r>
              <w:rPr>
                <w:bCs/>
                <w:sz w:val="18"/>
                <w:szCs w:val="18"/>
              </w:rPr>
              <w:t>违法抓拍系统</w:t>
            </w:r>
            <w:r>
              <w:rPr>
                <w:sz w:val="18"/>
                <w:szCs w:val="18"/>
              </w:rPr>
              <w:t>。</w:t>
            </w:r>
          </w:p>
          <w:p>
            <w:pPr>
              <w:rPr>
                <w:sz w:val="18"/>
                <w:szCs w:val="18"/>
              </w:rPr>
            </w:pPr>
            <w:r>
              <w:rPr>
                <w:sz w:val="18"/>
                <w:szCs w:val="18"/>
              </w:rPr>
              <w:t>3.了解TransCAD仿真软件在道路交通规划与控制中的应用。</w:t>
            </w:r>
          </w:p>
          <w:p>
            <w:pPr>
              <w:rPr>
                <w:sz w:val="18"/>
                <w:szCs w:val="18"/>
              </w:rPr>
            </w:pPr>
            <w:r>
              <w:rPr>
                <w:sz w:val="18"/>
                <w:szCs w:val="18"/>
              </w:rPr>
              <w:t>4.了解VISSIM仿真软件在道路交通信息与控制中的应用。</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现场实验、互动式讨论、课下编程绘图、撰写实验报告、微信群辅导答疑、扩充资料自学。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bl>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道路交通信息与控制》是我校交通运输专业的一门重要的专业类课程，在教学过程中，深入挖掘道路交通信息与控制课程所蕴含的思想政治教育元素，引导学生树立科学的发展观和大国工匠精神，为国家培养德才兼备的交通专业人才。其课程思政可以体现在很多方面，例如：</w:t>
      </w:r>
    </w:p>
    <w:p>
      <w:pPr>
        <w:snapToGrid w:val="0"/>
        <w:spacing w:line="360" w:lineRule="auto"/>
        <w:ind w:firstLine="420" w:firstLineChars="200"/>
        <w:rPr>
          <w:szCs w:val="21"/>
        </w:rPr>
      </w:pPr>
      <w:r>
        <w:rPr>
          <w:szCs w:val="21"/>
        </w:rPr>
        <w:t>1.对交通信息与控制技术在智能交通系统的应用，从感同身受的电子不停车收费系统（ETC）、智能交通信号灯与车联网系统、北斗卫星导航系统等日新月异的发展情况，以及对自动驾驶技术的应用等方面，端正学生的政治认同和家国情怀认知。</w:t>
      </w:r>
    </w:p>
    <w:p>
      <w:pPr>
        <w:snapToGrid w:val="0"/>
        <w:spacing w:line="360" w:lineRule="auto"/>
        <w:ind w:firstLine="420" w:firstLineChars="200"/>
        <w:rPr>
          <w:szCs w:val="21"/>
        </w:rPr>
      </w:pPr>
      <w:r>
        <w:rPr>
          <w:szCs w:val="21"/>
        </w:rPr>
        <w:t>2.从基于交通信息与控制技术的卫星导航技术、自动驾驶技术的迅速发展激发学生学习交通信息与控制技术的热情，从我国GPS导航和自动驾驶技术和国外差距不断缩小的事实激发学生学习本课程的兴趣和信心。</w:t>
      </w:r>
    </w:p>
    <w:p>
      <w:pPr>
        <w:snapToGrid w:val="0"/>
        <w:spacing w:line="360" w:lineRule="auto"/>
        <w:ind w:firstLine="420" w:firstLineChars="200"/>
        <w:rPr>
          <w:szCs w:val="21"/>
        </w:rPr>
      </w:pPr>
      <w:r>
        <w:rPr>
          <w:szCs w:val="21"/>
        </w:rPr>
        <w:t>3.从交通信息与控制技术帮助缓解交通拥堵、提高交通运行效率、减少交通污染和排放等方面入手，增强学生的环保观念，树立自觉的环保意识。</w:t>
      </w:r>
    </w:p>
    <w:p>
      <w:pPr>
        <w:snapToGrid w:val="0"/>
        <w:spacing w:line="360" w:lineRule="auto"/>
        <w:ind w:firstLine="420" w:firstLineChars="200"/>
        <w:rPr>
          <w:color w:val="000000"/>
          <w:sz w:val="22"/>
          <w:szCs w:val="22"/>
        </w:rPr>
      </w:pPr>
      <w:r>
        <w:rPr>
          <w:szCs w:val="21"/>
        </w:rPr>
        <w:t>4.从交通信息与控制技术的国内外发展现状比入手，增强学生的爱国情怀。</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r>
        <w:rPr>
          <w:color w:val="000000"/>
          <w:szCs w:val="21"/>
        </w:rPr>
        <w:t>交通信息与控制技术基础，赵晓华，王扬，李振龙，李海舰，</w:t>
      </w:r>
      <w:r>
        <w:fldChar w:fldCharType="begin"/>
      </w:r>
      <w:r>
        <w:instrText xml:space="preserve"> HYPERLINK "https://book.jd.com/publish/%E4%B8%AD%E5%9B%BD%E5%BB%BA%E7%AD%91%E5%B7%A5%E4%B8%9A_1.html" \t "_blank" \o "中国建筑工业" </w:instrText>
      </w:r>
      <w:r>
        <w:fldChar w:fldCharType="separate"/>
      </w:r>
      <w:r>
        <w:rPr>
          <w:color w:val="000000"/>
          <w:szCs w:val="21"/>
        </w:rPr>
        <w:t>中国建筑工业</w:t>
      </w:r>
      <w:r>
        <w:rPr>
          <w:color w:val="000000"/>
          <w:szCs w:val="21"/>
        </w:rPr>
        <w:fldChar w:fldCharType="end"/>
      </w:r>
      <w:r>
        <w:rPr>
          <w:bCs/>
          <w:kern w:val="0"/>
          <w:szCs w:val="21"/>
        </w:rPr>
        <w:t>出版社，2021年，第一版，9787112266050。</w:t>
      </w:r>
    </w:p>
    <w:p>
      <w:pPr>
        <w:widowControl/>
        <w:snapToGrid w:val="0"/>
        <w:spacing w:line="360" w:lineRule="auto"/>
        <w:ind w:firstLine="420" w:firstLineChars="200"/>
        <w:jc w:val="left"/>
        <w:rPr>
          <w:bCs/>
          <w:kern w:val="0"/>
          <w:szCs w:val="21"/>
        </w:rPr>
      </w:pPr>
      <w:r>
        <w:rPr>
          <w:bCs/>
          <w:kern w:val="0"/>
          <w:szCs w:val="21"/>
        </w:rPr>
        <w:t>（2）理论课教材：新一代智能化交通控制系统理论及技术，</w:t>
      </w:r>
      <w:r>
        <w:fldChar w:fldCharType="begin"/>
      </w:r>
      <w:r>
        <w:instrText xml:space="preserve"> HYPERLINK "https://book.jd.com/writer/%E8%A2%81%E5%BB%BA%E5%8D%8E_1.html" \t "_blank" </w:instrText>
      </w:r>
      <w:r>
        <w:fldChar w:fldCharType="separate"/>
      </w:r>
      <w:r>
        <w:rPr>
          <w:bCs/>
          <w:kern w:val="0"/>
          <w:szCs w:val="21"/>
        </w:rPr>
        <w:t>袁建华</w:t>
      </w:r>
      <w:r>
        <w:rPr>
          <w:bCs/>
          <w:kern w:val="0"/>
          <w:szCs w:val="21"/>
        </w:rPr>
        <w:fldChar w:fldCharType="end"/>
      </w:r>
      <w:r>
        <w:rPr>
          <w:bCs/>
          <w:kern w:val="0"/>
          <w:szCs w:val="21"/>
        </w:rPr>
        <w:t>，化学工业出版社，2014年，第一版，9787122209344。</w:t>
      </w:r>
    </w:p>
    <w:p>
      <w:pPr>
        <w:widowControl/>
        <w:snapToGrid w:val="0"/>
        <w:spacing w:line="360" w:lineRule="auto"/>
        <w:ind w:firstLine="420" w:firstLineChars="200"/>
        <w:jc w:val="left"/>
        <w:rPr>
          <w:color w:val="000000"/>
          <w:szCs w:val="21"/>
        </w:rPr>
      </w:pPr>
      <w:r>
        <w:rPr>
          <w:color w:val="000000"/>
          <w:szCs w:val="21"/>
        </w:rPr>
        <w:t>（3）实验课教材：交通仿真，任刚，人民交通出版社，2023年，第一版，9787114183591。</w:t>
      </w:r>
    </w:p>
    <w:p>
      <w:pPr>
        <w:widowControl/>
        <w:snapToGrid w:val="0"/>
        <w:spacing w:line="360" w:lineRule="auto"/>
        <w:ind w:firstLine="422" w:firstLineChars="200"/>
        <w:jc w:val="left"/>
        <w:rPr>
          <w:kern w:val="0"/>
          <w:szCs w:val="21"/>
        </w:rPr>
      </w:pPr>
      <w:r>
        <w:rPr>
          <w:b/>
          <w:bCs/>
          <w:kern w:val="0"/>
          <w:szCs w:val="21"/>
        </w:rPr>
        <w:t>2.参考书：</w:t>
      </w:r>
    </w:p>
    <w:p>
      <w:pPr>
        <w:spacing w:line="360" w:lineRule="auto"/>
        <w:ind w:firstLine="420" w:firstLineChars="200"/>
        <w:rPr>
          <w:bCs/>
          <w:kern w:val="0"/>
          <w:szCs w:val="21"/>
        </w:rPr>
      </w:pPr>
      <w:r>
        <w:rPr>
          <w:bCs/>
          <w:kern w:val="0"/>
          <w:szCs w:val="21"/>
        </w:rPr>
        <w:t>（1）基于道路和交通信息的车辆预测巡航控制，</w:t>
      </w:r>
      <w:r>
        <w:fldChar w:fldCharType="begin"/>
      </w:r>
      <w:r>
        <w:instrText xml:space="preserve">HYPERLINK "https://book.jd.com/writer/%E5%BD%BC%E5%BE%97%C2%B7%E5%8A%A0%E6%96%AF%E5%B8%95%E5%B0%94_1.html" \t "_blank"</w:instrText>
      </w:r>
      <w:r>
        <w:fldChar w:fldCharType="separate"/>
      </w:r>
      <w:r>
        <w:rPr>
          <w:bCs/>
          <w:kern w:val="0"/>
          <w:szCs w:val="21"/>
        </w:rPr>
        <w:t>彼得·加斯帕尔</w:t>
      </w:r>
      <w:r>
        <w:rPr>
          <w:bCs/>
          <w:kern w:val="0"/>
          <w:szCs w:val="21"/>
        </w:rPr>
        <w:fldChar w:fldCharType="end"/>
      </w:r>
      <w:r>
        <w:rPr>
          <w:bCs/>
          <w:kern w:val="0"/>
          <w:szCs w:val="21"/>
        </w:rPr>
        <w:t>等著，</w:t>
      </w:r>
      <w:r>
        <w:fldChar w:fldCharType="begin"/>
      </w:r>
      <w:r>
        <w:instrText xml:space="preserve"> HYPERLINK "https://book.jd.com/writer/%E8%B5%B5%E6%8C%AF%E4%B8%9C_1.html" \t "_blank" </w:instrText>
      </w:r>
      <w:r>
        <w:fldChar w:fldCharType="separate"/>
      </w:r>
      <w:r>
        <w:rPr>
          <w:bCs/>
          <w:kern w:val="0"/>
          <w:szCs w:val="21"/>
        </w:rPr>
        <w:t>赵振东</w:t>
      </w:r>
      <w:r>
        <w:rPr>
          <w:bCs/>
          <w:kern w:val="0"/>
          <w:szCs w:val="21"/>
        </w:rPr>
        <w:fldChar w:fldCharType="end"/>
      </w:r>
      <w:r>
        <w:rPr>
          <w:bCs/>
          <w:kern w:val="0"/>
          <w:szCs w:val="21"/>
        </w:rPr>
        <w:t>，</w:t>
      </w:r>
      <w:r>
        <w:fldChar w:fldCharType="begin"/>
      </w:r>
      <w:r>
        <w:instrText xml:space="preserve"> HYPERLINK "https://book.jd.com/writer/%E8%94%A1%E9%9A%86%E7%8E%89_1.html" \t "_blank" </w:instrText>
      </w:r>
      <w:r>
        <w:fldChar w:fldCharType="separate"/>
      </w:r>
      <w:r>
        <w:rPr>
          <w:bCs/>
          <w:kern w:val="0"/>
          <w:szCs w:val="21"/>
        </w:rPr>
        <w:t>蔡隆玉</w:t>
      </w:r>
      <w:r>
        <w:rPr>
          <w:bCs/>
          <w:kern w:val="0"/>
          <w:szCs w:val="21"/>
        </w:rPr>
        <w:fldChar w:fldCharType="end"/>
      </w:r>
      <w:r>
        <w:rPr>
          <w:bCs/>
          <w:kern w:val="0"/>
          <w:szCs w:val="21"/>
        </w:rPr>
        <w:t>，</w:t>
      </w:r>
      <w:r>
        <w:fldChar w:fldCharType="begin"/>
      </w:r>
      <w:r>
        <w:instrText xml:space="preserve"> HYPERLINK "https://book.jd.com/writer/%E5%BC%A0%E5%B9%BF%E8%BE%89_1.html" \t "_blank" </w:instrText>
      </w:r>
      <w:r>
        <w:fldChar w:fldCharType="separate"/>
      </w:r>
      <w:r>
        <w:rPr>
          <w:bCs/>
          <w:kern w:val="0"/>
          <w:szCs w:val="21"/>
        </w:rPr>
        <w:t>张广辉</w:t>
      </w:r>
      <w:r>
        <w:rPr>
          <w:bCs/>
          <w:kern w:val="0"/>
          <w:szCs w:val="21"/>
        </w:rPr>
        <w:fldChar w:fldCharType="end"/>
      </w:r>
      <w:r>
        <w:rPr>
          <w:bCs/>
          <w:kern w:val="0"/>
          <w:szCs w:val="21"/>
        </w:rPr>
        <w:t>译，科学出版社，2020年。</w:t>
      </w:r>
    </w:p>
    <w:p>
      <w:pPr>
        <w:widowControl/>
        <w:snapToGrid w:val="0"/>
        <w:spacing w:line="360" w:lineRule="auto"/>
        <w:ind w:firstLine="420" w:firstLineChars="200"/>
        <w:jc w:val="left"/>
        <w:rPr>
          <w:bCs/>
          <w:kern w:val="0"/>
          <w:szCs w:val="21"/>
        </w:rPr>
      </w:pPr>
      <w:r>
        <w:rPr>
          <w:bCs/>
          <w:kern w:val="0"/>
          <w:szCs w:val="21"/>
        </w:rPr>
        <w:t>（2）道路交通控制理论与方法，蒋贤才，中国建筑工业出版社，2016年。</w:t>
      </w:r>
    </w:p>
    <w:p>
      <w:pPr>
        <w:widowControl/>
        <w:snapToGrid w:val="0"/>
        <w:spacing w:line="360" w:lineRule="auto"/>
        <w:ind w:firstLine="420" w:firstLineChars="200"/>
        <w:jc w:val="left"/>
        <w:rPr>
          <w:bCs/>
          <w:kern w:val="0"/>
          <w:szCs w:val="21"/>
        </w:rPr>
      </w:pPr>
      <w:r>
        <w:rPr>
          <w:bCs/>
          <w:kern w:val="0"/>
          <w:szCs w:val="21"/>
        </w:rPr>
        <w:t>（3）智能车路协同管控可视化推演台，关金平等，电子工业出版社，2023年。</w:t>
      </w:r>
    </w:p>
    <w:p>
      <w:pPr>
        <w:widowControl/>
        <w:snapToGrid w:val="0"/>
        <w:spacing w:line="360" w:lineRule="auto"/>
        <w:ind w:firstLine="420" w:firstLineChars="200"/>
        <w:jc w:val="left"/>
        <w:rPr>
          <w:bCs/>
          <w:kern w:val="0"/>
          <w:szCs w:val="21"/>
        </w:rPr>
      </w:pPr>
      <w:r>
        <w:rPr>
          <w:bCs/>
          <w:kern w:val="0"/>
          <w:szCs w:val="21"/>
        </w:rPr>
        <w:t>（4）短时交通信息智能预测理论及方法，</w:t>
      </w:r>
      <w:r>
        <w:fldChar w:fldCharType="begin"/>
      </w:r>
      <w:r>
        <w:instrText xml:space="preserve">HYPERLINK "https://book.jd.com/writer/%E7%8E%8B%E6%89%AC_1.html" \t "_blank"</w:instrText>
      </w:r>
      <w:r>
        <w:fldChar w:fldCharType="separate"/>
      </w:r>
      <w:r>
        <w:rPr>
          <w:bCs/>
          <w:kern w:val="0"/>
          <w:szCs w:val="21"/>
        </w:rPr>
        <w:t>王扬</w:t>
      </w:r>
      <w:r>
        <w:rPr>
          <w:bCs/>
          <w:kern w:val="0"/>
          <w:szCs w:val="21"/>
        </w:rPr>
        <w:fldChar w:fldCharType="end"/>
      </w:r>
      <w:r>
        <w:rPr>
          <w:bCs/>
          <w:kern w:val="0"/>
          <w:szCs w:val="21"/>
        </w:rPr>
        <w:t>，</w:t>
      </w:r>
      <w:r>
        <w:fldChar w:fldCharType="begin"/>
      </w:r>
      <w:r>
        <w:instrText xml:space="preserve"> HYPERLINK "https://book.jd.com/writer/%E9%99%88%E8%89%B3%E8%89%B3_1.html" \t "_blank" </w:instrText>
      </w:r>
      <w:r>
        <w:fldChar w:fldCharType="separate"/>
      </w:r>
      <w:r>
        <w:rPr>
          <w:bCs/>
          <w:kern w:val="0"/>
          <w:szCs w:val="21"/>
        </w:rPr>
        <w:t>陈艳艳</w:t>
      </w:r>
      <w:r>
        <w:rPr>
          <w:bCs/>
          <w:kern w:val="0"/>
          <w:szCs w:val="21"/>
        </w:rPr>
        <w:fldChar w:fldCharType="end"/>
      </w:r>
      <w:r>
        <w:rPr>
          <w:bCs/>
          <w:kern w:val="0"/>
          <w:szCs w:val="21"/>
        </w:rPr>
        <w:t>，</w:t>
      </w:r>
      <w:r>
        <w:fldChar w:fldCharType="begin"/>
      </w:r>
      <w:r>
        <w:instrText xml:space="preserve"> HYPERLINK "https://www.jd.com/pinpai/1-1713-447158.html" </w:instrText>
      </w:r>
      <w:r>
        <w:fldChar w:fldCharType="separate"/>
      </w:r>
      <w:r>
        <w:rPr>
          <w:bCs/>
          <w:kern w:val="0"/>
          <w:szCs w:val="21"/>
        </w:rPr>
        <w:t>人民交通出版社</w:t>
      </w:r>
      <w:r>
        <w:rPr>
          <w:bCs/>
          <w:kern w:val="0"/>
          <w:szCs w:val="21"/>
        </w:rPr>
        <w:fldChar w:fldCharType="end"/>
      </w:r>
      <w:r>
        <w:rPr>
          <w:bCs/>
          <w:kern w:val="0"/>
          <w:szCs w:val="21"/>
        </w:rPr>
        <w:t>，2016年。</w:t>
      </w:r>
    </w:p>
    <w:p>
      <w:pPr>
        <w:widowControl/>
        <w:snapToGrid w:val="0"/>
        <w:spacing w:line="360" w:lineRule="auto"/>
        <w:ind w:firstLine="420" w:firstLineChars="200"/>
        <w:jc w:val="left"/>
        <w:rPr>
          <w:bCs/>
          <w:kern w:val="0"/>
          <w:szCs w:val="21"/>
        </w:rPr>
      </w:pPr>
      <w:r>
        <w:rPr>
          <w:bCs/>
          <w:kern w:val="0"/>
          <w:szCs w:val="21"/>
        </w:rPr>
        <w:t>（5）第一届智能交通与人工智能学术研讨会论文集：智能交通技术研究与应用，</w:t>
      </w:r>
      <w:r>
        <w:fldChar w:fldCharType="begin"/>
      </w:r>
      <w:r>
        <w:instrText xml:space="preserve"> HYPERLINK "https://book.jd.com/writer/%E5%BE%90%E5%BB%BA%E9%97%BD_1.html" \t "_blank" </w:instrText>
      </w:r>
      <w:r>
        <w:fldChar w:fldCharType="separate"/>
      </w:r>
      <w:r>
        <w:rPr>
          <w:bCs/>
          <w:kern w:val="0"/>
          <w:szCs w:val="21"/>
        </w:rPr>
        <w:t>徐建闽</w:t>
      </w:r>
      <w:r>
        <w:rPr>
          <w:bCs/>
          <w:kern w:val="0"/>
          <w:szCs w:val="21"/>
        </w:rPr>
        <w:fldChar w:fldCharType="end"/>
      </w:r>
      <w:r>
        <w:rPr>
          <w:bCs/>
          <w:kern w:val="0"/>
          <w:szCs w:val="21"/>
        </w:rPr>
        <w:t>，</w:t>
      </w:r>
      <w:r>
        <w:fldChar w:fldCharType="begin"/>
      </w:r>
      <w:r>
        <w:instrText xml:space="preserve"> HYPERLINK "https://book.jd.com/writer/%E4%B8%A5%E6%96%B0%E5%B9%B3_1.html" \t "_blank" </w:instrText>
      </w:r>
      <w:r>
        <w:fldChar w:fldCharType="separate"/>
      </w:r>
      <w:r>
        <w:rPr>
          <w:bCs/>
          <w:kern w:val="0"/>
          <w:szCs w:val="21"/>
        </w:rPr>
        <w:t>严新平</w:t>
      </w:r>
      <w:r>
        <w:rPr>
          <w:bCs/>
          <w:kern w:val="0"/>
          <w:szCs w:val="21"/>
        </w:rPr>
        <w:fldChar w:fldCharType="end"/>
      </w:r>
      <w:r>
        <w:rPr>
          <w:bCs/>
          <w:kern w:val="0"/>
          <w:szCs w:val="21"/>
        </w:rPr>
        <w:t>，</w:t>
      </w:r>
      <w:r>
        <w:fldChar w:fldCharType="begin"/>
      </w:r>
      <w:r>
        <w:instrText xml:space="preserve"> HYPERLINK "https://book.jd.com/publish/%E5%8D%8E%E5%8D%97%E7%90%86%E5%B7%A5%E5%A4%A7%E5%AD%A6%E5%87%BA%E7%89%88%E7%A4%BE_1.html" \t "_blank" \o "华南理工大学出版社" </w:instrText>
      </w:r>
      <w:r>
        <w:fldChar w:fldCharType="separate"/>
      </w:r>
      <w:r>
        <w:rPr>
          <w:bCs/>
          <w:kern w:val="0"/>
          <w:szCs w:val="21"/>
        </w:rPr>
        <w:t>华南理工大学出版社</w:t>
      </w:r>
      <w:r>
        <w:rPr>
          <w:bCs/>
          <w:kern w:val="0"/>
          <w:szCs w:val="21"/>
        </w:rPr>
        <w:fldChar w:fldCharType="end"/>
      </w:r>
      <w:r>
        <w:rPr>
          <w:bCs/>
          <w:kern w:val="0"/>
          <w:szCs w:val="21"/>
        </w:rPr>
        <w:t>，2006年。</w:t>
      </w:r>
    </w:p>
    <w:p>
      <w:pPr>
        <w:widowControl/>
        <w:snapToGrid w:val="0"/>
        <w:spacing w:line="360" w:lineRule="auto"/>
        <w:ind w:firstLine="420" w:firstLineChars="200"/>
        <w:jc w:val="left"/>
        <w:rPr>
          <w:bCs/>
          <w:kern w:val="0"/>
          <w:szCs w:val="21"/>
        </w:rPr>
      </w:pPr>
      <w:r>
        <w:rPr>
          <w:bCs/>
          <w:kern w:val="0"/>
          <w:szCs w:val="21"/>
        </w:rPr>
        <w:t>3.推荐网站（线上资源）：</w:t>
      </w:r>
    </w:p>
    <w:p>
      <w:pPr>
        <w:snapToGrid w:val="0"/>
        <w:spacing w:line="360" w:lineRule="auto"/>
        <w:ind w:firstLine="420" w:firstLineChars="200"/>
        <w:rPr>
          <w:szCs w:val="21"/>
        </w:rPr>
      </w:pPr>
      <w:r>
        <w:rPr>
          <w:szCs w:val="21"/>
        </w:rPr>
        <w:t>（1）道路交通设计，中国大学MOOC</w:t>
      </w:r>
    </w:p>
    <w:p>
      <w:pPr>
        <w:widowControl/>
        <w:snapToGrid w:val="0"/>
        <w:spacing w:line="360" w:lineRule="auto"/>
        <w:ind w:firstLine="420" w:firstLineChars="200"/>
        <w:jc w:val="left"/>
        <w:rPr>
          <w:kern w:val="0"/>
        </w:rPr>
      </w:pPr>
      <w:r>
        <w:rPr>
          <w:szCs w:val="21"/>
        </w:rPr>
        <w:t>（2）道路交通管理，中国大学MOOC</w:t>
      </w:r>
    </w:p>
    <w:p>
      <w:pPr>
        <w:widowControl/>
        <w:snapToGrid w:val="0"/>
        <w:spacing w:line="360" w:lineRule="auto"/>
        <w:ind w:firstLine="420" w:firstLineChars="200"/>
        <w:jc w:val="left"/>
        <w:rPr>
          <w:szCs w:val="21"/>
        </w:rPr>
      </w:pPr>
      <w:r>
        <w:rPr>
          <w:kern w:val="0"/>
        </w:rPr>
        <w:t>（3）交通管理与控制，</w:t>
      </w:r>
      <w:r>
        <w:rPr>
          <w:szCs w:val="21"/>
        </w:rPr>
        <w:t>中国大学MOOC，国家精品课程</w:t>
      </w:r>
    </w:p>
    <w:p>
      <w:pPr>
        <w:widowControl/>
        <w:snapToGrid w:val="0"/>
        <w:spacing w:line="360" w:lineRule="auto"/>
        <w:ind w:firstLine="420" w:firstLineChars="200"/>
        <w:jc w:val="left"/>
        <w:rPr>
          <w:kern w:val="0"/>
        </w:rPr>
      </w:pPr>
      <w:r>
        <w:rPr>
          <w:kern w:val="0"/>
        </w:rPr>
        <w:t>（4）交通仿真实验，</w:t>
      </w:r>
      <w:r>
        <w:rPr>
          <w:szCs w:val="21"/>
        </w:rPr>
        <w:t>中国大学MOOC</w:t>
      </w: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40"/>
          <w:sz w:val="24"/>
        </w:rPr>
      </w:pPr>
      <w:r>
        <w:rPr>
          <w:szCs w:val="21"/>
        </w:rPr>
        <w:t>本课程实施所需的软、硬件条件齐全，师资力量完善。</w:t>
      </w:r>
      <w:r>
        <w:t>任课教师从事道路交通信息与控制课程教学，理论知识扎实，专业技能熟练，另有高级实验师、高级技师辅助课程实验。在教学软件方面，课程组</w:t>
      </w:r>
      <w:r>
        <w:rPr>
          <w:color w:val="000040"/>
          <w:szCs w:val="21"/>
        </w:rPr>
        <w:t>收集有</w:t>
      </w:r>
      <w:r>
        <w:rPr>
          <w:color w:val="000000"/>
        </w:rPr>
        <w:t>大量扩充性课程视频资料按照认识规律细分后存储于网盘供学生自学。</w:t>
      </w:r>
      <w:r>
        <w:rPr>
          <w:szCs w:val="21"/>
        </w:rPr>
        <w:t>有进行交通信息采集的摄像机，有可以进行仿真模拟的交通仿真软件TransCAD</w:t>
      </w:r>
      <w:r>
        <w:t>等设备支撑本门课程实验。</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0" w:firstLineChars="200"/>
        <w:jc w:val="left"/>
        <w:rPr>
          <w:bCs/>
          <w:kern w:val="0"/>
          <w:szCs w:val="21"/>
        </w:rPr>
      </w:pPr>
      <w:r>
        <w:rPr>
          <w:bCs/>
          <w:kern w:val="0"/>
          <w:szCs w:val="21"/>
        </w:rPr>
        <w:t>1.考核内容和评价依据</w:t>
      </w:r>
    </w:p>
    <w:tbl>
      <w:tblPr>
        <w:tblStyle w:val="2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51"/>
        <w:gridCol w:w="2562"/>
        <w:gridCol w:w="969"/>
        <w:gridCol w:w="969"/>
        <w:gridCol w:w="72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序号</w:t>
            </w:r>
          </w:p>
        </w:tc>
        <w:tc>
          <w:tcPr>
            <w:tcW w:w="145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课程目标（支撑毕业要求指标点）</w:t>
            </w:r>
          </w:p>
        </w:tc>
        <w:tc>
          <w:tcPr>
            <w:tcW w:w="256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45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562"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96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ind w:left="-105" w:leftChars="-50" w:right="-105" w:rightChars="-50"/>
              <w:jc w:val="center"/>
              <w:rPr>
                <w:b/>
                <w:sz w:val="18"/>
                <w:szCs w:val="18"/>
              </w:rPr>
            </w:pPr>
            <w:r>
              <w:rPr>
                <w:b/>
                <w:sz w:val="18"/>
                <w:szCs w:val="18"/>
              </w:rPr>
              <w:t>课堂表现</w:t>
            </w:r>
          </w:p>
        </w:tc>
        <w:tc>
          <w:tcPr>
            <w:tcW w:w="96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320" w:lineRule="exact"/>
              <w:ind w:left="-105" w:leftChars="-50" w:right="-105" w:rightChars="-50"/>
              <w:jc w:val="center"/>
              <w:rPr>
                <w:b/>
                <w:sz w:val="18"/>
                <w:szCs w:val="18"/>
              </w:rPr>
            </w:pPr>
            <w:r>
              <w:rPr>
                <w:b/>
                <w:sz w:val="18"/>
                <w:szCs w:val="18"/>
              </w:rPr>
              <w:t>课后作业</w:t>
            </w:r>
          </w:p>
        </w:tc>
        <w:tc>
          <w:tcPr>
            <w:tcW w:w="72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实验</w:t>
            </w:r>
          </w:p>
        </w:tc>
        <w:tc>
          <w:tcPr>
            <w:tcW w:w="76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课程目标1、4</w:t>
            </w:r>
          </w:p>
          <w:p>
            <w:pPr>
              <w:jc w:val="center"/>
              <w:rPr>
                <w:sz w:val="18"/>
                <w:szCs w:val="18"/>
              </w:rPr>
            </w:pPr>
            <w:r>
              <w:rPr>
                <w:sz w:val="18"/>
                <w:szCs w:val="18"/>
              </w:rPr>
              <w:t>（支撑毕业要求指标点1.4，2.2，4.3，5.1，12.1）</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sz w:val="18"/>
                <w:szCs w:val="18"/>
              </w:rPr>
            </w:pPr>
            <w:r>
              <w:rPr>
                <w:b/>
                <w:sz w:val="18"/>
                <w:szCs w:val="18"/>
              </w:rPr>
              <w:t>(一)</w:t>
            </w:r>
            <w:r>
              <w:rPr>
                <w:b/>
                <w:bCs/>
                <w:sz w:val="18"/>
                <w:szCs w:val="18"/>
              </w:rPr>
              <w:t xml:space="preserve"> 绪论</w:t>
            </w:r>
          </w:p>
          <w:p>
            <w:pPr>
              <w:tabs>
                <w:tab w:val="left" w:pos="1418"/>
              </w:tabs>
              <w:rPr>
                <w:color w:val="000000"/>
                <w:sz w:val="18"/>
                <w:szCs w:val="18"/>
              </w:rPr>
            </w:pPr>
            <w:r>
              <w:rPr>
                <w:color w:val="000000"/>
                <w:sz w:val="18"/>
                <w:szCs w:val="18"/>
              </w:rPr>
              <w:t>1.</w:t>
            </w:r>
            <w:r>
              <w:rPr>
                <w:sz w:val="18"/>
                <w:szCs w:val="18"/>
              </w:rPr>
              <w:t>交通信息与控制技术</w:t>
            </w:r>
            <w:r>
              <w:rPr>
                <w:color w:val="000000"/>
                <w:sz w:val="18"/>
                <w:szCs w:val="18"/>
              </w:rPr>
              <w:t>的基本概念与定义，发展历史。</w:t>
            </w:r>
          </w:p>
          <w:p>
            <w:pPr>
              <w:jc w:val="left"/>
              <w:rPr>
                <w:sz w:val="18"/>
                <w:szCs w:val="18"/>
              </w:rPr>
            </w:pPr>
            <w:r>
              <w:rPr>
                <w:color w:val="000000"/>
                <w:sz w:val="18"/>
                <w:szCs w:val="18"/>
              </w:rPr>
              <w:t>2.理解</w:t>
            </w:r>
            <w:r>
              <w:rPr>
                <w:sz w:val="18"/>
                <w:szCs w:val="18"/>
              </w:rPr>
              <w:t>交通信息与控制技术</w:t>
            </w:r>
            <w:r>
              <w:rPr>
                <w:color w:val="000000"/>
                <w:sz w:val="18"/>
                <w:szCs w:val="18"/>
              </w:rPr>
              <w:t>框架。</w:t>
            </w:r>
          </w:p>
          <w:p>
            <w:pPr>
              <w:jc w:val="left"/>
              <w:rPr>
                <w:sz w:val="18"/>
                <w:szCs w:val="18"/>
              </w:rPr>
            </w:pP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0.5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0.5</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（支撑毕业要求指标点2.1，4.1，4.3，8.1）</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 xml:space="preserve">(二) </w:t>
            </w:r>
            <w:r>
              <w:rPr>
                <w:b/>
                <w:bCs/>
                <w:color w:val="000000"/>
                <w:sz w:val="18"/>
                <w:szCs w:val="18"/>
              </w:rPr>
              <w:t>交通信息检测技术</w:t>
            </w:r>
          </w:p>
          <w:p>
            <w:pPr>
              <w:rPr>
                <w:sz w:val="18"/>
                <w:szCs w:val="18"/>
              </w:rPr>
            </w:pPr>
            <w:r>
              <w:rPr>
                <w:sz w:val="18"/>
                <w:szCs w:val="18"/>
              </w:rPr>
              <w:t>1.</w:t>
            </w:r>
            <w:r>
              <w:rPr>
                <w:bCs/>
                <w:sz w:val="18"/>
                <w:szCs w:val="18"/>
              </w:rPr>
              <w:t>环形线圈检测技术</w:t>
            </w:r>
            <w:r>
              <w:rPr>
                <w:sz w:val="18"/>
                <w:szCs w:val="18"/>
              </w:rPr>
              <w:t>。</w:t>
            </w:r>
            <w:r>
              <w:rPr>
                <w:bCs/>
                <w:sz w:val="18"/>
                <w:szCs w:val="18"/>
              </w:rPr>
              <w:t>电磁感应基本理论，环形线圈检测技术工作原理，环形线圈的设计与布设，交通参数的检测，环形线圈检测器的优缺点。</w:t>
            </w:r>
          </w:p>
          <w:p>
            <w:pPr>
              <w:rPr>
                <w:sz w:val="18"/>
                <w:szCs w:val="18"/>
              </w:rPr>
            </w:pPr>
            <w:r>
              <w:rPr>
                <w:sz w:val="18"/>
                <w:szCs w:val="18"/>
              </w:rPr>
              <w:t>2.</w:t>
            </w:r>
            <w:r>
              <w:rPr>
                <w:bCs/>
                <w:sz w:val="18"/>
                <w:szCs w:val="18"/>
              </w:rPr>
              <w:t>视频检测技术</w:t>
            </w:r>
            <w:r>
              <w:rPr>
                <w:sz w:val="18"/>
                <w:szCs w:val="18"/>
              </w:rPr>
              <w:t>。</w:t>
            </w:r>
            <w:r>
              <w:rPr>
                <w:bCs/>
                <w:sz w:val="18"/>
                <w:szCs w:val="18"/>
              </w:rPr>
              <w:t>数字图像处理基础，基于视频处理技术的交通流数据检测，视频检测技术的特点。</w:t>
            </w:r>
          </w:p>
          <w:p>
            <w:pPr>
              <w:rPr>
                <w:sz w:val="18"/>
                <w:szCs w:val="18"/>
              </w:rPr>
            </w:pPr>
            <w:r>
              <w:rPr>
                <w:sz w:val="18"/>
                <w:szCs w:val="18"/>
              </w:rPr>
              <w:t>3.</w:t>
            </w:r>
            <w:r>
              <w:rPr>
                <w:bCs/>
                <w:sz w:val="18"/>
                <w:szCs w:val="18"/>
              </w:rPr>
              <w:t>微波检测技术</w:t>
            </w:r>
            <w:r>
              <w:rPr>
                <w:sz w:val="18"/>
                <w:szCs w:val="18"/>
              </w:rPr>
              <w:t>。</w:t>
            </w:r>
          </w:p>
          <w:p>
            <w:pPr>
              <w:rPr>
                <w:sz w:val="18"/>
                <w:szCs w:val="18"/>
              </w:rPr>
            </w:pPr>
            <w:r>
              <w:rPr>
                <w:sz w:val="18"/>
                <w:szCs w:val="18"/>
              </w:rPr>
              <w:t>4.</w:t>
            </w:r>
            <w:r>
              <w:rPr>
                <w:bCs/>
                <w:sz w:val="18"/>
                <w:szCs w:val="18"/>
              </w:rPr>
              <w:t>超声波检测技术</w:t>
            </w:r>
            <w:r>
              <w:rPr>
                <w:sz w:val="18"/>
                <w:szCs w:val="18"/>
              </w:rPr>
              <w:t>。</w:t>
            </w:r>
          </w:p>
          <w:p>
            <w:pPr>
              <w:rPr>
                <w:sz w:val="18"/>
                <w:szCs w:val="18"/>
              </w:rPr>
            </w:pPr>
            <w:r>
              <w:rPr>
                <w:sz w:val="18"/>
                <w:szCs w:val="18"/>
              </w:rPr>
              <w:t>5.</w:t>
            </w:r>
            <w:r>
              <w:rPr>
                <w:bCs/>
                <w:sz w:val="18"/>
                <w:szCs w:val="18"/>
              </w:rPr>
              <w:t>红外检测技术</w:t>
            </w:r>
            <w:r>
              <w:rPr>
                <w:sz w:val="18"/>
                <w:szCs w:val="18"/>
              </w:rPr>
              <w:t>。</w:t>
            </w:r>
          </w:p>
          <w:p>
            <w:pPr>
              <w:rPr>
                <w:sz w:val="18"/>
                <w:szCs w:val="18"/>
              </w:rPr>
            </w:pPr>
            <w:r>
              <w:rPr>
                <w:sz w:val="18"/>
                <w:szCs w:val="18"/>
              </w:rPr>
              <w:t>6.</w:t>
            </w:r>
            <w:r>
              <w:rPr>
                <w:bCs/>
                <w:sz w:val="18"/>
                <w:szCs w:val="18"/>
              </w:rPr>
              <w:t>RFID检测技术</w:t>
            </w:r>
            <w:r>
              <w:rPr>
                <w:sz w:val="18"/>
                <w:szCs w:val="18"/>
              </w:rPr>
              <w:t>。</w:t>
            </w:r>
          </w:p>
          <w:p>
            <w:pPr>
              <w:rPr>
                <w:sz w:val="18"/>
                <w:szCs w:val="18"/>
              </w:rPr>
            </w:pPr>
            <w:r>
              <w:rPr>
                <w:sz w:val="18"/>
                <w:szCs w:val="18"/>
              </w:rPr>
              <w:t>7.</w:t>
            </w:r>
            <w:r>
              <w:rPr>
                <w:bCs/>
                <w:sz w:val="18"/>
                <w:szCs w:val="18"/>
              </w:rPr>
              <w:t>卫星遥感检测技术</w:t>
            </w:r>
            <w:r>
              <w:rPr>
                <w:sz w:val="18"/>
                <w:szCs w:val="18"/>
              </w:rPr>
              <w:t>，</w:t>
            </w:r>
            <w:r>
              <w:rPr>
                <w:bCs/>
                <w:sz w:val="18"/>
                <w:szCs w:val="18"/>
              </w:rPr>
              <w:t>遥感图像处理技术和</w:t>
            </w:r>
            <w:r>
              <w:rPr>
                <w:sz w:val="18"/>
                <w:szCs w:val="18"/>
              </w:rPr>
              <w:t>基于</w:t>
            </w:r>
            <w:r>
              <w:rPr>
                <w:bCs/>
                <w:sz w:val="18"/>
                <w:szCs w:val="18"/>
              </w:rPr>
              <w:t>卫星遥感图像车辆检测方法，高空间分辨率卫星遥感数据在交通规划方面的应用技术方案和卫星遥感交通检测的特点。</w:t>
            </w:r>
          </w:p>
          <w:p>
            <w:pPr>
              <w:rPr>
                <w:sz w:val="18"/>
                <w:szCs w:val="18"/>
              </w:rPr>
            </w:pPr>
            <w:r>
              <w:rPr>
                <w:sz w:val="18"/>
                <w:szCs w:val="18"/>
              </w:rPr>
              <w:t>8.</w:t>
            </w:r>
            <w:r>
              <w:rPr>
                <w:bCs/>
                <w:sz w:val="18"/>
                <w:szCs w:val="18"/>
              </w:rPr>
              <w:t>卫星定位系统检测技术</w:t>
            </w:r>
            <w:r>
              <w:rPr>
                <w:sz w:val="18"/>
                <w:szCs w:val="18"/>
              </w:rPr>
              <w:t>。</w:t>
            </w:r>
            <w:r>
              <w:rPr>
                <w:bCs/>
                <w:sz w:val="18"/>
                <w:szCs w:val="18"/>
              </w:rPr>
              <w:t>卫星定位技术和基于卫星定位的车辆检测技术，典型卫星定位系统和卫星定位交通检测技术特点。</w:t>
            </w:r>
          </w:p>
          <w:p>
            <w:pPr>
              <w:rPr>
                <w:sz w:val="18"/>
                <w:szCs w:val="18"/>
              </w:rPr>
            </w:pPr>
            <w:r>
              <w:rPr>
                <w:sz w:val="18"/>
                <w:szCs w:val="18"/>
              </w:rPr>
              <w:t>9.</w:t>
            </w:r>
            <w:r>
              <w:rPr>
                <w:bCs/>
                <w:sz w:val="18"/>
                <w:szCs w:val="18"/>
              </w:rPr>
              <w:t>无人机检测技术</w:t>
            </w:r>
            <w:r>
              <w:rPr>
                <w:sz w:val="18"/>
                <w:szCs w:val="18"/>
              </w:rPr>
              <w:t>。</w:t>
            </w:r>
            <w:r>
              <w:rPr>
                <w:bCs/>
                <w:sz w:val="18"/>
                <w:szCs w:val="18"/>
              </w:rPr>
              <w:t>无人机系统工作原理和无人机视频交通信息提取方法，无人机交通信息采集技术的优缺点。</w:t>
            </w:r>
          </w:p>
          <w:p>
            <w:pPr>
              <w:rPr>
                <w:sz w:val="18"/>
                <w:szCs w:val="18"/>
              </w:rPr>
            </w:pPr>
            <w:r>
              <w:rPr>
                <w:sz w:val="18"/>
                <w:szCs w:val="18"/>
              </w:rPr>
              <w:t>10</w:t>
            </w:r>
            <w:r>
              <w:rPr>
                <w:bCs/>
                <w:sz w:val="18"/>
                <w:szCs w:val="18"/>
              </w:rPr>
              <w:t>交通检测技术的比较</w:t>
            </w:r>
            <w:r>
              <w:rPr>
                <w:sz w:val="18"/>
                <w:szCs w:val="18"/>
              </w:rPr>
              <w:t>。</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w:t>
            </w:r>
          </w:p>
          <w:p>
            <w:pPr>
              <w:jc w:val="center"/>
              <w:rPr>
                <w:sz w:val="18"/>
                <w:szCs w:val="18"/>
              </w:rPr>
            </w:pPr>
            <w:r>
              <w:rPr>
                <w:sz w:val="18"/>
                <w:szCs w:val="18"/>
              </w:rPr>
              <w:t>（支撑毕业要求指标点1.4，2.1，4.2，5.2，11.3）</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(三) 交通通信原理</w:t>
            </w:r>
          </w:p>
          <w:p>
            <w:pPr>
              <w:rPr>
                <w:sz w:val="18"/>
                <w:szCs w:val="18"/>
              </w:rPr>
            </w:pPr>
            <w:r>
              <w:rPr>
                <w:sz w:val="18"/>
                <w:szCs w:val="18"/>
              </w:rPr>
              <w:t>1.交通通信原理。</w:t>
            </w:r>
          </w:p>
          <w:p>
            <w:pPr>
              <w:rPr>
                <w:sz w:val="18"/>
                <w:szCs w:val="18"/>
              </w:rPr>
            </w:pPr>
            <w:r>
              <w:rPr>
                <w:sz w:val="18"/>
                <w:szCs w:val="18"/>
              </w:rPr>
              <w:t>2.</w:t>
            </w:r>
            <w:r>
              <w:rPr>
                <w:bCs/>
                <w:sz w:val="18"/>
                <w:szCs w:val="18"/>
              </w:rPr>
              <w:t>交通信息传输系统的组成：交通信息传输需求、传输类型、传输媒质等传输系统构成。</w:t>
            </w:r>
          </w:p>
          <w:p>
            <w:pPr>
              <w:rPr>
                <w:sz w:val="18"/>
                <w:szCs w:val="18"/>
              </w:rPr>
            </w:pPr>
            <w:r>
              <w:rPr>
                <w:sz w:val="18"/>
                <w:szCs w:val="18"/>
              </w:rPr>
              <w:t>3.</w:t>
            </w:r>
            <w:r>
              <w:rPr>
                <w:bCs/>
                <w:sz w:val="18"/>
                <w:szCs w:val="18"/>
              </w:rPr>
              <w:t>模拟信息传输：包括调制的基本概念、调制的分类、模拟调制技术及频分多路复用</w:t>
            </w:r>
            <w:r>
              <w:rPr>
                <w:sz w:val="18"/>
                <w:szCs w:val="18"/>
              </w:rPr>
              <w:t>。</w:t>
            </w:r>
          </w:p>
          <w:p>
            <w:pPr>
              <w:rPr>
                <w:sz w:val="18"/>
                <w:szCs w:val="18"/>
              </w:rPr>
            </w:pPr>
            <w:r>
              <w:rPr>
                <w:sz w:val="18"/>
                <w:szCs w:val="18"/>
              </w:rPr>
              <w:t>4.</w:t>
            </w:r>
            <w:r>
              <w:rPr>
                <w:bCs/>
                <w:sz w:val="18"/>
                <w:szCs w:val="18"/>
              </w:rPr>
              <w:t>数字信息传输</w:t>
            </w:r>
            <w:r>
              <w:rPr>
                <w:sz w:val="18"/>
                <w:szCs w:val="18"/>
              </w:rPr>
              <w:t>：包括</w:t>
            </w:r>
            <w:r>
              <w:rPr>
                <w:bCs/>
                <w:sz w:val="18"/>
                <w:szCs w:val="18"/>
              </w:rPr>
              <w:t>模拟信号的数字传输、数字信号的基带传输和载波传输，及时分多路复用</w:t>
            </w:r>
            <w:r>
              <w:rPr>
                <w:sz w:val="18"/>
                <w:szCs w:val="18"/>
              </w:rPr>
              <w:t>。</w:t>
            </w:r>
          </w:p>
          <w:p>
            <w:pPr>
              <w:rPr>
                <w:b/>
                <w:sz w:val="18"/>
                <w:szCs w:val="18"/>
              </w:rPr>
            </w:pPr>
            <w:r>
              <w:rPr>
                <w:sz w:val="18"/>
                <w:szCs w:val="18"/>
              </w:rPr>
              <w:t>5.</w:t>
            </w:r>
            <w:r>
              <w:rPr>
                <w:bCs/>
                <w:sz w:val="18"/>
                <w:szCs w:val="18"/>
              </w:rPr>
              <w:t>无线信息传输</w:t>
            </w:r>
            <w:r>
              <w:rPr>
                <w:sz w:val="18"/>
                <w:szCs w:val="18"/>
              </w:rPr>
              <w:t>。了解</w:t>
            </w:r>
            <w:r>
              <w:rPr>
                <w:bCs/>
                <w:sz w:val="18"/>
                <w:szCs w:val="18"/>
              </w:rPr>
              <w:t>无线传播概述和其基本特性，多址技术等。</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（支撑毕业要求指标点1.4，2.1，4.2，5.2，10.311.3）</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(四) 交通信息传输系统</w:t>
            </w:r>
          </w:p>
          <w:p>
            <w:pPr>
              <w:rPr>
                <w:bCs/>
                <w:sz w:val="18"/>
                <w:szCs w:val="18"/>
              </w:rPr>
            </w:pPr>
            <w:r>
              <w:rPr>
                <w:sz w:val="18"/>
                <w:szCs w:val="18"/>
              </w:rPr>
              <w:t>1.</w:t>
            </w:r>
            <w:r>
              <w:rPr>
                <w:bCs/>
                <w:sz w:val="18"/>
                <w:szCs w:val="18"/>
              </w:rPr>
              <w:t>光纤通信系统及其概述，光纤及光缆的定义、光纤导光原理、光端机、光纤通信中的复用技术、视频接入光纤传输网络等</w:t>
            </w:r>
          </w:p>
          <w:p>
            <w:pPr>
              <w:rPr>
                <w:sz w:val="18"/>
                <w:szCs w:val="18"/>
              </w:rPr>
            </w:pPr>
            <w:r>
              <w:rPr>
                <w:sz w:val="18"/>
                <w:szCs w:val="18"/>
              </w:rPr>
              <w:t>2.</w:t>
            </w:r>
            <w:r>
              <w:rPr>
                <w:bCs/>
                <w:sz w:val="18"/>
                <w:szCs w:val="18"/>
              </w:rPr>
              <w:t>移动通信系统</w:t>
            </w:r>
            <w:r>
              <w:rPr>
                <w:sz w:val="18"/>
                <w:szCs w:val="18"/>
              </w:rPr>
              <w:t>，其</w:t>
            </w:r>
            <w:r>
              <w:rPr>
                <w:bCs/>
                <w:sz w:val="18"/>
                <w:szCs w:val="18"/>
              </w:rPr>
              <w:t>组网技术、信令系统，及数字移动通信发展进程。</w:t>
            </w:r>
          </w:p>
          <w:p>
            <w:pPr>
              <w:rPr>
                <w:bCs/>
                <w:sz w:val="18"/>
                <w:szCs w:val="18"/>
              </w:rPr>
            </w:pPr>
            <w:r>
              <w:rPr>
                <w:sz w:val="18"/>
                <w:szCs w:val="18"/>
              </w:rPr>
              <w:t>3.</w:t>
            </w:r>
            <w:r>
              <w:rPr>
                <w:bCs/>
                <w:sz w:val="18"/>
                <w:szCs w:val="18"/>
              </w:rPr>
              <w:t>卫星通信系统，包括通信卫星和地球站、卫星通信体制，及移动卫星通信。</w:t>
            </w:r>
          </w:p>
          <w:p>
            <w:pPr>
              <w:rPr>
                <w:bCs/>
                <w:sz w:val="18"/>
                <w:szCs w:val="18"/>
              </w:rPr>
            </w:pPr>
            <w:r>
              <w:rPr>
                <w:sz w:val="18"/>
                <w:szCs w:val="18"/>
              </w:rPr>
              <w:t>4.</w:t>
            </w:r>
            <w:r>
              <w:rPr>
                <w:bCs/>
                <w:sz w:val="18"/>
                <w:szCs w:val="18"/>
              </w:rPr>
              <w:t>数据传输网络系统，包括计算机通信网络、开放式系统互联参考模型、TCP/IP协议体系与IP技术、基础数据网、以太网，及数据传输网络在交通系统中的应用。</w:t>
            </w:r>
          </w:p>
          <w:p>
            <w:pPr>
              <w:rPr>
                <w:sz w:val="18"/>
                <w:szCs w:val="18"/>
              </w:rPr>
            </w:pPr>
            <w:r>
              <w:rPr>
                <w:sz w:val="18"/>
                <w:szCs w:val="18"/>
              </w:rPr>
              <w:t>5.</w:t>
            </w:r>
            <w:r>
              <w:rPr>
                <w:bCs/>
                <w:sz w:val="18"/>
                <w:szCs w:val="18"/>
              </w:rPr>
              <w:t>其他通信系统，包括ZigBee紫蜂通信、Wi-Fi（Wireless Fidelity）通信、蓝牙（Bluetooth）通信、DSRC通信</w:t>
            </w:r>
            <w:r>
              <w:rPr>
                <w:sz w:val="18"/>
                <w:szCs w:val="18"/>
              </w:rPr>
              <w:t>。</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5</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（支撑毕业要求指标点1.4，2.2，5.2，12.2）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(五) 交通信号控制</w:t>
            </w:r>
          </w:p>
          <w:p>
            <w:pPr>
              <w:rPr>
                <w:sz w:val="18"/>
                <w:szCs w:val="18"/>
              </w:rPr>
            </w:pPr>
            <w:r>
              <w:rPr>
                <w:sz w:val="18"/>
                <w:szCs w:val="18"/>
              </w:rPr>
              <w:t>1.交通</w:t>
            </w:r>
            <w:r>
              <w:rPr>
                <w:bCs/>
                <w:sz w:val="18"/>
                <w:szCs w:val="18"/>
              </w:rPr>
              <w:t>信号控制基本概念、交通信号控制发展及其地位与作用</w:t>
            </w:r>
            <w:r>
              <w:rPr>
                <w:sz w:val="18"/>
                <w:szCs w:val="18"/>
              </w:rPr>
              <w:t>。</w:t>
            </w:r>
          </w:p>
          <w:p>
            <w:pPr>
              <w:rPr>
                <w:sz w:val="18"/>
                <w:szCs w:val="18"/>
              </w:rPr>
            </w:pPr>
            <w:r>
              <w:rPr>
                <w:sz w:val="18"/>
                <w:szCs w:val="18"/>
              </w:rPr>
              <w:t>2.理解</w:t>
            </w:r>
            <w:r>
              <w:rPr>
                <w:bCs/>
                <w:sz w:val="18"/>
                <w:szCs w:val="18"/>
              </w:rPr>
              <w:t>交通信号控制基础，包括基本概念与参数和交通控制的性能指标</w:t>
            </w:r>
            <w:r>
              <w:rPr>
                <w:sz w:val="18"/>
                <w:szCs w:val="18"/>
              </w:rPr>
              <w:t>。</w:t>
            </w:r>
          </w:p>
          <w:p>
            <w:pPr>
              <w:rPr>
                <w:sz w:val="18"/>
                <w:szCs w:val="18"/>
              </w:rPr>
            </w:pPr>
            <w:r>
              <w:rPr>
                <w:sz w:val="18"/>
                <w:szCs w:val="18"/>
              </w:rPr>
              <w:t>3.</w:t>
            </w:r>
            <w:r>
              <w:rPr>
                <w:bCs/>
                <w:sz w:val="18"/>
                <w:szCs w:val="18"/>
              </w:rPr>
              <w:t>交通信号控制设备，包括交通信号控制的设置依据、交通信号灯、交通信号控制机及典型信号机简介</w:t>
            </w:r>
            <w:r>
              <w:rPr>
                <w:sz w:val="18"/>
                <w:szCs w:val="18"/>
              </w:rPr>
              <w:t>。</w:t>
            </w:r>
          </w:p>
          <w:p>
            <w:pPr>
              <w:rPr>
                <w:sz w:val="18"/>
                <w:szCs w:val="18"/>
              </w:rPr>
            </w:pPr>
            <w:r>
              <w:rPr>
                <w:sz w:val="18"/>
                <w:szCs w:val="18"/>
              </w:rPr>
              <w:t>4.掌握</w:t>
            </w:r>
            <w:r>
              <w:rPr>
                <w:bCs/>
                <w:sz w:val="18"/>
                <w:szCs w:val="18"/>
              </w:rPr>
              <w:t>交通信号控制方式，包括按控制策略划分和控制范围划分：点控、线控、面控</w:t>
            </w:r>
            <w:r>
              <w:rPr>
                <w:sz w:val="18"/>
                <w:szCs w:val="18"/>
              </w:rPr>
              <w:t>。</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2.5</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13</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6</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（支撑毕业要求指标点2.4，3.3，4.4，5.2，10.2，12.1）</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sz w:val="18"/>
                <w:szCs w:val="18"/>
              </w:rPr>
              <w:t>(六)</w:t>
            </w:r>
            <w:r>
              <w:rPr>
                <w:b/>
                <w:bCs/>
                <w:color w:val="000000"/>
                <w:sz w:val="18"/>
                <w:szCs w:val="18"/>
              </w:rPr>
              <w:t xml:space="preserve"> 智能网联交通信息控制技术</w:t>
            </w:r>
          </w:p>
          <w:p>
            <w:pPr>
              <w:rPr>
                <w:sz w:val="18"/>
                <w:szCs w:val="18"/>
              </w:rPr>
            </w:pPr>
            <w:r>
              <w:rPr>
                <w:sz w:val="18"/>
                <w:szCs w:val="18"/>
              </w:rPr>
              <w:t>1.</w:t>
            </w:r>
            <w:r>
              <w:rPr>
                <w:bCs/>
                <w:sz w:val="18"/>
                <w:szCs w:val="18"/>
              </w:rPr>
              <w:t>车路协同关键技术，包括车路协同思想和内涵的演进、智能车路协同的概念和架构、车路协同技术设备、支撑技术及应用场景</w:t>
            </w:r>
            <w:r>
              <w:rPr>
                <w:sz w:val="18"/>
                <w:szCs w:val="18"/>
              </w:rPr>
              <w:t>。</w:t>
            </w:r>
          </w:p>
          <w:p>
            <w:pPr>
              <w:rPr>
                <w:sz w:val="18"/>
                <w:szCs w:val="18"/>
              </w:rPr>
            </w:pPr>
            <w:r>
              <w:rPr>
                <w:sz w:val="18"/>
                <w:szCs w:val="18"/>
              </w:rPr>
              <w:t>2.</w:t>
            </w:r>
            <w:r>
              <w:rPr>
                <w:bCs/>
                <w:sz w:val="18"/>
                <w:szCs w:val="18"/>
              </w:rPr>
              <w:t>车联网关键技术，包括车联网的定义、车联网架构、通信标准及车联网技术趋势</w:t>
            </w:r>
            <w:r>
              <w:rPr>
                <w:sz w:val="18"/>
                <w:szCs w:val="18"/>
              </w:rPr>
              <w:t>。</w:t>
            </w:r>
          </w:p>
          <w:p>
            <w:pPr>
              <w:rPr>
                <w:sz w:val="18"/>
                <w:szCs w:val="18"/>
              </w:rPr>
            </w:pPr>
            <w:r>
              <w:rPr>
                <w:sz w:val="18"/>
                <w:szCs w:val="18"/>
              </w:rPr>
              <w:t>3.</w:t>
            </w:r>
            <w:r>
              <w:rPr>
                <w:bCs/>
                <w:sz w:val="18"/>
                <w:szCs w:val="18"/>
              </w:rPr>
              <w:t>自动驾驶关键技术，包括单车智能自动驾驶、车路协同自动驾驶、自动驾驶中的多传感器融合及自动驾驶的应用</w:t>
            </w:r>
            <w:r>
              <w:rPr>
                <w:sz w:val="18"/>
                <w:szCs w:val="18"/>
              </w:rPr>
              <w:t>。</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12</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7</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（支撑毕业要求指标点1.4，2.3，3.2，3.3，3.4，4.2，4.3，4.4，5.2，5.3，10.2，11.3， 12.2）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sz w:val="18"/>
                <w:szCs w:val="18"/>
              </w:rPr>
              <w:t>(七)</w:t>
            </w:r>
            <w:r>
              <w:rPr>
                <w:b/>
                <w:bCs/>
                <w:color w:val="000000"/>
                <w:sz w:val="18"/>
                <w:szCs w:val="18"/>
              </w:rPr>
              <w:t xml:space="preserve"> 交通信息与控制系统应用案例及</w:t>
            </w:r>
            <w:r>
              <w:rPr>
                <w:b/>
                <w:sz w:val="18"/>
                <w:szCs w:val="18"/>
              </w:rPr>
              <w:t>交通仿真实验</w:t>
            </w:r>
          </w:p>
          <w:p>
            <w:pPr>
              <w:rPr>
                <w:sz w:val="18"/>
                <w:szCs w:val="18"/>
              </w:rPr>
            </w:pPr>
            <w:r>
              <w:rPr>
                <w:sz w:val="18"/>
                <w:szCs w:val="18"/>
              </w:rPr>
              <w:t>1.</w:t>
            </w:r>
            <w:r>
              <w:rPr>
                <w:bCs/>
                <w:sz w:val="18"/>
                <w:szCs w:val="18"/>
              </w:rPr>
              <w:t>智慧停车系统，包括概述、智慧停车系统</w:t>
            </w:r>
            <w:r>
              <w:rPr>
                <w:color w:val="000000"/>
                <w:sz w:val="18"/>
                <w:szCs w:val="18"/>
              </w:rPr>
              <w:t>。</w:t>
            </w:r>
          </w:p>
          <w:p>
            <w:pPr>
              <w:rPr>
                <w:sz w:val="18"/>
                <w:szCs w:val="18"/>
              </w:rPr>
            </w:pPr>
            <w:r>
              <w:rPr>
                <w:sz w:val="18"/>
                <w:szCs w:val="18"/>
              </w:rPr>
              <w:t>2.</w:t>
            </w:r>
            <w:r>
              <w:rPr>
                <w:bCs/>
                <w:sz w:val="18"/>
                <w:szCs w:val="18"/>
              </w:rPr>
              <w:t>违法抓拍系统</w:t>
            </w:r>
            <w:r>
              <w:rPr>
                <w:sz w:val="18"/>
                <w:szCs w:val="18"/>
              </w:rPr>
              <w:t>。</w:t>
            </w:r>
          </w:p>
          <w:p>
            <w:pPr>
              <w:rPr>
                <w:sz w:val="18"/>
                <w:szCs w:val="18"/>
              </w:rPr>
            </w:pPr>
            <w:r>
              <w:rPr>
                <w:sz w:val="18"/>
                <w:szCs w:val="18"/>
              </w:rPr>
              <w:t>3.采用交通仿真软件TransCAD进行交通仿真。</w:t>
            </w:r>
          </w:p>
          <w:p>
            <w:pPr>
              <w:rPr>
                <w:color w:val="000000"/>
                <w:sz w:val="18"/>
                <w:szCs w:val="18"/>
              </w:rPr>
            </w:pPr>
            <w:r>
              <w:rPr>
                <w:sz w:val="18"/>
                <w:szCs w:val="18"/>
              </w:rPr>
              <w:t>4.进行交通信息的检测和数据采集及处理。</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合计</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15</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10</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60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100</w:t>
            </w:r>
          </w:p>
        </w:tc>
      </w:tr>
    </w:tbl>
    <w:p>
      <w:pPr>
        <w:widowControl/>
        <w:adjustRightInd w:val="0"/>
        <w:snapToGrid w:val="0"/>
        <w:spacing w:line="360" w:lineRule="auto"/>
        <w:ind w:firstLine="420" w:firstLineChars="200"/>
        <w:jc w:val="left"/>
        <w:rPr>
          <w:b/>
          <w:bCs/>
          <w:kern w:val="0"/>
          <w:szCs w:val="21"/>
        </w:rPr>
      </w:pPr>
      <w:r>
        <w:rPr>
          <w:bCs/>
          <w:kern w:val="0"/>
          <w:szCs w:val="21"/>
        </w:rPr>
        <w:t>2.考核方式</w:t>
      </w:r>
    </w:p>
    <w:p>
      <w:pPr>
        <w:adjustRightInd w:val="0"/>
        <w:snapToGrid w:val="0"/>
        <w:spacing w:line="360" w:lineRule="auto"/>
        <w:ind w:firstLine="420" w:firstLineChars="200"/>
        <w:jc w:val="left"/>
      </w:pPr>
      <w:r>
        <w:t>为消除死记硬背、考前突击的学习方式，本课程采用平时表现、课外作业、实验操作、闭卷笔试相结合的考核方式，力求更加全面地考察学生对本门课程知识的掌握水平。为了提高学生的学习兴趣，平时表现和课外作业在考核中所占的比例较大。课堂表现包含课堂随机提问、课堂小组讨论等环节，以引导学生提前自学，加强小组团体协作能力。课后作业和期末考试题目含有一定比例的综合性题目和应用型题目，侧重对学生进行对理论知识的梳理归纳能力和运用所学知识解决实际问题能力的考查。</w:t>
      </w:r>
    </w:p>
    <w:p>
      <w:pPr>
        <w:widowControl/>
        <w:adjustRightInd w:val="0"/>
        <w:snapToGrid w:val="0"/>
        <w:spacing w:line="360" w:lineRule="auto"/>
        <w:ind w:firstLine="420" w:firstLineChars="200"/>
        <w:jc w:val="left"/>
        <w:rPr>
          <w:b/>
          <w:bCs/>
          <w:kern w:val="0"/>
          <w:szCs w:val="21"/>
        </w:rPr>
      </w:pPr>
      <w:r>
        <w:rPr>
          <w:bCs/>
          <w:kern w:val="0"/>
          <w:szCs w:val="21"/>
        </w:rPr>
        <w:t>3.成绩评定</w:t>
      </w:r>
    </w:p>
    <w:p>
      <w:pPr>
        <w:adjustRightInd w:val="0"/>
        <w:snapToGrid w:val="0"/>
        <w:spacing w:line="360" w:lineRule="auto"/>
        <w:ind w:firstLine="420" w:firstLineChars="200"/>
        <w:jc w:val="left"/>
        <w:rPr>
          <w:szCs w:val="21"/>
        </w:rPr>
      </w:pPr>
      <w:r>
        <w:rPr>
          <w:szCs w:val="21"/>
        </w:rPr>
        <w:t>(1)平时</w:t>
      </w:r>
      <w:r>
        <w:t>表现</w:t>
      </w:r>
      <w:r>
        <w:rPr>
          <w:szCs w:val="21"/>
        </w:rPr>
        <w:t>的成绩评定</w:t>
      </w:r>
    </w:p>
    <w:p>
      <w:pPr>
        <w:adjustRightInd w:val="0"/>
        <w:snapToGrid w:val="0"/>
        <w:spacing w:line="360" w:lineRule="auto"/>
        <w:ind w:firstLine="420" w:firstLineChars="200"/>
        <w:jc w:val="left"/>
      </w:pPr>
      <w:r>
        <w:t>平时表现成绩采用百分制，按20%的比例折算后计入总成绩。其中，课堂随机提问主要考查学生课下预习情况和对课堂讲授知识的掌握程度。随机提问，答不出者扣5分，回答基本正确者奖励5分，有创意、新见解的回答奖励10分，上限为平时表现成绩的50%。课堂小组讨论是在每章内容即将结束时，利用10-20分钟的时间，由各小组对本章内容的知识点进行梳理归纳，教师进行点评和总结。督促学生小组利用课余时间查阅文献资料将课本内容与课后获得的知识融会贯通，使学生对所学内容有更深刻的认识。在此过程中，强化学生对枯燥理论知识的理解，调动同学的学习积极性，培养学生的团队合作精神。小组成员的成绩取决于小组发言代表的梳理归纳情况。实行累计得分，不超过平时表现成绩的50%。</w:t>
      </w:r>
    </w:p>
    <w:p>
      <w:pPr>
        <w:adjustRightInd w:val="0"/>
        <w:snapToGrid w:val="0"/>
        <w:spacing w:line="360" w:lineRule="auto"/>
        <w:ind w:firstLine="420" w:firstLineChars="200"/>
        <w:jc w:val="left"/>
        <w:rPr>
          <w:szCs w:val="21"/>
        </w:rPr>
      </w:pPr>
      <w:r>
        <w:rPr>
          <w:szCs w:val="21"/>
        </w:rPr>
        <w:t>(2)课后作业的成绩评定</w:t>
      </w:r>
    </w:p>
    <w:p>
      <w:pPr>
        <w:adjustRightInd w:val="0"/>
        <w:snapToGrid w:val="0"/>
        <w:spacing w:line="360" w:lineRule="auto"/>
        <w:ind w:firstLine="420" w:firstLineChars="200"/>
        <w:jc w:val="left"/>
      </w:pPr>
      <w:r>
        <w:t>每一章课程内容讲授结束，留适当量的课外作业，督促学生对本章内容进行系统性的复习，以期更好的掌握本课程。课外作业主要考察学生对课程知识的深层次理解和辨析。例如：不同位置的交通信息采集分别用何种方式效果更优？教材和参考书没有这道题的答案，需要学生综合课堂知识和课外文献资料归纳梳理才能完成。教师根据作业完成情况打分，累计后占总成绩的20%。</w:t>
      </w:r>
    </w:p>
    <w:p>
      <w:pPr>
        <w:adjustRightInd w:val="0"/>
        <w:snapToGrid w:val="0"/>
        <w:spacing w:line="360" w:lineRule="auto"/>
        <w:ind w:firstLine="420" w:firstLineChars="200"/>
        <w:jc w:val="left"/>
        <w:rPr>
          <w:szCs w:val="21"/>
        </w:rPr>
      </w:pPr>
      <w:r>
        <w:rPr>
          <w:szCs w:val="21"/>
        </w:rPr>
        <w:t>(3)实验考核的成绩评定</w:t>
      </w:r>
    </w:p>
    <w:p>
      <w:pPr>
        <w:adjustRightInd w:val="0"/>
        <w:snapToGrid w:val="0"/>
        <w:spacing w:line="360" w:lineRule="auto"/>
        <w:ind w:firstLine="420" w:firstLineChars="200"/>
        <w:jc w:val="left"/>
      </w:pPr>
      <w:r>
        <w:t>本课程的4学时用于实验教学，占总成绩的10%。指导教师按照学生的实验操作完成情况以及实验报告的撰写情况进行评分，以优秀、良好、中等、合格、不合格记，占总成绩的10%。</w:t>
      </w:r>
    </w:p>
    <w:p>
      <w:pPr>
        <w:adjustRightInd w:val="0"/>
        <w:snapToGrid w:val="0"/>
        <w:spacing w:line="360" w:lineRule="auto"/>
        <w:ind w:firstLine="420" w:firstLineChars="200"/>
        <w:jc w:val="left"/>
        <w:rPr>
          <w:szCs w:val="21"/>
        </w:rPr>
      </w:pPr>
      <w:r>
        <w:rPr>
          <w:szCs w:val="21"/>
        </w:rPr>
        <w:t>(4)期末考试的成绩评定</w:t>
      </w:r>
    </w:p>
    <w:p>
      <w:pPr>
        <w:adjustRightInd w:val="0"/>
        <w:snapToGrid w:val="0"/>
        <w:spacing w:line="360" w:lineRule="auto"/>
        <w:ind w:firstLine="420" w:firstLineChars="200"/>
        <w:jc w:val="left"/>
      </w:pPr>
      <w:r>
        <w:t>期末考试试卷百分制，统一标准命题、统一闭卷考试、统一标准阅卷、统一公布成绩，卷面成绩占总成绩的60%。考试时间为120分钟，试题量以中等水平学生在规定时间内完成全部试题为度。考试命题根据本大纲所规定的教学内容和考核内容来确定考试范围和考核要求，尽可能覆盖各章，适当突出重点章节，加大重点内容的覆盖密度。试卷中对不同能力层次要求的分数比例一般为：识记占25%，领会占30%，简单应用占30%，综合应用占15%。主要题型有：单选题、判断题、名词解释、填空题、简答题、案例分析与应用。</w:t>
      </w:r>
    </w:p>
    <w:p>
      <w:pPr>
        <w:adjustRightInd w:val="0"/>
        <w:snapToGrid w:val="0"/>
        <w:spacing w:line="360" w:lineRule="auto"/>
        <w:ind w:firstLine="420" w:firstLineChars="200"/>
        <w:jc w:val="left"/>
        <w:rPr>
          <w:szCs w:val="21"/>
        </w:rPr>
      </w:pPr>
      <w:r>
        <w:rPr>
          <w:szCs w:val="21"/>
        </w:rPr>
        <w:t>(5)最终成绩的评定</w:t>
      </w:r>
    </w:p>
    <w:p>
      <w:pPr>
        <w:adjustRightInd w:val="0"/>
        <w:snapToGrid w:val="0"/>
        <w:spacing w:line="360" w:lineRule="auto"/>
        <w:ind w:firstLine="420" w:firstLineChars="200"/>
        <w:jc w:val="left"/>
      </w:pPr>
      <w:r>
        <w:t>最终成绩实行组合评定的方式，由四部分组成：</w:t>
      </w:r>
    </w:p>
    <w:p>
      <w:pPr>
        <w:adjustRightInd w:val="0"/>
        <w:snapToGrid w:val="0"/>
        <w:spacing w:line="360" w:lineRule="auto"/>
        <w:ind w:firstLine="420" w:firstLineChars="200"/>
        <w:jc w:val="left"/>
      </w:pPr>
      <w:r>
        <w:t>最终成绩＝平时表现成绩(15%)＋课外作业成绩(15%)＋实验考核成绩(10%)+期末考试成绩(60%)。</w:t>
      </w:r>
    </w:p>
    <w:p>
      <w:pPr>
        <w:adjustRightInd w:val="0"/>
        <w:snapToGrid w:val="0"/>
        <w:spacing w:line="360" w:lineRule="auto"/>
        <w:ind w:firstLine="420" w:firstLineChars="200"/>
        <w:jc w:val="left"/>
        <w:rPr>
          <w:rFonts w:hint="eastAsia"/>
        </w:rPr>
      </w:pPr>
    </w:p>
    <w:p>
      <w:pPr>
        <w:adjustRightInd w:val="0"/>
        <w:snapToGrid w:val="0"/>
        <w:spacing w:line="360" w:lineRule="auto"/>
        <w:rPr>
          <w:b/>
          <w:szCs w:val="21"/>
        </w:rPr>
      </w:pPr>
      <w:r>
        <w:rPr>
          <w:b/>
          <w:szCs w:val="21"/>
        </w:rPr>
        <w:t>八、考核结果分析反馈</w:t>
      </w:r>
    </w:p>
    <w:p>
      <w:pPr>
        <w:adjustRightInd w:val="0"/>
        <w:snapToGrid w:val="0"/>
        <w:spacing w:line="360" w:lineRule="auto"/>
        <w:ind w:firstLine="420" w:firstLineChars="200"/>
        <w:rPr>
          <w:szCs w:val="21"/>
        </w:rPr>
      </w:pPr>
      <w:r>
        <w:rPr>
          <w:szCs w:val="21"/>
        </w:rPr>
        <w:t>考核结果在第一时间向学生实时反馈，以起到督促、警示和示范的作用。</w:t>
      </w:r>
      <w:r>
        <w:t>课堂随机提问、课堂小组讨论、课后作业的成绩由教师记录并公布。</w:t>
      </w:r>
      <w:r>
        <w:rPr>
          <w:szCs w:val="21"/>
        </w:rPr>
        <w:t>实验考核中，现场实验操作</w:t>
      </w:r>
      <w:r>
        <w:t>成绩由实验室教师评定，当场公布；实验报告由实验室教师批改后公布。按照《</w:t>
      </w:r>
      <w:r>
        <w:rPr>
          <w:szCs w:val="21"/>
        </w:rPr>
        <w:t>河南农业大学考试管理规定</w:t>
      </w:r>
      <w:r>
        <w:t>》，在统一考试后的一周内，将卷面成绩、平时表现成绩、实验考核成绩发布在教务管理系统内，学生登录即可查看。</w:t>
      </w:r>
      <w:r>
        <w:rPr>
          <w:szCs w:val="21"/>
        </w:rPr>
        <w:t>课堂教学反馈的形式有三种。一是任课教师线上线下辅导答疑，学生可在课下或者课程微信群内随时提出问题，</w:t>
      </w:r>
      <w:r>
        <w:rPr>
          <w:color w:val="000000"/>
        </w:rPr>
        <w:t>任课教师在第一时间答疑解惑。二是系主任、课程组教师听课，定期收集、分析、反馈</w:t>
      </w:r>
      <w:r>
        <w:rPr>
          <w:szCs w:val="21"/>
        </w:rPr>
        <w:t>学生对本课程的意见和建议。三是学校、学院进行教学检查，学生网上评教，教学督导与学生座谈，然后给任课教师反馈结果与意见。课程总成绩是否达到预定的学习效果可作为专业达成度的参考。前后届学生学习的成绩比较，以及学生的意见或建议均可以引以思考，形成持续改进的闭环，提高本课程的教学质量。</w:t>
      </w:r>
    </w:p>
    <w:p>
      <w:pPr>
        <w:widowControl/>
        <w:jc w:val="left"/>
        <w:rPr>
          <w:sz w:val="18"/>
          <w:szCs w:val="18"/>
        </w:rPr>
      </w:pPr>
      <w:r>
        <w:rPr>
          <w:sz w:val="18"/>
          <w:szCs w:val="18"/>
        </w:rPr>
        <w:br w:type="page"/>
      </w:r>
    </w:p>
    <w:p>
      <w:pPr>
        <w:pStyle w:val="2"/>
        <w:jc w:val="center"/>
        <w:rPr>
          <w:b w:val="0"/>
          <w:sz w:val="28"/>
          <w:szCs w:val="28"/>
        </w:rPr>
      </w:pPr>
      <w:bookmarkStart w:id="14" w:name="_Toc8128"/>
      <w:r>
        <w:rPr>
          <w:sz w:val="28"/>
          <w:szCs w:val="28"/>
        </w:rPr>
        <w:t>专业导论</w:t>
      </w:r>
      <w:bookmarkEnd w:id="14"/>
    </w:p>
    <w:p>
      <w:pPr>
        <w:snapToGrid w:val="0"/>
        <w:spacing w:line="360" w:lineRule="auto"/>
        <w:jc w:val="center"/>
        <w:rPr>
          <w:sz w:val="28"/>
          <w:szCs w:val="28"/>
        </w:rPr>
      </w:pPr>
      <w:r>
        <w:rPr>
          <w:sz w:val="28"/>
          <w:szCs w:val="28"/>
        </w:rPr>
        <w:t>（Professional introduction）</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课程编号：04021364</w:t>
            </w:r>
          </w:p>
        </w:tc>
        <w:tc>
          <w:tcPr>
            <w:tcW w:w="1453" w:type="pct"/>
          </w:tcPr>
          <w:p>
            <w:pPr>
              <w:spacing w:line="300" w:lineRule="auto"/>
              <w:rPr>
                <w:b/>
                <w:bCs/>
                <w:szCs w:val="21"/>
              </w:rPr>
            </w:pPr>
            <w:r>
              <w:rPr>
                <w:b/>
                <w:bCs/>
                <w:szCs w:val="21"/>
              </w:rPr>
              <w:t>课程总学时：16</w:t>
            </w:r>
          </w:p>
        </w:tc>
        <w:tc>
          <w:tcPr>
            <w:tcW w:w="1881" w:type="pct"/>
          </w:tcPr>
          <w:p>
            <w:pPr>
              <w:spacing w:line="300" w:lineRule="auto"/>
              <w:rPr>
                <w:b/>
                <w:bCs/>
                <w:szCs w:val="21"/>
              </w:rPr>
            </w:pPr>
            <w:r>
              <w:rPr>
                <w:b/>
                <w:bCs/>
                <w:szCs w:val="21"/>
              </w:rPr>
              <w:t>实验学时：0学时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课程性质：必修</w:t>
            </w:r>
          </w:p>
        </w:tc>
        <w:tc>
          <w:tcPr>
            <w:tcW w:w="1453" w:type="pct"/>
          </w:tcPr>
          <w:p>
            <w:pPr>
              <w:spacing w:line="300" w:lineRule="auto"/>
              <w:rPr>
                <w:b/>
                <w:bCs/>
                <w:szCs w:val="21"/>
              </w:rPr>
            </w:pPr>
            <w:r>
              <w:rPr>
                <w:b/>
                <w:bCs/>
                <w:szCs w:val="21"/>
              </w:rPr>
              <w:t>课程属性:专业类</w:t>
            </w:r>
          </w:p>
        </w:tc>
        <w:tc>
          <w:tcPr>
            <w:tcW w:w="1881" w:type="pct"/>
          </w:tcPr>
          <w:p>
            <w:pPr>
              <w:spacing w:line="300" w:lineRule="auto"/>
              <w:ind w:left="152" w:hanging="152" w:hangingChars="72"/>
              <w:rPr>
                <w:b/>
                <w:bCs/>
                <w:szCs w:val="21"/>
              </w:rPr>
            </w:pPr>
            <w:r>
              <w:rPr>
                <w:b/>
                <w:bCs/>
                <w:szCs w:val="21"/>
              </w:rPr>
              <w:t>开设学期：第1学期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课程负责人：王恒</w:t>
            </w:r>
          </w:p>
        </w:tc>
        <w:tc>
          <w:tcPr>
            <w:tcW w:w="1453" w:type="pct"/>
          </w:tcPr>
          <w:p>
            <w:pPr>
              <w:spacing w:line="300" w:lineRule="auto"/>
              <w:rPr>
                <w:b/>
                <w:bCs/>
                <w:szCs w:val="21"/>
              </w:rPr>
            </w:pPr>
            <w:r>
              <w:rPr>
                <w:b/>
                <w:bCs/>
                <w:szCs w:val="21"/>
              </w:rPr>
              <w:t>课程团队：曲建华、李德峰胡源、王艳红等</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szCs w:val="21"/>
              </w:rPr>
            </w:pPr>
            <w:r>
              <w:rPr>
                <w:b/>
                <w:bCs/>
                <w:szCs w:val="21"/>
              </w:rPr>
              <w:t>适用专业：交通运输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对后续的支撑：交通运输类基础课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主撰人：王恒</w:t>
            </w:r>
          </w:p>
        </w:tc>
        <w:tc>
          <w:tcPr>
            <w:tcW w:w="1453" w:type="pct"/>
          </w:tcPr>
          <w:p>
            <w:pPr>
              <w:spacing w:line="300" w:lineRule="auto"/>
              <w:ind w:firstLine="422" w:firstLineChars="200"/>
              <w:rPr>
                <w:b/>
                <w:bCs/>
                <w:szCs w:val="21"/>
              </w:rPr>
            </w:pPr>
            <w:r>
              <w:rPr>
                <w:b/>
                <w:bCs/>
                <w:szCs w:val="21"/>
              </w:rPr>
              <w:t>审核人：高献坤</w:t>
            </w:r>
          </w:p>
        </w:tc>
        <w:tc>
          <w:tcPr>
            <w:tcW w:w="1881" w:type="pct"/>
          </w:tcPr>
          <w:p>
            <w:pPr>
              <w:spacing w:line="300" w:lineRule="auto"/>
              <w:ind w:firstLine="422" w:firstLineChars="200"/>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在坚持社会主义办学方向，全面贯彻党的教育方针，落实立德树人根本任务, 肩负起时代赋予中国教育事业前所未有的光荣使命背景下，需牢牢坚持“以学生为主体，以教师为主导”的教学理念。本课程是交通运输专业的专业技术基础课，旨在通过专业启蒙教学，使学生了解交通运输专业知识体系和应用领域。</w:t>
      </w:r>
      <w:r>
        <w:rPr>
          <w:color w:val="000000"/>
        </w:rPr>
        <w:t>本课程是交通运输专业的必修课。设置本课程的目的，是较系统地介绍交通运输工程的各个方 面，分析交通运输系统的组成，各种运输方式的特点、组成及其发展趋势，使交通运输工程领域的 学生，对交通运输工程有一个较全面的了解。</w:t>
      </w:r>
      <w:r>
        <w:rPr>
          <w:kern w:val="0"/>
          <w:szCs w:val="21"/>
        </w:rPr>
        <w:t>该课程较系统地介绍交通运输各个方面使得交通运输领域的学生对该领域有一个较全面的了解，培养学生对交通运输专业的知识理解、基本方法、行业视角和职业认可。</w:t>
      </w:r>
    </w:p>
    <w:p>
      <w:pPr>
        <w:spacing w:line="360" w:lineRule="auto"/>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理解交通运输领域中的重要概念、原理、地位、作用、发展演变、技术等加深对交通运输行业中交通现象的认识，理解交通与环境、社会的关系，培养行业视野和实践能力。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highlight w:val="yellow"/>
              </w:rPr>
            </w:pPr>
            <w:r>
              <w:rPr>
                <w:rFonts w:eastAsiaTheme="minorEastAsia"/>
                <w:sz w:val="18"/>
                <w:szCs w:val="18"/>
              </w:rPr>
              <w:t>结合自然科学的基础知识，在交通运输专业的背景下，简单描述交通现象中各元素的关系，了解交通运输行业中的工作基本原理和方法。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928"/>
        <w:gridCol w:w="2884"/>
        <w:gridCol w:w="709"/>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9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288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85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w:t>
            </w:r>
          </w:p>
          <w:p>
            <w:pPr>
              <w:spacing w:line="320" w:lineRule="exact"/>
              <w:jc w:val="center"/>
              <w:rPr>
                <w:b/>
                <w:bCs/>
                <w:sz w:val="18"/>
                <w:szCs w:val="18"/>
              </w:rPr>
            </w:pPr>
            <w:r>
              <w:rPr>
                <w:b/>
                <w:bCs/>
                <w:sz w:val="18"/>
                <w:szCs w:val="18"/>
              </w:rPr>
              <w:t>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1.1交通运输释义</w:t>
            </w:r>
          </w:p>
          <w:p>
            <w:pPr>
              <w:spacing w:line="320" w:lineRule="exact"/>
              <w:jc w:val="left"/>
              <w:rPr>
                <w:szCs w:val="21"/>
              </w:rPr>
            </w:pPr>
            <w:r>
              <w:rPr>
                <w:szCs w:val="21"/>
              </w:rPr>
              <w:t>1.2交通运输史概述</w:t>
            </w:r>
          </w:p>
          <w:p>
            <w:pPr>
              <w:spacing w:line="320" w:lineRule="exact"/>
              <w:jc w:val="left"/>
              <w:rPr>
                <w:szCs w:val="21"/>
              </w:rPr>
            </w:pPr>
            <w:r>
              <w:rPr>
                <w:szCs w:val="21"/>
              </w:rPr>
              <w:t>1.3交通运输生产活动意义及作用</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通过本章节的学习，学生能够了解交通运输在我国国民经济中的地位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2.1我国普通高等教育概况</w:t>
            </w:r>
          </w:p>
          <w:p>
            <w:pPr>
              <w:spacing w:line="320" w:lineRule="exact"/>
              <w:jc w:val="left"/>
              <w:rPr>
                <w:szCs w:val="21"/>
              </w:rPr>
            </w:pPr>
            <w:r>
              <w:rPr>
                <w:szCs w:val="21"/>
              </w:rPr>
              <w:t>2.2普通高等教育本科专业设置</w:t>
            </w:r>
          </w:p>
          <w:p>
            <w:pPr>
              <w:spacing w:line="320" w:lineRule="exact"/>
              <w:jc w:val="left"/>
              <w:rPr>
                <w:szCs w:val="21"/>
              </w:rPr>
            </w:pPr>
            <w:r>
              <w:rPr>
                <w:szCs w:val="21"/>
              </w:rPr>
              <w:t>2.3学位授予和人才培养学科设置</w:t>
            </w:r>
          </w:p>
          <w:p>
            <w:pPr>
              <w:spacing w:line="320" w:lineRule="exact"/>
              <w:jc w:val="left"/>
              <w:rPr>
                <w:szCs w:val="21"/>
              </w:rPr>
            </w:pPr>
            <w:r>
              <w:rPr>
                <w:szCs w:val="21"/>
              </w:rPr>
              <w:t>2.4高等教育的学位制度</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通过本章节的学习，学生应该了解</w:t>
            </w:r>
            <w:r>
              <w:rPr>
                <w:szCs w:val="21"/>
              </w:rPr>
              <w:t>我国普通高等教育概况、高等教育本科专业设置等</w:t>
            </w:r>
            <w: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3</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3.1交通运输类专业及其演变</w:t>
            </w:r>
          </w:p>
          <w:p>
            <w:pPr>
              <w:spacing w:line="320" w:lineRule="exact"/>
              <w:jc w:val="left"/>
              <w:rPr>
                <w:szCs w:val="21"/>
              </w:rPr>
            </w:pPr>
            <w:r>
              <w:rPr>
                <w:szCs w:val="21"/>
              </w:rPr>
              <w:t>3.2交通运输工程学科及领域</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通过本章节的学习，学生应该了解</w:t>
            </w:r>
            <w:r>
              <w:rPr>
                <w:szCs w:val="21"/>
              </w:rPr>
              <w:t>交通运输类专业及其演变、以及交通运输工程学科及领域</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4.1交通运输系统及方式简介</w:t>
            </w:r>
          </w:p>
          <w:p>
            <w:pPr>
              <w:spacing w:line="320" w:lineRule="exact"/>
              <w:jc w:val="left"/>
              <w:rPr>
                <w:szCs w:val="21"/>
              </w:rPr>
            </w:pPr>
            <w:r>
              <w:rPr>
                <w:szCs w:val="21"/>
              </w:rPr>
              <w:t>4.2交通运输专业人才知识结构</w:t>
            </w:r>
          </w:p>
          <w:p>
            <w:pPr>
              <w:spacing w:line="320" w:lineRule="exact"/>
              <w:jc w:val="left"/>
              <w:rPr>
                <w:szCs w:val="21"/>
              </w:rPr>
            </w:pPr>
            <w:r>
              <w:rPr>
                <w:szCs w:val="21"/>
              </w:rPr>
              <w:t>4.3交通运输工程技术知识</w:t>
            </w:r>
          </w:p>
          <w:p>
            <w:pPr>
              <w:spacing w:line="320" w:lineRule="exact"/>
              <w:jc w:val="left"/>
              <w:rPr>
                <w:szCs w:val="21"/>
              </w:rPr>
            </w:pPr>
            <w:r>
              <w:rPr>
                <w:szCs w:val="21"/>
              </w:rPr>
              <w:t>4.4交通运输规划与管理知识</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w:t>
            </w:r>
            <w:r>
              <w:rPr>
                <w:szCs w:val="21"/>
              </w:rPr>
              <w:t>了解交通运输系统和方式、交通运输专业人才知识结构、交通运输工程技术知识和交通运输规划与管理知识体系。</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5</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5.1专业培养方案制定要求</w:t>
            </w:r>
          </w:p>
          <w:p>
            <w:pPr>
              <w:spacing w:line="320" w:lineRule="exact"/>
              <w:jc w:val="left"/>
              <w:rPr>
                <w:szCs w:val="21"/>
              </w:rPr>
            </w:pPr>
            <w:r>
              <w:rPr>
                <w:szCs w:val="21"/>
              </w:rPr>
              <w:t>5.2交通运输专业主要课程设置</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通过本章的学习，同学们应了解交通运输专业的课程体系架构</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6.1专业实践教学及其要求</w:t>
            </w:r>
          </w:p>
          <w:p>
            <w:pPr>
              <w:spacing w:line="320" w:lineRule="exact"/>
              <w:jc w:val="left"/>
              <w:rPr>
                <w:szCs w:val="21"/>
              </w:rPr>
            </w:pPr>
            <w:r>
              <w:rPr>
                <w:szCs w:val="21"/>
              </w:rPr>
              <w:t>6.2交通运输专业实践教学体系</w:t>
            </w:r>
          </w:p>
          <w:p>
            <w:pPr>
              <w:spacing w:line="320" w:lineRule="exact"/>
              <w:jc w:val="left"/>
              <w:rPr>
                <w:szCs w:val="21"/>
              </w:rPr>
            </w:pPr>
            <w:r>
              <w:rPr>
                <w:szCs w:val="21"/>
              </w:rPr>
              <w:t>6.3交通运输专业人才的创新创业教育</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通过本章节的学习，同学们应该了解交通运输专业实践教学体系，以及交通运输专业人才的创新创业教育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7</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7.1国外大学本科专业设置特点</w:t>
            </w:r>
          </w:p>
          <w:p>
            <w:pPr>
              <w:spacing w:line="320" w:lineRule="exact"/>
              <w:jc w:val="left"/>
              <w:rPr>
                <w:szCs w:val="21"/>
              </w:rPr>
            </w:pPr>
            <w:r>
              <w:rPr>
                <w:szCs w:val="21"/>
              </w:rPr>
              <w:t>7.2国外大规模网络公开课程</w:t>
            </w:r>
          </w:p>
          <w:p>
            <w:pPr>
              <w:spacing w:line="320" w:lineRule="exact"/>
              <w:jc w:val="left"/>
              <w:rPr>
                <w:szCs w:val="21"/>
              </w:rPr>
            </w:pPr>
            <w:r>
              <w:rPr>
                <w:szCs w:val="21"/>
              </w:rPr>
              <w:t>7.3国外交通运输类研究生课程及学位要求</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通过本章节的学习，同学们应该了解国外大学本科专业设置特点、国外交通运输类研究生课程及学位要求</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8.1交通运输业发展趋势</w:t>
            </w:r>
          </w:p>
          <w:p>
            <w:pPr>
              <w:spacing w:line="320" w:lineRule="exact"/>
              <w:jc w:val="left"/>
              <w:rPr>
                <w:szCs w:val="21"/>
              </w:rPr>
            </w:pPr>
            <w:r>
              <w:rPr>
                <w:szCs w:val="21"/>
              </w:rPr>
              <w:t>8.2交通运输业发展技术需求</w:t>
            </w:r>
          </w:p>
          <w:p>
            <w:pPr>
              <w:spacing w:line="320" w:lineRule="exact"/>
              <w:jc w:val="left"/>
              <w:rPr>
                <w:szCs w:val="21"/>
              </w:rPr>
            </w:pPr>
            <w:r>
              <w:rPr>
                <w:szCs w:val="21"/>
              </w:rPr>
              <w:t>8.3交通运输类专业就业分析</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通过本章的实践内容，同学们了解交通运输业发展趋势、技术需求和就业情况。</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讲授、研讨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目标1，目标2</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课程团队将学生个人的综合素养提升、职业发展与我国当下交通强国高质量发展紧密集合。培养出能够“投身中国交通事业和汽车事业、设计高效交运系统，实现中国人民满意”的高层次应用型交通运输和汽车服务工程技术管理人才。</w:t>
      </w:r>
    </w:p>
    <w:tbl>
      <w:tblPr>
        <w:tblStyle w:val="2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780" w:type="dxa"/>
            <w:vAlign w:val="center"/>
          </w:tcPr>
          <w:p>
            <w:pPr>
              <w:adjustRightInd w:val="0"/>
              <w:snapToGrid w:val="0"/>
              <w:jc w:val="center"/>
              <w:rPr>
                <w:szCs w:val="21"/>
              </w:rPr>
            </w:pPr>
            <w:r>
              <w:rPr>
                <w:szCs w:val="21"/>
              </w:rPr>
              <w:t>授课内容</w:t>
            </w:r>
          </w:p>
        </w:tc>
        <w:tc>
          <w:tcPr>
            <w:tcW w:w="3076" w:type="dxa"/>
            <w:vAlign w:val="center"/>
          </w:tcPr>
          <w:p>
            <w:pPr>
              <w:adjustRightInd w:val="0"/>
              <w:snapToGrid w:val="0"/>
              <w:jc w:val="center"/>
              <w:rPr>
                <w:szCs w:val="21"/>
              </w:rPr>
            </w:pPr>
            <w:r>
              <w:rPr>
                <w:szCs w:val="21"/>
              </w:rPr>
              <w:t>思政主题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780" w:type="dxa"/>
            <w:vAlign w:val="center"/>
          </w:tcPr>
          <w:p>
            <w:pPr>
              <w:adjustRightInd w:val="0"/>
              <w:snapToGrid w:val="0"/>
              <w:rPr>
                <w:szCs w:val="21"/>
              </w:rPr>
            </w:pPr>
            <w:r>
              <w:rPr>
                <w:szCs w:val="21"/>
              </w:rPr>
              <w:t>第一章：绪论</w:t>
            </w:r>
          </w:p>
        </w:tc>
        <w:tc>
          <w:tcPr>
            <w:tcW w:w="3076" w:type="dxa"/>
            <w:vMerge w:val="restart"/>
            <w:vAlign w:val="center"/>
          </w:tcPr>
          <w:p>
            <w:pPr>
              <w:adjustRightInd w:val="0"/>
              <w:snapToGrid w:val="0"/>
              <w:jc w:val="center"/>
              <w:rPr>
                <w:szCs w:val="21"/>
              </w:rPr>
            </w:pPr>
            <w:r>
              <w:rPr>
                <w:szCs w:val="21"/>
              </w:rPr>
              <w:t>交通强国，绿色交通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80" w:type="dxa"/>
            <w:vAlign w:val="center"/>
          </w:tcPr>
          <w:p>
            <w:pPr>
              <w:adjustRightInd w:val="0"/>
              <w:snapToGrid w:val="0"/>
              <w:rPr>
                <w:szCs w:val="21"/>
              </w:rPr>
            </w:pPr>
            <w:r>
              <w:rPr>
                <w:szCs w:val="21"/>
              </w:rPr>
              <w:t>第二章：我国高等教育及其专业学科设置</w:t>
            </w:r>
          </w:p>
        </w:tc>
        <w:tc>
          <w:tcPr>
            <w:tcW w:w="3076"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780" w:type="dxa"/>
            <w:vAlign w:val="center"/>
          </w:tcPr>
          <w:p>
            <w:pPr>
              <w:adjustRightInd w:val="0"/>
              <w:snapToGrid w:val="0"/>
              <w:rPr>
                <w:szCs w:val="21"/>
              </w:rPr>
            </w:pPr>
            <w:r>
              <w:rPr>
                <w:szCs w:val="21"/>
              </w:rPr>
              <w:t>第三章：交通运输专业设置及其相关学科</w:t>
            </w:r>
          </w:p>
        </w:tc>
        <w:tc>
          <w:tcPr>
            <w:tcW w:w="3076"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780" w:type="dxa"/>
            <w:vAlign w:val="center"/>
          </w:tcPr>
          <w:p>
            <w:pPr>
              <w:adjustRightInd w:val="0"/>
              <w:snapToGrid w:val="0"/>
              <w:rPr>
                <w:szCs w:val="21"/>
              </w:rPr>
            </w:pPr>
            <w:r>
              <w:rPr>
                <w:szCs w:val="21"/>
              </w:rPr>
              <w:t>第四章：交通运输专业人才知识结构特征</w:t>
            </w:r>
          </w:p>
        </w:tc>
        <w:tc>
          <w:tcPr>
            <w:tcW w:w="3076"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80" w:type="dxa"/>
            <w:vAlign w:val="center"/>
          </w:tcPr>
          <w:p>
            <w:pPr>
              <w:adjustRightInd w:val="0"/>
              <w:snapToGrid w:val="0"/>
              <w:rPr>
                <w:szCs w:val="21"/>
              </w:rPr>
            </w:pPr>
            <w:r>
              <w:rPr>
                <w:szCs w:val="21"/>
              </w:rPr>
              <w:t>第五章：交通运输专业教学质量标准及其培养方案</w:t>
            </w:r>
          </w:p>
        </w:tc>
        <w:tc>
          <w:tcPr>
            <w:tcW w:w="3076" w:type="dxa"/>
            <w:vMerge w:val="restart"/>
            <w:vAlign w:val="center"/>
          </w:tcPr>
          <w:p>
            <w:pPr>
              <w:adjustRightInd w:val="0"/>
              <w:snapToGrid w:val="0"/>
              <w:jc w:val="center"/>
              <w:rPr>
                <w:szCs w:val="21"/>
              </w:rPr>
            </w:pPr>
            <w:r>
              <w:rPr>
                <w:szCs w:val="21"/>
              </w:rPr>
              <w:t>职业理想，工匠精神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80" w:type="dxa"/>
            <w:vAlign w:val="center"/>
          </w:tcPr>
          <w:p>
            <w:pPr>
              <w:adjustRightInd w:val="0"/>
              <w:snapToGrid w:val="0"/>
              <w:rPr>
                <w:szCs w:val="21"/>
              </w:rPr>
            </w:pPr>
            <w:r>
              <w:rPr>
                <w:szCs w:val="21"/>
              </w:rPr>
              <w:t>第六章：交通运输专业实践教学基本要求</w:t>
            </w:r>
          </w:p>
        </w:tc>
        <w:tc>
          <w:tcPr>
            <w:tcW w:w="3076"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80" w:type="dxa"/>
            <w:vAlign w:val="center"/>
          </w:tcPr>
          <w:p>
            <w:pPr>
              <w:adjustRightInd w:val="0"/>
              <w:snapToGrid w:val="0"/>
              <w:rPr>
                <w:szCs w:val="21"/>
              </w:rPr>
            </w:pPr>
            <w:r>
              <w:rPr>
                <w:szCs w:val="21"/>
              </w:rPr>
              <w:t>第七章：国外交通运输专业人才培养简介</w:t>
            </w:r>
          </w:p>
        </w:tc>
        <w:tc>
          <w:tcPr>
            <w:tcW w:w="3076"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80" w:type="dxa"/>
            <w:vAlign w:val="center"/>
          </w:tcPr>
          <w:p>
            <w:pPr>
              <w:adjustRightInd w:val="0"/>
              <w:snapToGrid w:val="0"/>
              <w:rPr>
                <w:szCs w:val="21"/>
              </w:rPr>
            </w:pPr>
            <w:r>
              <w:rPr>
                <w:szCs w:val="21"/>
              </w:rPr>
              <w:t>第八章：交通运输业发展趋势与就业分析</w:t>
            </w:r>
          </w:p>
        </w:tc>
        <w:tc>
          <w:tcPr>
            <w:tcW w:w="3076" w:type="dxa"/>
            <w:vMerge w:val="continue"/>
            <w:vAlign w:val="center"/>
          </w:tcPr>
          <w:p>
            <w:pPr>
              <w:adjustRightInd w:val="0"/>
              <w:snapToGrid w:val="0"/>
              <w:rPr>
                <w:szCs w:val="21"/>
              </w:rPr>
            </w:pPr>
          </w:p>
        </w:tc>
      </w:tr>
    </w:tbl>
    <w:p>
      <w:pPr>
        <w:snapToGrid w:val="0"/>
        <w:spacing w:line="360" w:lineRule="auto"/>
        <w:ind w:firstLine="420" w:firstLineChars="200"/>
        <w:rPr>
          <w:szCs w:val="21"/>
        </w:rPr>
      </w:pPr>
    </w:p>
    <w:p>
      <w:pPr>
        <w:widowControl/>
        <w:snapToGrid w:val="0"/>
        <w:spacing w:line="360" w:lineRule="auto"/>
        <w:jc w:val="left"/>
        <w:rPr>
          <w:kern w:val="0"/>
          <w:szCs w:val="21"/>
        </w:rPr>
      </w:pPr>
      <w:r>
        <w:rPr>
          <w:b/>
          <w:bCs/>
          <w:kern w:val="0"/>
          <w:szCs w:val="21"/>
        </w:rPr>
        <w:t>五、教材及参考资料</w:t>
      </w:r>
      <w:r>
        <w:t>（教材的选用应符合教育部和学校教材选用规定，教学资源丰富多样，体现思想性、科学性与时代性）</w:t>
      </w:r>
      <w:r>
        <w:rPr>
          <w:b/>
          <w:bCs/>
          <w:kern w:val="0"/>
          <w:szCs w:val="21"/>
        </w:rPr>
        <w:t></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left="424" w:leftChars="202" w:firstLine="411" w:firstLineChars="196"/>
        <w:jc w:val="left"/>
        <w:rPr>
          <w:bCs/>
          <w:kern w:val="0"/>
          <w:szCs w:val="21"/>
        </w:rPr>
      </w:pPr>
      <w:r>
        <w:rPr>
          <w:bCs/>
          <w:kern w:val="0"/>
          <w:szCs w:val="21"/>
        </w:rPr>
        <w:t>交通运输专业导论（教育部高等学校道路运输与工程教学指导分委员会“十三五”规划教材），储江伟编著，人民交通出版社，2020年，ISBN：978-7-114-16292-3</w:t>
      </w:r>
    </w:p>
    <w:p>
      <w:pPr>
        <w:snapToGrid w:val="0"/>
        <w:spacing w:line="360" w:lineRule="auto"/>
        <w:ind w:firstLine="422" w:firstLineChars="200"/>
        <w:rPr>
          <w:szCs w:val="21"/>
        </w:rPr>
      </w:pPr>
      <w:r>
        <w:rPr>
          <w:b/>
          <w:bCs/>
          <w:kern w:val="0"/>
          <w:szCs w:val="21"/>
        </w:rPr>
        <w:t>2.参考书：</w:t>
      </w:r>
    </w:p>
    <w:p>
      <w:pPr>
        <w:snapToGrid w:val="0"/>
        <w:spacing w:line="360" w:lineRule="auto"/>
        <w:ind w:left="840" w:leftChars="200" w:hanging="420" w:hangingChars="200"/>
        <w:rPr>
          <w:szCs w:val="21"/>
        </w:rPr>
      </w:pPr>
      <w:r>
        <w:rPr>
          <w:szCs w:val="21"/>
        </w:rPr>
        <w:t>（1）《交通运输工程导论》，邓学钧，刘建新，清华大学出版社， 2009年，9787302186588</w:t>
      </w:r>
    </w:p>
    <w:p>
      <w:pPr>
        <w:snapToGrid w:val="0"/>
        <w:spacing w:line="360" w:lineRule="auto"/>
        <w:ind w:firstLine="420" w:firstLineChars="200"/>
        <w:rPr>
          <w:szCs w:val="21"/>
        </w:rPr>
      </w:pPr>
      <w:r>
        <w:rPr>
          <w:szCs w:val="21"/>
        </w:rPr>
        <w:t>（2）《交通运输类基本专业导论》，李淑庆，人民交通出版社，2021年，ISBN: 9787114174797</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（1）中国交通运输部，https://www.mot.gov.cn/</w:t>
      </w:r>
    </w:p>
    <w:p>
      <w:pPr>
        <w:widowControl/>
        <w:snapToGrid w:val="0"/>
        <w:spacing w:line="360" w:lineRule="auto"/>
        <w:ind w:firstLine="420" w:firstLineChars="200"/>
        <w:jc w:val="left"/>
        <w:rPr>
          <w:kern w:val="0"/>
        </w:rPr>
      </w:pPr>
      <w:r>
        <w:rPr>
          <w:szCs w:val="21"/>
        </w:rPr>
        <w:t>（2）中国国家统计局，</w:t>
      </w:r>
      <w:r>
        <w:t>http://www.stats.gov.cn/</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教学团队共8人，其中教授1人，副教授4人，讲师4人，具有丰富的教学经验。</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pStyle w:val="39"/>
        <w:widowControl/>
        <w:numPr>
          <w:ilvl w:val="0"/>
          <w:numId w:val="4"/>
        </w:numPr>
        <w:snapToGrid w:val="0"/>
        <w:spacing w:line="360" w:lineRule="auto"/>
        <w:ind w:firstLineChars="0"/>
        <w:jc w:val="left"/>
        <w:rPr>
          <w:b/>
          <w:bCs/>
          <w:kern w:val="0"/>
          <w:szCs w:val="21"/>
        </w:rPr>
      </w:pPr>
      <w:r>
        <w:rPr>
          <w:b/>
          <w:bCs/>
          <w:kern w:val="0"/>
          <w:szCs w:val="21"/>
        </w:rPr>
        <w:t>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06"/>
        <w:gridCol w:w="2343"/>
        <w:gridCol w:w="851"/>
        <w:gridCol w:w="708"/>
        <w:gridCol w:w="709"/>
        <w:gridCol w:w="648"/>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序号</w:t>
            </w:r>
          </w:p>
        </w:tc>
        <w:tc>
          <w:tcPr>
            <w:tcW w:w="220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课程目标（支撑毕业要求指标点）</w:t>
            </w:r>
          </w:p>
        </w:tc>
        <w:tc>
          <w:tcPr>
            <w:tcW w:w="234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考核内容</w:t>
            </w:r>
          </w:p>
        </w:tc>
        <w:tc>
          <w:tcPr>
            <w:tcW w:w="2916"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评价依据及成绩比例(%)</w:t>
            </w:r>
          </w:p>
        </w:tc>
        <w:tc>
          <w:tcPr>
            <w:tcW w:w="66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p>
        </w:tc>
        <w:tc>
          <w:tcPr>
            <w:tcW w:w="220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p>
        </w:tc>
        <w:tc>
          <w:tcPr>
            <w:tcW w:w="2343"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b/>
                <w:bCs/>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作业10%</w:t>
            </w:r>
          </w:p>
        </w:tc>
        <w:tc>
          <w:tcPr>
            <w:tcW w:w="70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实验10%</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出勤10%</w:t>
            </w:r>
          </w:p>
        </w:tc>
        <w:tc>
          <w:tcPr>
            <w:tcW w:w="6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考试70%</w:t>
            </w:r>
          </w:p>
        </w:tc>
        <w:tc>
          <w:tcPr>
            <w:tcW w:w="66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课程目标1</w:t>
            </w:r>
          </w:p>
          <w:p>
            <w:pPr>
              <w:spacing w:line="320" w:lineRule="exact"/>
              <w:jc w:val="left"/>
            </w:pPr>
            <w:r>
              <w:t>（</w:t>
            </w:r>
            <w:r>
              <w:rPr>
                <w:szCs w:val="21"/>
              </w:rPr>
              <w:t>支撑毕业要求</w:t>
            </w:r>
            <w:r>
              <w:t>指标点8.2）</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学习态度和专业认知意识，是否能了解交通运输专业领域的国际发展趋势、研究热点</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课程目标2</w:t>
            </w:r>
          </w:p>
          <w:p>
            <w:pPr>
              <w:spacing w:line="320" w:lineRule="exact"/>
              <w:jc w:val="left"/>
            </w:pPr>
            <w:r>
              <w:t>（</w:t>
            </w:r>
            <w:r>
              <w:rPr>
                <w:szCs w:val="21"/>
              </w:rPr>
              <w:t>支撑毕业要求指标点1</w:t>
            </w:r>
            <w:r>
              <w:t xml:space="preserve">2.1） </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实践能力和专业认知意识，是否能在社会发展的大背景下，认识到对交通运输专业自主和终身学习的必要性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合计</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r>
    </w:tbl>
    <w:p>
      <w:pPr>
        <w:widowControl/>
        <w:snapToGrid w:val="0"/>
        <w:spacing w:line="360" w:lineRule="auto"/>
        <w:jc w:val="left"/>
        <w:rPr>
          <w:b/>
          <w:bCs/>
          <w:kern w:val="0"/>
          <w:szCs w:val="21"/>
        </w:rPr>
      </w:pPr>
    </w:p>
    <w:p>
      <w:pPr>
        <w:pStyle w:val="39"/>
        <w:widowControl/>
        <w:numPr>
          <w:ilvl w:val="0"/>
          <w:numId w:val="4"/>
        </w:numPr>
        <w:snapToGrid w:val="0"/>
        <w:spacing w:line="360" w:lineRule="auto"/>
        <w:ind w:firstLineChars="0"/>
        <w:jc w:val="left"/>
        <w:rPr>
          <w:b/>
          <w:bCs/>
          <w:kern w:val="0"/>
          <w:szCs w:val="21"/>
        </w:rPr>
      </w:pPr>
      <w:r>
        <w:rPr>
          <w:b/>
          <w:bCs/>
          <w:kern w:val="0"/>
          <w:szCs w:val="21"/>
        </w:rPr>
        <w:t>考核方式和成绩评定</w:t>
      </w:r>
    </w:p>
    <w:p>
      <w:pPr>
        <w:snapToGrid w:val="0"/>
        <w:spacing w:line="360" w:lineRule="auto"/>
        <w:ind w:firstLine="420" w:firstLineChars="200"/>
        <w:rPr>
          <w:szCs w:val="21"/>
        </w:rPr>
      </w:pPr>
      <w:r>
        <w:rPr>
          <w:szCs w:val="21"/>
        </w:rPr>
        <w:t>课程考核方式包括期末考试、平时及作业等。期末考试采用开卷笔试。成绩计算方法：课程成绩=平时×30%+期末考试×70%。</w:t>
      </w:r>
    </w:p>
    <w:tbl>
      <w:tblPr>
        <w:tblStyle w:val="28"/>
        <w:tblW w:w="8764" w:type="dxa"/>
        <w:jc w:val="center"/>
        <w:tblLayout w:type="fixed"/>
        <w:tblCellMar>
          <w:top w:w="0" w:type="dxa"/>
          <w:left w:w="10" w:type="dxa"/>
          <w:bottom w:w="0" w:type="dxa"/>
          <w:right w:w="10" w:type="dxa"/>
        </w:tblCellMar>
      </w:tblPr>
      <w:tblGrid>
        <w:gridCol w:w="2542"/>
        <w:gridCol w:w="3859"/>
        <w:gridCol w:w="2363"/>
      </w:tblGrid>
      <w:tr>
        <w:tblPrEx>
          <w:tblCellMar>
            <w:top w:w="0" w:type="dxa"/>
            <w:left w:w="10" w:type="dxa"/>
            <w:bottom w:w="0" w:type="dxa"/>
            <w:right w:w="10" w:type="dxa"/>
          </w:tblCellMar>
        </w:tblPrEx>
        <w:trPr>
          <w:trHeight w:val="272" w:hRule="exact"/>
          <w:jc w:val="center"/>
        </w:trPr>
        <w:tc>
          <w:tcPr>
            <w:tcW w:w="2542" w:type="dxa"/>
            <w:tcBorders>
              <w:top w:val="single" w:color="auto" w:sz="4" w:space="0"/>
              <w:left w:val="single" w:color="auto" w:sz="4" w:space="0"/>
            </w:tcBorders>
            <w:shd w:val="clear" w:color="auto" w:fill="auto"/>
            <w:vAlign w:val="center"/>
          </w:tcPr>
          <w:p>
            <w:pPr>
              <w:pStyle w:val="41"/>
              <w:spacing w:after="0"/>
              <w:ind w:left="1290" w:hanging="1290" w:hangingChars="612"/>
              <w:jc w:val="center"/>
              <w:rPr>
                <w:rFonts w:ascii="Times New Roman" w:hAnsi="Times New Roman" w:cs="Times New Roman"/>
                <w:sz w:val="21"/>
                <w:szCs w:val="21"/>
              </w:rPr>
            </w:pPr>
            <w:r>
              <w:rPr>
                <w:rFonts w:ascii="Times New Roman" w:hAnsi="Times New Roman" w:cs="Times New Roman"/>
                <w:b/>
                <w:bCs/>
                <w:color w:val="000000"/>
                <w:sz w:val="21"/>
                <w:szCs w:val="21"/>
              </w:rPr>
              <w:t>考核形式</w:t>
            </w:r>
          </w:p>
        </w:tc>
        <w:tc>
          <w:tcPr>
            <w:tcW w:w="3859" w:type="dxa"/>
            <w:tcBorders>
              <w:top w:val="single" w:color="auto" w:sz="4" w:space="0"/>
              <w:left w:val="single" w:color="auto" w:sz="4" w:space="0"/>
            </w:tcBorders>
            <w:shd w:val="clear" w:color="auto" w:fill="auto"/>
            <w:vAlign w:val="center"/>
          </w:tcPr>
          <w:p>
            <w:pPr>
              <w:pStyle w:val="41"/>
              <w:spacing w:after="0"/>
              <w:ind w:firstLine="0"/>
              <w:jc w:val="center"/>
              <w:rPr>
                <w:rFonts w:ascii="Times New Roman" w:hAnsi="Times New Roman" w:cs="Times New Roman"/>
                <w:sz w:val="21"/>
                <w:szCs w:val="21"/>
              </w:rPr>
            </w:pPr>
            <w:r>
              <w:rPr>
                <w:rFonts w:ascii="Times New Roman" w:hAnsi="Times New Roman" w:cs="Times New Roman"/>
                <w:b/>
                <w:bCs/>
                <w:color w:val="000000"/>
                <w:sz w:val="21"/>
                <w:szCs w:val="21"/>
              </w:rPr>
              <w:t>考核要求</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spacing w:after="0"/>
              <w:ind w:firstLine="0"/>
              <w:jc w:val="center"/>
              <w:rPr>
                <w:rFonts w:ascii="Times New Roman" w:hAnsi="Times New Roman" w:cs="Times New Roman"/>
                <w:sz w:val="21"/>
                <w:szCs w:val="21"/>
              </w:rPr>
            </w:pPr>
            <w:r>
              <w:rPr>
                <w:rFonts w:ascii="Times New Roman" w:hAnsi="Times New Roman" w:cs="Times New Roman"/>
                <w:b/>
                <w:bCs/>
                <w:color w:val="000000"/>
                <w:sz w:val="21"/>
                <w:szCs w:val="21"/>
              </w:rPr>
              <w:t>考核权重</w:t>
            </w:r>
          </w:p>
        </w:tc>
      </w:tr>
      <w:tr>
        <w:tblPrEx>
          <w:tblCellMar>
            <w:top w:w="0" w:type="dxa"/>
            <w:left w:w="10" w:type="dxa"/>
            <w:bottom w:w="0" w:type="dxa"/>
            <w:right w:w="10" w:type="dxa"/>
          </w:tblCellMar>
        </w:tblPrEx>
        <w:trPr>
          <w:trHeight w:val="1770" w:hRule="exact"/>
          <w:jc w:val="center"/>
        </w:trPr>
        <w:tc>
          <w:tcPr>
            <w:tcW w:w="2542" w:type="dxa"/>
            <w:tcBorders>
              <w:top w:val="single" w:color="auto" w:sz="4" w:space="0"/>
              <w:left w:val="single" w:color="auto" w:sz="4" w:space="0"/>
            </w:tcBorders>
            <w:shd w:val="clear" w:color="auto" w:fill="auto"/>
            <w:vAlign w:val="center"/>
          </w:tcPr>
          <w:p>
            <w:pPr>
              <w:pStyle w:val="41"/>
              <w:spacing w:after="0"/>
              <w:ind w:firstLine="0"/>
              <w:jc w:val="center"/>
              <w:rPr>
                <w:rFonts w:ascii="Times New Roman" w:hAnsi="Times New Roman" w:cs="Times New Roman"/>
                <w:sz w:val="21"/>
                <w:szCs w:val="21"/>
              </w:rPr>
            </w:pPr>
            <w:r>
              <w:rPr>
                <w:rFonts w:ascii="Times New Roman" w:hAnsi="Times New Roman" w:cs="Times New Roman"/>
                <w:color w:val="000000"/>
                <w:sz w:val="21"/>
                <w:szCs w:val="21"/>
              </w:rPr>
              <w:t>课堂表现、平时作业</w:t>
            </w:r>
          </w:p>
        </w:tc>
        <w:tc>
          <w:tcPr>
            <w:tcW w:w="3859" w:type="dxa"/>
            <w:tcBorders>
              <w:top w:val="single" w:color="auto" w:sz="4" w:space="0"/>
              <w:left w:val="single" w:color="auto" w:sz="4" w:space="0"/>
            </w:tcBorders>
            <w:shd w:val="clear" w:color="auto" w:fill="auto"/>
          </w:tcPr>
          <w:p>
            <w:pPr>
              <w:pStyle w:val="41"/>
              <w:spacing w:after="0"/>
              <w:ind w:firstLine="0"/>
              <w:jc w:val="both"/>
              <w:rPr>
                <w:rFonts w:ascii="Times New Roman" w:hAnsi="Times New Roman" w:cs="Times New Roman"/>
                <w:sz w:val="21"/>
                <w:szCs w:val="21"/>
              </w:rPr>
            </w:pPr>
            <w:r>
              <w:rPr>
                <w:rFonts w:ascii="Times New Roman" w:hAnsi="Times New Roman" w:cs="Times New Roman"/>
                <w:color w:val="000000"/>
                <w:sz w:val="21"/>
                <w:szCs w:val="21"/>
              </w:rPr>
              <w:t>1）课堂出勤率大于等于 70%,并结合课堂互动情况按15%计入总成绩；</w:t>
            </w:r>
          </w:p>
          <w:p>
            <w:pPr>
              <w:pStyle w:val="41"/>
              <w:spacing w:after="0"/>
              <w:ind w:firstLine="0"/>
              <w:jc w:val="both"/>
              <w:rPr>
                <w:rFonts w:ascii="Times New Roman" w:hAnsi="Times New Roman" w:cs="Times New Roman"/>
                <w:sz w:val="21"/>
                <w:szCs w:val="21"/>
              </w:rPr>
            </w:pPr>
            <w:r>
              <w:rPr>
                <w:rFonts w:ascii="Times New Roman" w:hAnsi="Times New Roman" w:cs="Times New Roman"/>
                <w:color w:val="000000"/>
                <w:sz w:val="21"/>
                <w:szCs w:val="21"/>
              </w:rPr>
              <w:t>2）完助旨定的课后复习题，主要考核学生对知识点的理解和掌握程度，计算全部作业的平均成绩再按15%计入总成绩。</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spacing w:after="0"/>
              <w:ind w:firstLine="0"/>
              <w:jc w:val="center"/>
              <w:rPr>
                <w:rFonts w:ascii="Times New Roman" w:hAnsi="Times New Roman" w:cs="Times New Roman"/>
                <w:sz w:val="21"/>
                <w:szCs w:val="21"/>
              </w:rPr>
            </w:pPr>
            <w:r>
              <w:rPr>
                <w:rFonts w:ascii="Times New Roman" w:hAnsi="Times New Roman" w:cs="Times New Roman"/>
                <w:color w:val="000000"/>
                <w:sz w:val="21"/>
                <w:szCs w:val="21"/>
              </w:rPr>
              <w:t>30%</w:t>
            </w:r>
          </w:p>
        </w:tc>
      </w:tr>
      <w:tr>
        <w:tblPrEx>
          <w:tblCellMar>
            <w:top w:w="0" w:type="dxa"/>
            <w:left w:w="10" w:type="dxa"/>
            <w:bottom w:w="0" w:type="dxa"/>
            <w:right w:w="10" w:type="dxa"/>
          </w:tblCellMar>
        </w:tblPrEx>
        <w:trPr>
          <w:trHeight w:val="1321" w:hRule="exact"/>
          <w:jc w:val="center"/>
        </w:trPr>
        <w:tc>
          <w:tcPr>
            <w:tcW w:w="2542" w:type="dxa"/>
            <w:tcBorders>
              <w:top w:val="single" w:color="auto" w:sz="4" w:space="0"/>
              <w:left w:val="single" w:color="auto" w:sz="4" w:space="0"/>
              <w:bottom w:val="single" w:color="auto" w:sz="4" w:space="0"/>
            </w:tcBorders>
            <w:shd w:val="clear" w:color="auto" w:fill="auto"/>
            <w:vAlign w:val="center"/>
          </w:tcPr>
          <w:p>
            <w:pPr>
              <w:pStyle w:val="41"/>
              <w:spacing w:after="0"/>
              <w:ind w:firstLine="0"/>
              <w:jc w:val="center"/>
              <w:rPr>
                <w:rFonts w:ascii="Times New Roman" w:hAnsi="Times New Roman" w:cs="Times New Roman"/>
                <w:sz w:val="21"/>
                <w:szCs w:val="21"/>
              </w:rPr>
            </w:pPr>
            <w:r>
              <w:rPr>
                <w:rFonts w:ascii="Times New Roman" w:hAnsi="Times New Roman" w:cs="Times New Roman"/>
                <w:color w:val="000000"/>
                <w:sz w:val="21"/>
                <w:szCs w:val="21"/>
              </w:rPr>
              <w:t>期末考试（开卷）</w:t>
            </w:r>
          </w:p>
        </w:tc>
        <w:tc>
          <w:tcPr>
            <w:tcW w:w="3859" w:type="dxa"/>
            <w:tcBorders>
              <w:top w:val="single" w:color="auto" w:sz="4" w:space="0"/>
              <w:left w:val="single" w:color="auto" w:sz="4" w:space="0"/>
              <w:bottom w:val="single" w:color="auto" w:sz="4" w:space="0"/>
            </w:tcBorders>
            <w:shd w:val="clear" w:color="auto" w:fill="auto"/>
            <w:vAlign w:val="center"/>
          </w:tcPr>
          <w:p>
            <w:pPr>
              <w:pStyle w:val="41"/>
              <w:spacing w:after="0"/>
              <w:ind w:firstLine="0"/>
              <w:jc w:val="both"/>
              <w:rPr>
                <w:rFonts w:ascii="Times New Roman" w:hAnsi="Times New Roman" w:cs="Times New Roman"/>
                <w:sz w:val="21"/>
                <w:szCs w:val="21"/>
              </w:rPr>
            </w:pPr>
            <w:r>
              <w:rPr>
                <w:rFonts w:ascii="Times New Roman" w:hAnsi="Times New Roman" w:cs="Times New Roman"/>
                <w:color w:val="000000"/>
                <w:sz w:val="21"/>
                <w:szCs w:val="21"/>
              </w:rPr>
              <w:t>试卷题型选择名词术语、简答题和综合分析题这几类中的几种题型考核，以卷面成绩的70%计入课程总成绩。</w:t>
            </w:r>
          </w:p>
        </w:tc>
        <w:tc>
          <w:tcPr>
            <w:tcW w:w="23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spacing w:after="0"/>
              <w:ind w:firstLine="0"/>
              <w:jc w:val="center"/>
              <w:rPr>
                <w:rFonts w:ascii="Times New Roman" w:hAnsi="Times New Roman" w:cs="Times New Roman"/>
                <w:sz w:val="21"/>
                <w:szCs w:val="21"/>
              </w:rPr>
            </w:pPr>
            <w:r>
              <w:rPr>
                <w:rFonts w:ascii="Times New Roman" w:hAnsi="Times New Roman" w:cs="Times New Roman"/>
                <w:color w:val="000000"/>
                <w:sz w:val="21"/>
                <w:szCs w:val="21"/>
              </w:rPr>
              <w:t>80%</w:t>
            </w:r>
          </w:p>
        </w:tc>
      </w:tr>
    </w:tbl>
    <w:p>
      <w:pPr>
        <w:snapToGrid w:val="0"/>
        <w:spacing w:line="360" w:lineRule="auto"/>
        <w:ind w:firstLine="420" w:firstLineChars="200"/>
        <w:rPr>
          <w:szCs w:val="21"/>
          <w:highlight w:val="yellow"/>
        </w:rPr>
      </w:pPr>
    </w:p>
    <w:p>
      <w:pPr>
        <w:snapToGrid w:val="0"/>
        <w:spacing w:line="360" w:lineRule="auto"/>
        <w:rPr>
          <w:b/>
          <w:szCs w:val="21"/>
        </w:rPr>
      </w:pPr>
      <w:r>
        <w:rPr>
          <w:b/>
          <w:szCs w:val="21"/>
        </w:rPr>
        <w:t>八、考核结果分析反馈</w:t>
      </w:r>
    </w:p>
    <w:p>
      <w:pPr>
        <w:spacing w:line="360" w:lineRule="auto"/>
        <w:ind w:firstLine="420" w:firstLineChars="200"/>
        <w:rPr>
          <w:szCs w:val="21"/>
        </w:rPr>
      </w:pPr>
      <w:r>
        <w:rPr>
          <w:szCs w:val="21"/>
        </w:rPr>
        <w:t>教师依据教学大纲编写教学进度计划表、教案和讲义，通过课堂讲授、分组讨论等教学方式引导学生学习，课后</w:t>
      </w:r>
      <w:r>
        <w:rPr>
          <w:bCs/>
          <w:szCs w:val="21"/>
        </w:rPr>
        <w:t>作业和课堂小测试经批改后在后续课堂教学中对结果进行分析总结，对重要知识点进行再讲解，提高认知水平。</w:t>
      </w:r>
      <w:r>
        <w:rPr>
          <w:szCs w:val="21"/>
        </w:rPr>
        <w:t>课程结束后对学生学习情况进行综合分析记录，学生的课程成绩如果达到及格或合格以上则认为学生达到了该课程目标所对应的毕业要求指标点。</w:t>
      </w:r>
    </w:p>
    <w:p>
      <w:pPr>
        <w:widowControl/>
        <w:jc w:val="left"/>
        <w:rPr>
          <w:kern w:val="0"/>
        </w:rPr>
      </w:pPr>
      <w:r>
        <w:br w:type="page"/>
      </w:r>
    </w:p>
    <w:p>
      <w:pPr>
        <w:pStyle w:val="2"/>
        <w:jc w:val="center"/>
        <w:rPr>
          <w:rFonts w:eastAsiaTheme="majorEastAsia"/>
          <w:color w:val="000000" w:themeColor="text1"/>
          <w:sz w:val="28"/>
          <w:szCs w:val="32"/>
          <w14:textFill>
            <w14:solidFill>
              <w14:schemeClr w14:val="tx1"/>
            </w14:solidFill>
          </w14:textFill>
        </w:rPr>
      </w:pPr>
      <w:bookmarkStart w:id="15" w:name="_Toc12556"/>
      <w:bookmarkStart w:id="16" w:name="_Toc40648527"/>
      <w:bookmarkStart w:id="17" w:name="_Toc40804704"/>
      <w:r>
        <w:rPr>
          <w:rFonts w:eastAsiaTheme="majorEastAsia"/>
          <w:color w:val="000000" w:themeColor="text1"/>
          <w:sz w:val="28"/>
          <w:szCs w:val="32"/>
          <w14:textFill>
            <w14:solidFill>
              <w14:schemeClr w14:val="tx1"/>
            </w14:solidFill>
          </w14:textFill>
        </w:rPr>
        <w:t>汽车构造</w:t>
      </w:r>
      <w:bookmarkEnd w:id="15"/>
      <w:bookmarkEnd w:id="16"/>
      <w:bookmarkEnd w:id="17"/>
    </w:p>
    <w:p>
      <w:pPr>
        <w:snapToGrid w:val="0"/>
        <w:spacing w:line="360" w:lineRule="auto"/>
        <w:ind w:firstLine="560" w:firstLineChars="200"/>
        <w:jc w:val="center"/>
        <w:rPr>
          <w:rFonts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w:t>
      </w:r>
      <w:r>
        <w:rPr>
          <w:rFonts w:eastAsiaTheme="minorEastAsia"/>
          <w:color w:val="000000" w:themeColor="text1"/>
          <w:sz w:val="24"/>
          <w:szCs w:val="21"/>
          <w14:textFill>
            <w14:solidFill>
              <w14:schemeClr w14:val="tx1"/>
            </w14:solidFill>
          </w14:textFill>
        </w:rPr>
        <w:t>Automobile Construction）</w:t>
      </w:r>
    </w:p>
    <w:p>
      <w:pPr>
        <w:snapToGrid w:val="0"/>
        <w:spacing w:line="360" w:lineRule="auto"/>
        <w:ind w:firstLine="422" w:firstLineChars="200"/>
        <w:jc w:val="center"/>
        <w:rPr>
          <w:rFonts w:eastAsiaTheme="minorEastAsia"/>
          <w:b/>
          <w:color w:val="000000" w:themeColor="text1"/>
          <w:szCs w:val="21"/>
          <w14:textFill>
            <w14:solidFill>
              <w14:schemeClr w14:val="tx1"/>
            </w14:solidFill>
          </w14:textFill>
        </w:rPr>
      </w:pPr>
    </w:p>
    <w:p>
      <w:pPr>
        <w:snapToGrid w:val="0"/>
        <w:spacing w:line="360" w:lineRule="auto"/>
        <w:ind w:firstLine="422" w:firstLineChars="20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课程基本信息</w:t>
      </w:r>
    </w:p>
    <w:tbl>
      <w:tblPr>
        <w:tblStyle w:val="28"/>
        <w:tblW w:w="9116" w:type="dxa"/>
        <w:tblInd w:w="0" w:type="dxa"/>
        <w:tblLayout w:type="fixed"/>
        <w:tblCellMar>
          <w:top w:w="0" w:type="dxa"/>
          <w:left w:w="108" w:type="dxa"/>
          <w:bottom w:w="0" w:type="dxa"/>
          <w:right w:w="108" w:type="dxa"/>
        </w:tblCellMar>
      </w:tblPr>
      <w:tblGrid>
        <w:gridCol w:w="3038"/>
        <w:gridCol w:w="3058"/>
        <w:gridCol w:w="287"/>
        <w:gridCol w:w="2733"/>
      </w:tblGrid>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课程编号：</w:t>
            </w:r>
            <w:r>
              <w:rPr>
                <w:rFonts w:eastAsiaTheme="minorEastAsia"/>
                <w:bCs/>
                <w:color w:val="000000" w:themeColor="text1"/>
                <w:szCs w:val="21"/>
                <w14:textFill>
                  <w14:solidFill>
                    <w14:schemeClr w14:val="tx1"/>
                  </w14:solidFill>
                </w14:textFill>
              </w:rPr>
              <w:t>04021301h</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课程总学时：</w:t>
            </w:r>
            <w:r>
              <w:rPr>
                <w:rFonts w:eastAsiaTheme="minorEastAsia"/>
                <w:bCs/>
                <w:color w:val="000000" w:themeColor="text1"/>
                <w:szCs w:val="21"/>
                <w14:textFill>
                  <w14:solidFill>
                    <w14:schemeClr w14:val="tx1"/>
                  </w14:solidFill>
                </w14:textFill>
              </w:rPr>
              <w:t>80</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实验学时：</w:t>
            </w:r>
            <w:r>
              <w:rPr>
                <w:rFonts w:eastAsiaTheme="minorEastAsia"/>
                <w:bCs/>
                <w:color w:val="000000" w:themeColor="text1"/>
                <w:szCs w:val="21"/>
                <w14:textFill>
                  <w14:solidFill>
                    <w14:schemeClr w14:val="tx1"/>
                  </w14:solidFill>
                </w14:textFill>
              </w:rPr>
              <w:t>0学时</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课程性质：</w:t>
            </w:r>
            <w:r>
              <w:rPr>
                <w:rFonts w:eastAsiaTheme="minorEastAsia"/>
                <w:bCs/>
                <w:color w:val="000000" w:themeColor="text1"/>
                <w:szCs w:val="21"/>
                <w14:textFill>
                  <w14:solidFill>
                    <w14:schemeClr w14:val="tx1"/>
                  </w14:solidFill>
                </w14:textFill>
              </w:rPr>
              <w:t>必修</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课程属性:</w:t>
            </w:r>
            <w:r>
              <w:rPr>
                <w:rFonts w:eastAsiaTheme="minorEastAsia"/>
                <w:bCs/>
                <w:color w:val="000000" w:themeColor="text1"/>
                <w:szCs w:val="21"/>
                <w14:textFill>
                  <w14:solidFill>
                    <w14:schemeClr w14:val="tx1"/>
                  </w14:solidFill>
                </w14:textFill>
              </w:rPr>
              <w:t>专业类</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开设学期：</w:t>
            </w:r>
            <w:r>
              <w:rPr>
                <w:rFonts w:eastAsiaTheme="minorEastAsia"/>
                <w:bCs/>
                <w:color w:val="000000" w:themeColor="text1"/>
                <w:szCs w:val="21"/>
                <w14:textFill>
                  <w14:solidFill>
                    <w14:schemeClr w14:val="tx1"/>
                  </w14:solidFill>
                </w14:textFill>
              </w:rPr>
              <w:t>第5学期</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课程负责人：</w:t>
            </w:r>
            <w:r>
              <w:rPr>
                <w:rFonts w:eastAsiaTheme="minorEastAsia"/>
                <w:bCs/>
                <w:color w:val="000000" w:themeColor="text1"/>
                <w:szCs w:val="21"/>
                <w14:textFill>
                  <w14:solidFill>
                    <w14:schemeClr w14:val="tx1"/>
                  </w14:solidFill>
                </w14:textFill>
              </w:rPr>
              <w:t>李德峰</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课程团队：</w:t>
            </w:r>
            <w:r>
              <w:rPr>
                <w:rFonts w:eastAsiaTheme="minorEastAsia"/>
                <w:bCs/>
                <w:color w:val="000000" w:themeColor="text1"/>
                <w:szCs w:val="21"/>
                <w14:textFill>
                  <w14:solidFill>
                    <w14:schemeClr w14:val="tx1"/>
                  </w14:solidFill>
                </w14:textFill>
              </w:rPr>
              <w:t>王向中 王庆朋 陈亮等</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授课语言：</w:t>
            </w:r>
            <w:r>
              <w:rPr>
                <w:rFonts w:eastAsiaTheme="minorEastAsia"/>
                <w:bCs/>
                <w:color w:val="000000" w:themeColor="text1"/>
                <w:szCs w:val="21"/>
                <w14:textFill>
                  <w14:solidFill>
                    <w14:schemeClr w14:val="tx1"/>
                  </w14:solidFill>
                </w14:textFill>
              </w:rPr>
              <w:t>汉语</w:t>
            </w:r>
          </w:p>
        </w:tc>
      </w:tr>
      <w:tr>
        <w:tblPrEx>
          <w:tblCellMar>
            <w:top w:w="0" w:type="dxa"/>
            <w:left w:w="108" w:type="dxa"/>
            <w:bottom w:w="0" w:type="dxa"/>
            <w:right w:w="108" w:type="dxa"/>
          </w:tblCellMar>
        </w:tblPrEx>
        <w:tc>
          <w:tcPr>
            <w:tcW w:w="9116" w:type="dxa"/>
            <w:gridSpan w:val="4"/>
          </w:tcPr>
          <w:p>
            <w:pPr>
              <w:spacing w:line="300" w:lineRule="auto"/>
              <w:ind w:right="-170" w:rightChars="-81"/>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适用专业：</w:t>
            </w:r>
            <w:r>
              <w:rPr>
                <w:rFonts w:eastAsiaTheme="minorEastAsia"/>
                <w:bCs/>
                <w:color w:val="000000" w:themeColor="text1"/>
                <w:szCs w:val="21"/>
                <w14:textFill>
                  <w14:solidFill>
                    <w14:schemeClr w14:val="tx1"/>
                  </w14:solidFill>
                </w14:textFill>
              </w:rPr>
              <w:t>交通运输，汽车服务工程；核心</w:t>
            </w:r>
          </w:p>
        </w:tc>
      </w:tr>
      <w:tr>
        <w:tblPrEx>
          <w:tblCellMar>
            <w:top w:w="0" w:type="dxa"/>
            <w:left w:w="108" w:type="dxa"/>
            <w:bottom w:w="0" w:type="dxa"/>
            <w:right w:w="108" w:type="dxa"/>
          </w:tblCellMar>
        </w:tblPrEx>
        <w:tc>
          <w:tcPr>
            <w:tcW w:w="9116" w:type="dxa"/>
            <w:gridSpan w:val="4"/>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对先修的要求：</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机械制图、机械设计、机械原理、理论力学、材料力学、电工技术、电子技术</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先修的知识点、能力和素质：</w:t>
            </w:r>
          </w:p>
          <w:p>
            <w:pPr>
              <w:widowControl/>
              <w:numPr>
                <w:ilvl w:val="0"/>
                <w:numId w:val="5"/>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掌握形体分析和线面分析方法，能够准确地理解空间形体的图示表达内容，具备能够看懂并改进通用零件设计规律的素质。</w:t>
            </w:r>
          </w:p>
          <w:p>
            <w:pPr>
              <w:widowControl/>
              <w:numPr>
                <w:ilvl w:val="0"/>
                <w:numId w:val="5"/>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机械设计理论、联接零件、传动零件、轴系零件等相关基本知识点，能够对机械构件进行运动分析和力分析，能够判断机械构件的运动规律及机械效率，具备能够看懂运动部件的运动分析和力学分析，并改进机械设计的综合素质。</w:t>
            </w:r>
          </w:p>
          <w:p>
            <w:pPr>
              <w:widowControl/>
              <w:numPr>
                <w:ilvl w:val="0"/>
                <w:numId w:val="5"/>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掌握通用零件的设计原理、方法和机械设计的一般规律，能够理解相关设计的原理并将不同部件设计原理综合理解，具备对简单机械部件的解读、剖析和改进能力。</w:t>
            </w:r>
          </w:p>
          <w:p>
            <w:pPr>
              <w:widowControl/>
              <w:numPr>
                <w:ilvl w:val="0"/>
                <w:numId w:val="5"/>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掌握质点、质点系和刚体机械运动（包括平衡）等相关知识点的基本概念、基本理论和基本方法，能够理解相关知识体系解读汽车构造内相关论述，具备对运动系统的理论力学分析能力。</w:t>
            </w:r>
          </w:p>
          <w:p>
            <w:pPr>
              <w:widowControl/>
              <w:numPr>
                <w:ilvl w:val="0"/>
                <w:numId w:val="5"/>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掌握材料力学基本概念，能够分析杆类等简单构件的应力、位移、运动强度和刚度进行简单计算，具备对汽车零部件系统整体强度和变形等参数的简单计算能力。</w:t>
            </w:r>
          </w:p>
          <w:p>
            <w:pPr>
              <w:widowControl/>
              <w:numPr>
                <w:ilvl w:val="0"/>
                <w:numId w:val="5"/>
              </w:numPr>
              <w:adjustRightInd w:val="0"/>
              <w:spacing w:before="62" w:beforeLines="20" w:line="340" w:lineRule="exact"/>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掌握电压、电流、电阻等相关的基本知识，能够理解简单电路、电机、电控、变压器等基本原理和运行特性，具备理解电路图理解电控原理的能力。</w:t>
            </w:r>
          </w:p>
          <w:p>
            <w:pPr>
              <w:widowControl/>
              <w:numPr>
                <w:ilvl w:val="0"/>
                <w:numId w:val="5"/>
              </w:numPr>
              <w:adjustRightInd w:val="0"/>
              <w:spacing w:before="62" w:beforeLines="20" w:line="340" w:lineRule="exact"/>
              <w:ind w:firstLine="420" w:firstLineChars="200"/>
              <w:jc w:val="left"/>
              <w:rPr>
                <w:rFonts w:eastAsiaTheme="minorEastAsia"/>
                <w:b/>
                <w:bCs/>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电子电路的基本分析方法和设计方法，掌握常用半导体器件、基本放大电路、集成运算放大电路、直流稳压电源、触发器、D/A及A/D转换器等常用电子器件及电子电路的基本工作原理，具备理解电子器件基本设计和运行原理的能力。</w:t>
            </w:r>
            <w:r>
              <w:rPr>
                <w:rFonts w:eastAsiaTheme="minorEastAsia"/>
                <w:b/>
                <w:bCs/>
                <w:color w:val="000000" w:themeColor="text1"/>
                <w:szCs w:val="21"/>
                <w14:textFill>
                  <w14:solidFill>
                    <w14:schemeClr w14:val="tx1"/>
                  </w14:solidFill>
                </w14:textFill>
              </w:rPr>
              <w:t xml:space="preserve"> </w:t>
            </w:r>
          </w:p>
        </w:tc>
      </w:tr>
      <w:tr>
        <w:tblPrEx>
          <w:tblCellMar>
            <w:top w:w="0" w:type="dxa"/>
            <w:left w:w="108" w:type="dxa"/>
            <w:bottom w:w="0" w:type="dxa"/>
            <w:right w:w="108" w:type="dxa"/>
          </w:tblCellMar>
        </w:tblPrEx>
        <w:tc>
          <w:tcPr>
            <w:tcW w:w="9116" w:type="dxa"/>
            <w:gridSpan w:val="4"/>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对后续的支撑：</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后续的主要课程：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发动机原理、汽车理论</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提供的知识点、能力和素质：</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提供发动机基本组成和原理的相关知识，为理解并掌握发动机的工作过程和性能指标、发动机混合气形成燃烧特性及排放特点、发动机污染物生成原理和控制方法等知识点提供基础知识储备，使学生具有分析发动机强化、降低油耗、减少排放、发动机运行特性与汽车匹配等各项技术工作机理和实际工程可行性的基本素质。</w:t>
            </w:r>
          </w:p>
          <w:p>
            <w:pPr>
              <w:spacing w:line="300" w:lineRule="auto"/>
              <w:rPr>
                <w:rFonts w:eastAsiaTheme="minorEastAsia"/>
                <w:b/>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2、提供整车基本组成、构件和原理的基础知识，为学生掌握</w:t>
            </w:r>
            <w:r>
              <w:rPr>
                <w:rFonts w:eastAsiaTheme="minorEastAsia"/>
                <w:color w:val="000000" w:themeColor="text1"/>
                <w:szCs w:val="21"/>
                <w14:textFill>
                  <w14:solidFill>
                    <w14:schemeClr w14:val="tx1"/>
                  </w14:solidFill>
                </w14:textFill>
              </w:rPr>
              <w:t>汽车动力性的评价、分析与计算；汽车燃油经济性的评价、分析与计算；汽车的动力装置参数的选定；汽车制动性的评价、分析与计算；汽车操纵稳定性、汽车的平顺性和汽车的通过性的评价指标和方法。了解ABS的工作原理等知识点提供基础知识，使学生具备对整车性能进行理解和分析的能力。</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主撰人：</w:t>
            </w:r>
            <w:r>
              <w:rPr>
                <w:rFonts w:eastAsiaTheme="minorEastAsia"/>
                <w:bCs/>
                <w:color w:val="000000" w:themeColor="text1"/>
                <w:szCs w:val="21"/>
                <w14:textFill>
                  <w14:solidFill>
                    <w14:schemeClr w14:val="tx1"/>
                  </w14:solidFill>
                </w14:textFill>
              </w:rPr>
              <w:t>李德峰</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审核人：</w:t>
            </w:r>
            <w:r>
              <w:rPr>
                <w:rFonts w:eastAsiaTheme="minorEastAsia"/>
                <w:bCs/>
                <w:color w:val="000000" w:themeColor="text1"/>
                <w:szCs w:val="21"/>
                <w14:textFill>
                  <w14:solidFill>
                    <w14:schemeClr w14:val="tx1"/>
                  </w14:solidFill>
                </w14:textFill>
              </w:rPr>
              <w:t>高献坤</w:t>
            </w:r>
          </w:p>
        </w:tc>
        <w:tc>
          <w:tcPr>
            <w:tcW w:w="3020" w:type="dxa"/>
            <w:gridSpan w:val="2"/>
          </w:tcPr>
          <w:p>
            <w:pPr>
              <w:spacing w:line="300" w:lineRule="auto"/>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大纲制定（修订）日期：</w:t>
            </w:r>
            <w:r>
              <w:rPr>
                <w:rFonts w:eastAsiaTheme="minorEastAsia"/>
                <w:bCs/>
                <w:color w:val="000000" w:themeColor="text1"/>
                <w:szCs w:val="21"/>
                <w14:textFill>
                  <w14:solidFill>
                    <w14:schemeClr w14:val="tx1"/>
                  </w14:solidFill>
                </w14:textFill>
              </w:rPr>
              <w:t>2023.05</w:t>
            </w:r>
          </w:p>
        </w:tc>
      </w:tr>
    </w:tbl>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一、课程的教学理念、性质、目标和任务</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汽车构造是交通运输和汽车服务工程专业必修的专业课，属于核心课程。汽车构造是研究汽车的总体结构与各个组成部分的基本构造及工作原理的专门课程，是交通运输专业和汽车服务工程专业后续专业课程学习的必要基础支撑。通过本课程的理论学习和汽车结构实习的拆装实践教学使学生了解国内外汽车工业的发展状况，了解汽车类型的分类方法，了解国产汽车产品型号的编制规则，掌握汽车总体构造和发动机、底盘、电气、车身各组成部分的基本构造、工作原理及相互联系，及时了解国内外汽车新技术的发展及其结构原理，使学生的理论分析能力、分析解决实际问题的能力得到较为全面的培养和训练，为后续课程的学习奠定良好的基础。因此本课程具有专业学习的基础性地位和作用，要求理论教学必须与实践教学密切结合。课程学习的核心结果是使学生能够对汽车构造有较为专业的认知和知识掌握，使学生对汽车和汽车服务等相关领域的知识能够实现理解、运用和再学习。课程主要的教学方法和理念是通过多媒体理论教学、实践教学、实习教学等相关教学手段的有机结合，提高学生相关理论的学习和掌握能力、提高学生在车辆和汽车服务领域的操作和实践能力、提高学生所学知识的运用和促进相关行业发展的主观能动能力。</w:t>
      </w: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二、课程目标及对毕业要求指标点的支撑</w:t>
      </w:r>
    </w:p>
    <w:tbl>
      <w:tblPr>
        <w:tblStyle w:val="28"/>
        <w:tblW w:w="8437" w:type="dxa"/>
        <w:jc w:val="center"/>
        <w:tblLayout w:type="fixed"/>
        <w:tblCellMar>
          <w:top w:w="0" w:type="dxa"/>
          <w:left w:w="108" w:type="dxa"/>
          <w:bottom w:w="0" w:type="dxa"/>
          <w:right w:w="108" w:type="dxa"/>
        </w:tblCellMar>
      </w:tblPr>
      <w:tblGrid>
        <w:gridCol w:w="702"/>
        <w:gridCol w:w="2483"/>
        <w:gridCol w:w="3404"/>
        <w:gridCol w:w="1848"/>
      </w:tblGrid>
      <w:tr>
        <w:tblPrEx>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248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c>
          <w:tcPr>
            <w:tcW w:w="34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支撑毕业要求指标点</w:t>
            </w:r>
          </w:p>
        </w:tc>
        <w:tc>
          <w:tcPr>
            <w:tcW w:w="18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毕业要求</w:t>
            </w:r>
          </w:p>
        </w:tc>
      </w:tr>
      <w:tr>
        <w:tblPrEx>
          <w:tblCellMar>
            <w:top w:w="0" w:type="dxa"/>
            <w:left w:w="108" w:type="dxa"/>
            <w:bottom w:w="0" w:type="dxa"/>
            <w:right w:w="108" w:type="dxa"/>
          </w:tblCellMar>
        </w:tblPrEx>
        <w:trPr>
          <w:trHeight w:val="92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 了解车辆的产生、分类和发展历程等，讲授课程主体知识和社会需求、社会发展之间的联系，使学生对交通运输专业领域从业所必需的基础知识、基本标准和规范等有满足要求的储备。</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1-3. 具有交通运输工程学、交通运输设备及理论、运筹学、交通运输经济学、交通运输安全学、交通运输法规、运输系统规划与设计、汽车市场营销等交通运输专业基础知识；</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1-4. 了解交通运输领域的技术标准及规范，具有交通运输客货运输管理、调度指挥等交通运输专业知识。</w:t>
            </w:r>
          </w:p>
        </w:tc>
        <w:tc>
          <w:tcPr>
            <w:tcW w:w="1848"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 工程知识</w:t>
            </w:r>
          </w:p>
          <w:p>
            <w:pPr>
              <w:spacing w:line="320" w:lineRule="exact"/>
              <w:rPr>
                <w:rFonts w:eastAsiaTheme="minorEastAsia"/>
                <w:color w:val="000000" w:themeColor="text1"/>
                <w:sz w:val="18"/>
                <w:szCs w:val="21"/>
                <w14:textFill>
                  <w14:solidFill>
                    <w14:schemeClr w14:val="tx1"/>
                  </w14:solidFill>
                </w14:textFill>
              </w:rPr>
            </w:pP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tc>
        <w:tc>
          <w:tcPr>
            <w:tcW w:w="2483"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 详细讲授发动机的组成、结构和工作原理，强化汽车动力源方面的专业知识，讲授中涉及的数学、自然科学、工程科学等知识运用的环节，强化学利用所学知识举一反三、解决实际问题的能力。</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2-2 能够应用数学、自然科学和工程科学的基本原理表达交通运输领域复杂工程问题；</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8-2. 具有工程伦理的核心理念，遵守行业规范，具有良好职业道德。</w:t>
            </w:r>
          </w:p>
        </w:tc>
        <w:tc>
          <w:tcPr>
            <w:tcW w:w="1848" w:type="dxa"/>
            <w:tcBorders>
              <w:top w:val="single" w:color="auto" w:sz="4" w:space="0"/>
              <w:left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 问题分析</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8. 职业规范</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 详细讲授汽车底盘传动系统部分的组成、结构和工作原理，强化汽车底盘方面的专业知识，使学生认识到传动部件对运输行业车辆发展的重要性，使学生掌握相关标准、知识产权等的查阅方法，对相关问题的分析报告等文件应该有能力鉴别别撰写。</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6-2. 了解交通运输领域中相关的技术标准、知识产权、产业政策和法律法规，正确理解应承担的责任；</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10-2. 能撰写调研报告、实验报告、实习报告、课程设计（论文）和毕业设计（论文）等汽车服务工程技术文件。</w:t>
            </w:r>
          </w:p>
        </w:tc>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 工程与社会</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10. 沟通</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 详细讲授汽车底盘行驶系统部分的组成、结构和工作原理，强化汽车底盘方面的专业知识，使学生重视行驶系统与交通运输中法规、安全、经济性等的关系，培养学生通过书本知识解决社会发展大问题的能力。</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3-3. 对技术问题解决方案进行技术分析、论证，同时考虑经济、环境、法律、安全、健康、伦理等因素，确定方案的合理性；</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7-2. 能够针对交通运输载运工具使用、货物运输、旅客运输、运输系统规划与设计等方面的解决方案进行综合评价。</w:t>
            </w:r>
          </w:p>
        </w:tc>
        <w:tc>
          <w:tcPr>
            <w:tcW w:w="1848" w:type="dxa"/>
            <w:tcBorders>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 设计/开发解决方案</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7. 环境与可持续发展</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 详细讲授汽车底盘转向系统部分的组成、结构和工作原理，强化汽车底盘方面的专业知识，培养学生通过硬件系统设计有效性的验证方法来了解仿真实验、国内外相同技术发展趋势，使学生专业视野逐渐开放。</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4-1. 能够完成复杂交通运输工程问题的理论分析，能够完成交通运输与物流系统方案设计，并开展仿真实验；能够完成汽车运用技术方案设计，并开展实验；</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12-2. 具有自主学习能力，能够积极主动适应国内外形势发展。</w:t>
            </w:r>
          </w:p>
        </w:tc>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4. 研究</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12. 终身学习</w:t>
            </w:r>
          </w:p>
        </w:tc>
      </w:tr>
      <w:tr>
        <w:tblPrEx>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 详细讲授汽车底盘制动系统部分的组成、结构和工作原理，强化汽车底盘方面的专业知识，培养学生解决专业知识相关领域内的工程问题的能力，培养对知识点关联的其他技术问题进行分析的能力，完成学生自我学习和自我进步能力的获取。</w:t>
            </w:r>
          </w:p>
        </w:tc>
        <w:tc>
          <w:tcPr>
            <w:tcW w:w="3404"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5-2. 能分析交通运输领域工程问题不同的解决方案，并能理解各种解决方案的优越性和局限性；</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9-1. 能够理解不同学科在交通运输相关领域的作用与价值；</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5. 使用现代工具</w:t>
            </w:r>
          </w:p>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9. 个人和团队</w:t>
            </w:r>
          </w:p>
        </w:tc>
      </w:tr>
    </w:tbl>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三、教学内容及进度安排</w:t>
      </w:r>
    </w:p>
    <w:tbl>
      <w:tblPr>
        <w:tblStyle w:val="28"/>
        <w:tblW w:w="8566" w:type="dxa"/>
        <w:jc w:val="center"/>
        <w:tblLayout w:type="fixed"/>
        <w:tblCellMar>
          <w:top w:w="0" w:type="dxa"/>
          <w:left w:w="108" w:type="dxa"/>
          <w:bottom w:w="0" w:type="dxa"/>
          <w:right w:w="108" w:type="dxa"/>
        </w:tblCellMar>
      </w:tblPr>
      <w:tblGrid>
        <w:gridCol w:w="637"/>
        <w:gridCol w:w="4603"/>
        <w:gridCol w:w="1376"/>
        <w:gridCol w:w="465"/>
        <w:gridCol w:w="1065"/>
        <w:gridCol w:w="420"/>
      </w:tblGrid>
      <w:tr>
        <w:tblPrEx>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460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教学内容</w:t>
            </w:r>
          </w:p>
        </w:tc>
        <w:tc>
          <w:tcPr>
            <w:tcW w:w="137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学生学习</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预期成果</w:t>
            </w:r>
          </w:p>
        </w:tc>
        <w:tc>
          <w:tcPr>
            <w:tcW w:w="46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课内</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学时</w:t>
            </w:r>
          </w:p>
        </w:tc>
        <w:tc>
          <w:tcPr>
            <w:tcW w:w="106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教学方式</w:t>
            </w:r>
          </w:p>
        </w:tc>
        <w:tc>
          <w:tcPr>
            <w:tcW w:w="4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r>
      <w:tr>
        <w:tblPrEx>
          <w:tblCellMar>
            <w:top w:w="0" w:type="dxa"/>
            <w:left w:w="108" w:type="dxa"/>
            <w:bottom w:w="0" w:type="dxa"/>
            <w:right w:w="108" w:type="dxa"/>
          </w:tblCellMar>
        </w:tblPrEx>
        <w:trPr>
          <w:trHeight w:val="289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4603"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总论</w:t>
            </w:r>
          </w:p>
          <w:p>
            <w:pPr>
              <w:widowControl/>
              <w:snapToGrid w:val="0"/>
              <w:spacing w:line="320" w:lineRule="exact"/>
              <w:rPr>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1.1了解：汽车的一些基本概念（汽车、乘用车、商用车、电动汽车等）。</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1.2了解：汽车的类型。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1.3 理解：轮式汽车驱动情况表示方法。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2国产汽车产品型号编制规则</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2.1理解：国产汽车产品型号编制规则</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3汽车总体构造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3.1理解：汽车总体构造的组成部分。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3.2理解：底盘的组成部分。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3.2了解：汽车的总体布置形式轮式。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3.4理解：汽车行驶的基本原理。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1汽车工业的发展概况（一般）：国外汽车工业的发展；我国汽车工业的发展；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2汽车在现代化社会中的作用（一般）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3汽车类型（次重点）：基本概念（汽车、乘用车、商用车、电动汽车等）；汽车的类型；轮式汽车驱动情况表示方法；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4国产汽车产品型号编制规则（次重点）</w:t>
            </w:r>
          </w:p>
          <w:p>
            <w:pPr>
              <w:snapToGrid w:val="0"/>
              <w:spacing w:line="320" w:lineRule="exact"/>
              <w:rPr>
                <w:color w:val="000000" w:themeColor="text1"/>
                <w:sz w:val="18"/>
                <w:szCs w:val="21"/>
                <w:highlight w:val="yellow"/>
                <w14:textFill>
                  <w14:solidFill>
                    <w14:schemeClr w14:val="tx1"/>
                  </w14:solidFill>
                </w14:textFill>
              </w:rPr>
            </w:pPr>
            <w:r>
              <w:rPr>
                <w:color w:val="000000" w:themeColor="text1"/>
                <w:sz w:val="18"/>
                <w:szCs w:val="21"/>
                <w14:textFill>
                  <w14:solidFill>
                    <w14:schemeClr w14:val="tx1"/>
                  </w14:solidFill>
                </w14:textFill>
              </w:rPr>
              <w:t>5汽车总体构造（重点）：汽车总体构造的组成部分；底盘的组成部分；汽车的总体布置形式；汽车行驶的基本原理；</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国外和我国汽车工业的发展情况；了解汽车在现代化社会中的作用；掌握汽车的一些基本概念和类型；掌握轮式汽车驱动情况表示方法；了解国产汽车产品型号编制规则；掌握汽车总体构造的组成部分；掌握底盘的组成部分；掌握汽车行驶的基本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r>
      <w:tr>
        <w:tblPrEx>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18" w:name="_Toc320074202"/>
            <w:r>
              <w:rPr>
                <w:bCs/>
                <w:color w:val="000000" w:themeColor="text1"/>
                <w:sz w:val="18"/>
                <w:szCs w:val="21"/>
                <w14:textFill>
                  <w14:solidFill>
                    <w14:schemeClr w14:val="tx1"/>
                  </w14:solidFill>
                </w14:textFill>
              </w:rPr>
              <w:t>第一章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发动机的工作原理和总体构造</w:t>
            </w:r>
            <w:bookmarkEnd w:id="18"/>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1发动机的分类</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1.1了解：热力发动机的概念</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1.2了解：发动机的分类方法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2四冲程发动机的工作原理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2.1了解：四冲程发动机的工作过程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2.2理解：四冲程发动机的工作原理，上、下止点的概念</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2.3掌握：活塞行程，气缸工作容积，压缩比的计算</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3二冲程发动机的工作原理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3.1理解：二冲程汽油机、柴油机的工作原理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4发动机的总体构造</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4.1了解：四冲程汽油机的总体构造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5内燃机产品名称和型号编制规则</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5.1掌握：内燃机产品名称和型号编制规则</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1发动机的分类（重点）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2四冲程发动机的工作原理（重点）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3二冲程发动机的工作原理（次重点）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4发动机的总体构造（重点）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5内燃机产品名称和型号编制规则（重点）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了解发动机的分类；掌握四冲程发动机及二冲程发动机的工作原理；掌握发动机的总体构造；掌握内燃机产品名称和型号编制规则。</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第二章</w:t>
            </w:r>
          </w:p>
          <w:p>
            <w:pPr>
              <w:spacing w:line="320" w:lineRule="exact"/>
              <w:jc w:val="center"/>
              <w:rPr>
                <w:bCs/>
                <w:color w:val="000000" w:themeColor="text1"/>
                <w:sz w:val="18"/>
                <w:szCs w:val="21"/>
                <w14:textFill>
                  <w14:solidFill>
                    <w14:schemeClr w14:val="tx1"/>
                  </w14:solidFill>
                </w14:textFill>
              </w:rPr>
            </w:pPr>
            <w:bookmarkStart w:id="19" w:name="_Toc320074207"/>
            <w:r>
              <w:rPr>
                <w:bCs/>
                <w:color w:val="000000" w:themeColor="text1"/>
                <w:sz w:val="18"/>
                <w:szCs w:val="21"/>
                <w14:textFill>
                  <w14:solidFill>
                    <w14:schemeClr w14:val="tx1"/>
                  </w14:solidFill>
                </w14:textFill>
              </w:rPr>
              <w:t>机体组与曲柄连杆机构</w:t>
            </w:r>
            <w:bookmarkEnd w:id="19"/>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1曲柄连杆机构的功用、运动、受力分析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1.1了解：曲柄连杆机构的功用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1.2理解：曲柄连杆机构的运动、受力分析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2机体组的功用、组成及关键零部件的类型和特殊要求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2.1了解：气缸盖、气缸体、气缸套、气缸垫、油底壳的功用、工作条件、材料和构造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3活塞连杆组的功用、组成及关键零部件的类型和特殊要求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3.1理解：活塞、活塞环、活塞销的功用、工作条件、材料及构造，活塞环的密封、泵油、刮油作用原理，活塞销的联接方式及轴向定位等</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4曲轴飞轮组的功用、组成及关键零部件的类型和特殊要求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4.1了解：曲轴、飞轮的功用、工作条件、材料及构造、曲轴的型式、曲拐的布置和曲轴轴向定位、曲轴扭转减震器等</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5多缸机的发火顺序及工作循环</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5.1熟练掌握：多缸机的发火顺序及工作循环</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1概述（次重点）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2机体组（重点）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3活塞连杆组（重点）</w:t>
            </w:r>
          </w:p>
          <w:p>
            <w:pPr>
              <w:snapToGrid w:val="0"/>
              <w:spacing w:line="320" w:lineRule="exac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4曲轴飞轮组（次重点）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掌握曲柄连杆机构的功用，掌握机体组、活塞连杆组、曲轴飞轮组的概念、功用、组成及关键零部件的类型和特殊要求；掌握多缸机的发火顺序及工作循环。</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第三章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配气机构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1配气机构的功用、充量系数的概念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1.1了解：配气机构的功用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1.2理解：充量系数的概念</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2气门式配气机构的布置及传动、气门间隙</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2.1了解：气门、凸轮轴的布置形式，凸轮轴的传动方式，张紧装置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2.2掌握：气门间隙及其调节方法</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3配气定时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3.1熟练掌握：配气定时、配气定时图</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4气门式配气机构的组成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4.1了解：气门组：进（排）气门、气门座、气门弹簧、气门锁夹、气门套管等的功用、工作条件及构造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4.2掌握：气门传动组：推杆、挺柱、摇臂及摇臂轴座的功用、材料及构造，液压挺柱的构造及工作原理，凸轮轴的功用、工作条件、材料和构造，轴向定位、轴向间隙的调整方法，正时齿轮的功用和构造</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4.3掌握：VVT，VTEC等可变气门机构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1气门式配气机构的布置及传动（次重点）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2配气定时（重点）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3配气机构的零件和组件（重点）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掌握配气机构的功用及充量系数的概念，气门式配气机构的布置及传动，气门式配气机构的组成、零件和组件，配气定时和气门间隙。</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0" w:name="_Toc320074217"/>
            <w:r>
              <w:rPr>
                <w:bCs/>
                <w:color w:val="000000" w:themeColor="text1"/>
                <w:sz w:val="18"/>
                <w:szCs w:val="21"/>
                <w14:textFill>
                  <w14:solidFill>
                    <w14:schemeClr w14:val="tx1"/>
                  </w14:solidFill>
                </w14:textFill>
              </w:rPr>
              <w:t>第四章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汽油机供给系统</w:t>
            </w:r>
            <w:bookmarkEnd w:id="20"/>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1汽油机燃料供给系的功用和组成、汽油的理化特性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1.1理解：汽油机燃料供给系的功用和组成、汽油的理化特性</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2可燃混合气浓度对汽油机工作性能的影响；汽油机各种工况对可燃混合气浓度的要求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2.1了解：过量空气系数的概念，理想化油器特性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2.2掌握：可燃混合气浓度对汽油机工作性能的影响；汽油机各种工况对可燃混合气浓度的要求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3汽油供给装置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3.1了解：汽油供给装置的功用、组成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4电子控制汽油喷射系统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4.1掌握：电子控制汽油喷射系统的类型，L型多点汽油喷射系统的组成，主要零部件的功用及工作原理</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4.2掌握：电子控制汽油喷射系统的基本原理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1汽油机供给系统的组成及燃料（了解）</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2可燃混合气成分与汽油机性能的关系（重点）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3汽油供给装置（次重点）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4汽油喷射系统（重点）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了解汽油机燃料供给系统的功用和组成，了解汽油的理化特性，掌握可燃混合气浓度对汽油机工作性能的影响以及汽油机各种工况对可燃混合气浓度的要求，掌握汽油供给装置、电子控制汽油喷射系统。</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第五章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柴油机供给系统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1柴油机燃料供给系的组成及柴油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1.1了解：柴油及其使用特性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1.2理解：柴油机混合气形成特点，柴油机燃料供给系统的功用、组成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2柴油机燃烧室</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2.1了解：直喷式、分隔式燃烧室的构造、优缺点评价</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3柱塞式喷油泵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3.1掌握：柱塞式喷油泵的功用、构造、工作原理和供油量调节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4分配式喷油泵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4.1了解：分配式喷油泵的功用、构造、工作原理和供油量调节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5喷油器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5.1了解：喷油器的功用、型式、构造和工作原理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6供油提前角</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6.1理解：供油提前角的调整和供油提前角自动调节器的构造和工作过程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7柴油机电子控制系统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7.1熟练掌握：柴油机电子控制系统的组成及各关键组件的基本原理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8柴油机燃油供给系统的辅助装置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8.1了解：柴油机燃油供给系统的辅助装置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9发动机的进、排气系统</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9.1了解：进排气歧管的构造和布置，空气滤清器、消声器的功用、构造和作用原理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1柴油及其使用性能（一般）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2柴油机供给系统的组成（重点）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3喷油器（重点）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4柱塞式喷油泵（重点）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5分配式喷油泵（次重点）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6电控柴油机喷射系统（重点）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7柴油机燃油供给系统的辅助装置（次重点）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8发动机的进气系统（次重点）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9发动机的排气系统（次重点）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柴油机燃料供给系的组成及柴油，掌握柴油机燃烧室的分类，了解直喷式、分隔式燃烧室的构造、优缺点评价，掌握柱塞式喷油泵的功用、构造、工作原理和供油量调节，了解分配式喷油泵的功用、构造、工作原理和供油量调节，了解喷油器的功用、型式、构造和工作原理，了解供油提前角的调整和供油提前角自动调节器的构造和工作过程，掌握柴油机电子控制系统，了解柴油机燃油供给系统的辅助装置。</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第六章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发动机有害排放物的控制系统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1汽车发动机的有害排放物</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1.1了解：汽车发动机的有害排放物的分类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1.2理解：汽车发动机常规有害排放物的生成机理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2汽油机的排放控制装置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2.1理解：氧化、还原催化净化转化装置及三元催化装换装置的基本原理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3其他排放物的控制装置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3.1了解：曲轴箱强制通风系统基本原理及组成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4柴油机的排放控制装置</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4.1了解：EGR系统基本原理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1汽车发动机的有害排放物（重点）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2汽油机的排放控制装置（重点）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3其他排放物的控制装置（一般）</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4柴油机的排放控制装置（次重点）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掌握汽车发动机的常规有害排放物的种类及各自生产机理，了解汽油机的排放控制装置的种类和基本原理，了解柴油机的排放控制装置的种类和基本原理。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第七章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发动机冷却系统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1冷却系统的功用及组成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1.1理解：冷却系统的功用、分类及组成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2冷却液</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2.1了解：冷却液的特点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3散热器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3.1了解：散热器的组成和功用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4冷却风扇</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4.1了解：冷却风扇的功用及风扇离合器的原理及功用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5节温器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5.1理解：节温器的结构及工作原理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6水泵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6.1了解：水泵功用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7变速器机油冷却器</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7.1了解：变速器机油冷却器结构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1冷却系统的功用及组成（重点）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2冷却液（一般）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3散热器（一般）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4冷却风扇（一般）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5节温器（重点）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6水泵（一般）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7变速器机油冷却器（一般）</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掌握冷却系统的功用及组成，了解冷却液、散热器、冷却风扇、节温器、水泵、变速器机油冷却器的功用。</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1" w:name="_Toc320074237"/>
            <w:r>
              <w:rPr>
                <w:bCs/>
                <w:color w:val="000000" w:themeColor="text1"/>
                <w:sz w:val="18"/>
                <w:szCs w:val="21"/>
                <w14:textFill>
                  <w14:solidFill>
                    <w14:schemeClr w14:val="tx1"/>
                  </w14:solidFill>
                </w14:textFill>
              </w:rPr>
              <w:t>第八章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发动机润滑系统</w:t>
            </w:r>
            <w:bookmarkEnd w:id="21"/>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1润滑系统的功用及组成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1.1理解：润滑系统的功用及组成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2润滑剂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2.1理解：润滑油功用、润滑油使用特性、润滑油分类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3机油泵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3.1了解：机油泵的功用及基本原理及分类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4机油滤清器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4.1了解：机油滤清器分类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5机油冷却器的功用及结构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5.1了解：机油冷却器结构</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1润滑系统的功用及组成（重点）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2润滑剂（重点）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3机油泵（一般）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4机油滤清器（一般）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5机油冷却器的功用及结构（一般）</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掌握润滑系统的功用及组成、润滑剂的功用、使用特性及分类，了解机油泵、机油滤清器、机油冷却器的功用及结构。</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第九章</w:t>
            </w:r>
          </w:p>
          <w:p>
            <w:pPr>
              <w:spacing w:line="320" w:lineRule="exact"/>
              <w:jc w:val="center"/>
              <w:rPr>
                <w:bCs/>
                <w:color w:val="000000" w:themeColor="text1"/>
                <w:sz w:val="18"/>
                <w:szCs w:val="21"/>
                <w14:textFill>
                  <w14:solidFill>
                    <w14:schemeClr w14:val="tx1"/>
                  </w14:solidFill>
                </w14:textFill>
              </w:rPr>
            </w:pPr>
            <w:bookmarkStart w:id="22" w:name="_Toc320074242"/>
            <w:r>
              <w:rPr>
                <w:bCs/>
                <w:color w:val="000000" w:themeColor="text1"/>
                <w:sz w:val="18"/>
                <w:szCs w:val="21"/>
                <w14:textFill>
                  <w14:solidFill>
                    <w14:schemeClr w14:val="tx1"/>
                  </w14:solidFill>
                </w14:textFill>
              </w:rPr>
              <w:t>发动机点火系统</w:t>
            </w:r>
            <w:bookmarkEnd w:id="22"/>
            <w:r>
              <w:rPr>
                <w:bCs/>
                <w:color w:val="000000" w:themeColor="text1"/>
                <w:sz w:val="18"/>
                <w:szCs w:val="21"/>
                <w14:textFill>
                  <w14:solidFill>
                    <w14:schemeClr w14:val="tx1"/>
                  </w14:solidFill>
                </w14:textFill>
              </w:rPr>
              <w:t>（含蓄电池发电机调节器）</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1点火系统的功用和类型及基本要求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1.1理解：点火系统的功用和类型及基本要求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2传统点火系统组成与工作原理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2.1掌握：传统点火系统组成与工作原理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3点火时刻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3.1理解：最佳点火提前角及调节装置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4传统点火系统主要元器件的结构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4.1了解：点火线圈、分电器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4.2掌握：点火提前角调节装置、火花塞的类型、结构和原理，火花塞间隙</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5电子点火系统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5.1熟练掌握：电子点火系统的结构</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6微机控制点火系统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6.1掌握：微机控制点火系统</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7汽车电源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7.1熟练掌握：汽车发电机的组成、结构与工作原理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1概述（一般）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2传统点火系统组成与工作原理（重点）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3点火时刻（难点）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4传统点火系统主要元器件的结构（重点）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5电子点火系统（难点）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6微机控制点火系统（重点）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7汽车电源（重点）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点火系统的功用和类型及基本要求、传统点火系统的组成与工作原理、点火时刻、火花塞功用、结构火花塞间隙及其调整，掌握电子点火系统、微机控制点火系统，汽车发电机、蓄电池的组成和结构、工作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第十章</w:t>
            </w:r>
          </w:p>
          <w:p>
            <w:pPr>
              <w:spacing w:line="320" w:lineRule="exact"/>
              <w:jc w:val="center"/>
              <w:rPr>
                <w:bCs/>
                <w:color w:val="000000" w:themeColor="text1"/>
                <w:sz w:val="18"/>
                <w:szCs w:val="21"/>
                <w14:textFill>
                  <w14:solidFill>
                    <w14:schemeClr w14:val="tx1"/>
                  </w14:solidFill>
                </w14:textFill>
              </w:rPr>
            </w:pPr>
            <w:bookmarkStart w:id="23" w:name="_Toc320074247"/>
            <w:r>
              <w:rPr>
                <w:bCs/>
                <w:color w:val="000000" w:themeColor="text1"/>
                <w:sz w:val="18"/>
                <w:szCs w:val="21"/>
                <w14:textFill>
                  <w14:solidFill>
                    <w14:schemeClr w14:val="tx1"/>
                  </w14:solidFill>
                </w14:textFill>
              </w:rPr>
              <w:t>发动机起动系统</w:t>
            </w:r>
            <w:bookmarkEnd w:id="23"/>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1起动系统的功用及方式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1.1理解：起动系统的功用、起动方式、起动预热的方式</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2起动机</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2.1掌握：起动机的结构、原理、起动机超速保护装置的类型和结构</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3减速起动机及永磁起动机</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3.1了解：减速起动机及永磁起动机的结构和优点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1概述（一般）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2起动机（重点）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3减速起动机及永磁起动机（一般）</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掌握起动系统的功用及组成、起动方式，掌握起动机，了解减速起动机、永磁起动机的结构原理。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4" w:name="_Toc320074252"/>
            <w:r>
              <w:rPr>
                <w:bCs/>
                <w:color w:val="000000" w:themeColor="text1"/>
                <w:sz w:val="18"/>
                <w:szCs w:val="21"/>
                <w14:textFill>
                  <w14:solidFill>
                    <w14:schemeClr w14:val="tx1"/>
                  </w14:solidFill>
                </w14:textFill>
              </w:rPr>
              <w:t>第十一章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汽车传动系统概述</w:t>
            </w:r>
            <w:bookmarkEnd w:id="24"/>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1汽车机械传动系的一般组成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1.1了解：汽车机械传动系的一般组成。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1.2理解：汽车传动系的功能。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2汽车机械传动系各组成部分的功能。</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2.1掌握：汽车机械传动系各组成部分的功能。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3汽车传动系统的布置方案</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3.1了解：发动机中置后轮驱动（MR）、发动机后置后轮驱动（RR）布置方案的特点。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3.2理解：发动机前置后轮驱动（FR）、发动机前置前轮驱动（FF）、全轮驱动（nWD）布置方案的特点。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4汽车传动系统的类型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4.1了解：汽车传动系统的类型。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4.2了解：汽车机械式和液力式传动系统的特点。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1汽车传动系的组成和功能（重点）；汽车传动系的一般组成，汽车传动系的功能。</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2汽车传动系统的布置方案（次重点）；发动机前置后轮驱动（FR）、发动机前置前轮驱动（FF）、发动机中置后轮驱动（MR）、发动机后置后轮驱动（RR）、全轮驱动（nWD）。</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3汽车传动系统的类型；汽车机械式、液力式、静液式和电力式传动系统。</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掌握汽车传动系的组成和功能；掌握汽车传动系统的布置方案，了解各种布置方案的特点；了解汽车传动系统的类型，掌握汽车机械式、液力式传动系的组成。</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13</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5" w:name="_Toc320074257"/>
            <w:r>
              <w:rPr>
                <w:bCs/>
                <w:color w:val="000000" w:themeColor="text1"/>
                <w:sz w:val="18"/>
                <w:szCs w:val="21"/>
                <w14:textFill>
                  <w14:solidFill>
                    <w14:schemeClr w14:val="tx1"/>
                  </w14:solidFill>
                </w14:textFill>
              </w:rPr>
              <w:t xml:space="preserve">第十二章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离合器</w:t>
            </w:r>
            <w:bookmarkEnd w:id="25"/>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1离合器的功用、类型及对摩擦离合器的基本性能要求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理解：离合器的功用。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了解：对摩擦离合器的基本性能要求。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了解：摩擦离合器的类型。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2简单摩擦离合器的工作原理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理解：简单摩擦离合器的工作原理。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3膜片弹簧离合器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理解：膜片弹簧离合器的构造。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掌握：膜片弹簧离合器的工作原理。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掌握：膜片弹簧离合器的结构特点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了解：推式膜片弹簧离合器及拉式膜片弹簧离合器的特点。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4周布弹簧离合器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了解：单盘周布弹簧离合器的构造。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了解：双盘周布弹簧离合器的构造。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5离合器压盘的传力方式、踏板自由行程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了解：离合器压盘的常见传力方式。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理解：离合器踏板自由行程概念。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掌握：离合器踏板自由行程的调整。</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6从动盘和扭转减振器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了解：从动盘的结构和组成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理解：带扭转减振器从动盘的构造。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掌握：带扭转减振器从动盘的工作原理。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7离合器操纵机构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了解：机械式操纵机构构造。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了解：液压式操纵机构构造。</w:t>
            </w:r>
          </w:p>
          <w:p>
            <w:pPr>
              <w:spacing w:line="320" w:lineRule="exac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了解：踏板助力装置工作原理。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26" w:name="_Toc320074260"/>
            <w:r>
              <w:rPr>
                <w:bCs/>
                <w:color w:val="000000" w:themeColor="text1"/>
                <w:sz w:val="18"/>
                <w:szCs w:val="21"/>
                <w14:textFill>
                  <w14:solidFill>
                    <w14:schemeClr w14:val="tx1"/>
                  </w14:solidFill>
                </w14:textFill>
              </w:rPr>
              <w:t>第一节概述</w:t>
            </w:r>
            <w:bookmarkEnd w:id="26"/>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1离合器的基本功用（次重点）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2简单摩擦离合器的结构及工作原理（重点）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3简单摩擦离合器的工作原理；对摩擦离合器的基本性能要求</w:t>
            </w:r>
          </w:p>
          <w:p>
            <w:pPr>
              <w:keepNext/>
              <w:keepLines/>
              <w:snapToGrid w:val="0"/>
              <w:spacing w:line="320" w:lineRule="exact"/>
              <w:outlineLvl w:val="3"/>
              <w:rPr>
                <w:bCs/>
                <w:color w:val="000000" w:themeColor="text1"/>
                <w:sz w:val="18"/>
                <w:szCs w:val="21"/>
                <w14:textFill>
                  <w14:solidFill>
                    <w14:schemeClr w14:val="tx1"/>
                  </w14:solidFill>
                </w14:textFill>
              </w:rPr>
            </w:pPr>
            <w:bookmarkStart w:id="27" w:name="_Toc320074261"/>
            <w:r>
              <w:rPr>
                <w:bCs/>
                <w:color w:val="000000" w:themeColor="text1"/>
                <w:sz w:val="18"/>
                <w:szCs w:val="21"/>
                <w14:textFill>
                  <w14:solidFill>
                    <w14:schemeClr w14:val="tx1"/>
                  </w14:solidFill>
                </w14:textFill>
              </w:rPr>
              <w:t>第二节　摩擦离合器</w:t>
            </w:r>
            <w:bookmarkEnd w:id="27"/>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1周布弹簧离合器（重点）；摩擦离合器的类型；周布弹簧离合器的构造及工作原理；离合器踏板自由行程；双盘周布弹簧离合器的构造；离合器压盘的传力方式；</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2中央弹簧离合器（一般）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3周布斜置弹簧离合器（一般）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4膜片弹簧离合器的构造和工作原理（重点）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4.1膜片弹簧离合器的结构特点（重点）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4.2膜片弹簧的弹性特性（次重点）</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4.3膜片弹簧离合器的结构形式（次重点）；推式膜片弹簧离合器；拉式膜片弹簧离合器；推式和拉式膜片弹簧离合器相比的优缺点；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5从动盘和扭转减振器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5.1从动盘的结构和组成（一般）</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5.2扭转减振器的构造和工作原理（次重点）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5.3双质量飞轮扭转减震器（一般）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6离合器的通风散热（一般）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28" w:name="_Toc320074262"/>
            <w:r>
              <w:rPr>
                <w:bCs/>
                <w:color w:val="000000" w:themeColor="text1"/>
                <w:sz w:val="18"/>
                <w:szCs w:val="21"/>
                <w14:textFill>
                  <w14:solidFill>
                    <w14:schemeClr w14:val="tx1"/>
                  </w14:solidFill>
                </w14:textFill>
              </w:rPr>
              <w:t>第三节　离合器操纵机构</w:t>
            </w:r>
            <w:bookmarkEnd w:id="28"/>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1人力式操纵机构（次重点）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1.1机械式操纵机构；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1.2液压式操纵机构；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1.3踏板助力装置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2气压助力式离合器操纵机构（一般）</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离合器的功用、基本性能要求和类型；掌握简单摩擦离合器的工作原理；掌握膜片弹簧离合器的构造和工作原理；掌握膜片弹簧离合器的优缺点；了解周布弹簧离合器、中央弹簧离合器的构造和工作原理；掌握离合器压盘的传力方式和踏板自由行程的调整；了解从动盘的结构和组成；掌握带扭转减振器从动盘的构造和工作原理；了解离合器操纵机构的类型。</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14</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29" w:name="_Toc320074265"/>
            <w:r>
              <w:rPr>
                <w:bCs/>
                <w:color w:val="000000" w:themeColor="text1"/>
                <w:sz w:val="18"/>
                <w:szCs w:val="21"/>
                <w14:textFill>
                  <w14:solidFill>
                    <w14:schemeClr w14:val="tx1"/>
                  </w14:solidFill>
                </w14:textFill>
              </w:rPr>
              <w:t xml:space="preserve">第十三章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变速器与分动器</w:t>
            </w:r>
            <w:bookmarkEnd w:id="29"/>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1变速器的功用、组成和类型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理解：变速器的功用。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理解：变速器的组成。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了解：变速器类型。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2普通齿轮式变速器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理解：两轴式变速器的构造与工作原理。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理解：两轴式变速器的结构特点。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熟练掌握：两轴式变速器传动机构分析。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理解：三轴式变速器的构造与工作原理。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理解：三轴式变速器的结构特点。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熟练掌握：三轴式变速器传动机构分析。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理解：有级式变速器常见的换档方式。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了解：防止自动跳档的措施。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3无同步器时变速器的换档过程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了解：无同步器时变速器的换档过程。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4同步器构造及工作原理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了解：同步器功用与类型。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熟练掌握：锁环式惯性同步器构造与工作原理。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理解：锁销式惯性同步器构造与工作原理。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了解：自行增力式同步器构造与工作原理。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5变速器操纵机构</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了解：变速器操纵机构功用与类型。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了解：选档换档机构。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掌握：操纵机构的安全装置。</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6分动器的功用与工作要求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了解：分动器的功用。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理解：分动器的工作要求。</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30" w:name="_Toc320074268"/>
            <w:r>
              <w:rPr>
                <w:bCs/>
                <w:color w:val="000000" w:themeColor="text1"/>
                <w:sz w:val="18"/>
                <w:szCs w:val="21"/>
                <w14:textFill>
                  <w14:solidFill>
                    <w14:schemeClr w14:val="tx1"/>
                  </w14:solidFill>
                </w14:textFill>
              </w:rPr>
              <w:t>前言</w:t>
            </w:r>
            <w:bookmarkEnd w:id="30"/>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1变速器的功用和组成（重点）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2变速器的类型（重点）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31" w:name="_Toc320074269"/>
            <w:r>
              <w:rPr>
                <w:bCs/>
                <w:color w:val="000000" w:themeColor="text1"/>
                <w:sz w:val="18"/>
                <w:szCs w:val="21"/>
                <w14:textFill>
                  <w14:solidFill>
                    <w14:schemeClr w14:val="tx1"/>
                  </w14:solidFill>
                </w14:textFill>
              </w:rPr>
              <w:t>第一节　变速器的变速传动机构</w:t>
            </w:r>
            <w:bookmarkEnd w:id="31"/>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普通齿轮式变速器（重点）两轴式变速器的构造与工作原理；两轴式变速器的结构特点与传动机构分析；三轴式变速器的构造与工作原理；三轴式变速器的结构特点与传动机构分析；有级式变速器常见的换档方式，防止自动跳档的措施。</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2组合式变速传动机构（一般）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32" w:name="_Toc320074270"/>
            <w:r>
              <w:rPr>
                <w:bCs/>
                <w:color w:val="000000" w:themeColor="text1"/>
                <w:sz w:val="18"/>
                <w:szCs w:val="21"/>
                <w14:textFill>
                  <w14:solidFill>
                    <w14:schemeClr w14:val="tx1"/>
                  </w14:solidFill>
                </w14:textFill>
              </w:rPr>
              <w:t>第二节　同步器</w:t>
            </w:r>
            <w:bookmarkEnd w:id="32"/>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1无同步器时变速器的换档过程（一般）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2同步器构造及工作原理（重点）同步器功用与类型；常压式同步器构造与工作原理；锁环式惯性同步器构造与工作原理（重点）；锁销式惯性同步器构造与工作原理；自行增力式同步器构造与工作原理；</w:t>
            </w:r>
          </w:p>
          <w:p>
            <w:pPr>
              <w:keepNext/>
              <w:keepLines/>
              <w:snapToGrid w:val="0"/>
              <w:spacing w:line="320" w:lineRule="exact"/>
              <w:outlineLvl w:val="3"/>
              <w:rPr>
                <w:bCs/>
                <w:color w:val="000000" w:themeColor="text1"/>
                <w:sz w:val="18"/>
                <w:szCs w:val="21"/>
                <w14:textFill>
                  <w14:solidFill>
                    <w14:schemeClr w14:val="tx1"/>
                  </w14:solidFill>
                </w14:textFill>
              </w:rPr>
            </w:pPr>
            <w:bookmarkStart w:id="33" w:name="_Toc320074271"/>
            <w:r>
              <w:rPr>
                <w:bCs/>
                <w:color w:val="000000" w:themeColor="text1"/>
                <w:sz w:val="18"/>
                <w:szCs w:val="21"/>
                <w14:textFill>
                  <w14:solidFill>
                    <w14:schemeClr w14:val="tx1"/>
                  </w14:solidFill>
                </w14:textFill>
              </w:rPr>
              <w:t>第三节　变速器操纵机构</w:t>
            </w:r>
            <w:bookmarkEnd w:id="33"/>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1直接操纵机构（重点）变速器操纵机构功用与类型；选档换档机构；操纵机构的安全装置（重点）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2远距离操纵机构（一般）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34" w:name="_Toc320074272"/>
            <w:r>
              <w:rPr>
                <w:bCs/>
                <w:color w:val="000000" w:themeColor="text1"/>
                <w:sz w:val="18"/>
                <w:szCs w:val="21"/>
                <w14:textFill>
                  <w14:solidFill>
                    <w14:schemeClr w14:val="tx1"/>
                  </w14:solidFill>
                </w14:textFill>
              </w:rPr>
              <w:t>第五节　分动器</w:t>
            </w:r>
            <w:bookmarkEnd w:id="34"/>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1分动器的功用（次重点）；分动器的构造（一般）；分动器的工作要求（重点）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器的功用、类型及组成；掌握普通变速器（两轴式，平面三轴式）的构造与工作原理；能进行普通变速器（两轴式，平面三轴式）的传动机构分析，能分析各档传动路线，会计算各档传动比；了解组合式变速传动机构的特点；了解有级式变速器常见的换档方式；了解防止自动跳档的措施；了解无同步器换档过程，掌握惯式锁环同步器构造及工作原理；了解惯性式锁销同步器结构及工作原理。了解变速器操纵机构功用与类型；了解变速器的换档机构构造，掌握操纵机构的安全装置的功用和基本结构；了解分动器的功用，类型；掌握分动器的工作要求。</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第十四章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液力机械传动和机械式无级变速器</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1液力耦合器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了解：液力耦合器的结构和工作原理。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了解：在汽车传动系统中采用液力耦合器的优缺点。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2液力变矩器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了解：液力变矩器的组成。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理解：液力变矩器的工作原理。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理解：液力变矩器特性。</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了解：几种典型的液力变矩器的结构特点。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3行星齿轮变速器的工作原理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了解：单排行星齿轮机构的特性方程式。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理解：单排行星齿轮机构的工作原理。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4液力机械变速器的几种结构形式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了解：液力机械自动变速器的常见结构形式。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5液力机械传动的液压自动操纵系统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了解：液力机械传动的液压自动操纵方式。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了解：液力机械传动的液压自动操纵系统的组成。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6机械式无级自动变速器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了解：金属带式无级变速器（VDT-CVT）的主要部件。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理解：金属带式无级变速器（VDT-CVT）组成和工作原理。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7双离合自动变速器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了解：双离合自动变速器的主要部件。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理解：双离合自动变速器组成和工作原理。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第一节　液力机械传动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1液力耦合器（次重点）液力耦合器的结构和工作原理。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2液力变矩器（重点）液力变矩器的工作原理（重点）：液力变矩器的组成；液力变矩器的工作原理；液力变矩器特性；</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3几种典型的液力变矩器（次重点）三元件综合式液力变矩器的组成、构造及工作原理；四元件综合式液力变矩器的组成、构造及工作原理；带锁止离合器的液力变矩器组成及工作原理。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液力机械变速器（次重点）行星齿轮变速器的工作原理（重点）：单排行星齿轮机构的特性方程式；单排行星齿轮机构的工作原理；液力变矩器与行星齿轮变速器组成的液力机械变速器（次重点）液力变矩器与固定轴式齿轮变速器组成的液力机械变速器（一般）；带锁止离合器的液力变矩器、换挡离合器和全同步变速器组成的液力机械变速器（一般）；双流液力机械传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5液力机械传动的液压自动操纵系统（一般）：液力机械传动的液压自动操纵方式；液力机械传动的液压自动操纵系统的组成及各部件功用；</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第二节　机械式无级自动变速器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1机械式无级自动变速器的工作原理（重点）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2金属带式无级变速器（VDT-CVT）组成和工作原理；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3CVT的关键部件（重点）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4典型应用实例（一般）</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第三节　双离合自动变速器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1双离合自动变速器的工作原理（重点）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2典型应用实例（一般）</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耦合器的结构和工作原理；掌握液力变矩器的组成、工作原理和特性；了解单排行星齿轮机构的特性方程式；掌握单排行星齿轮机构的工作原理；了解典型液力机械变速器的结构形式；了解液力机械传动的液压自动操纵系统的结构形式与组成；掌握金属带式无级变速器组成和工作原理；</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16</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35" w:name="_Toc320074275"/>
            <w:r>
              <w:rPr>
                <w:bCs/>
                <w:color w:val="000000" w:themeColor="text1"/>
                <w:sz w:val="18"/>
                <w:szCs w:val="21"/>
                <w14:textFill>
                  <w14:solidFill>
                    <w14:schemeClr w14:val="tx1"/>
                  </w14:solidFill>
                </w14:textFill>
              </w:rPr>
              <w:t xml:space="preserve">第十五章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万向传动装置</w:t>
            </w:r>
            <w:bookmarkEnd w:id="35"/>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1万向传动装置概述</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了解：万向传动装置的组成和功用。</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理解：万向传动装置在汽车上的应用场合。</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2不等速万向节</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了解：万向节的概念与类型。</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掌握：单十字轴式向节的运动特性。</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掌握：双十字轴式万向节传动的等速条件。</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3准等速万向节、等速万向节和挠性万向节</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了解：准等速万向节的概念、类型及结构特点。</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掌握：等速万向节的工作原理。</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理解：球笼式万向节的类型及构造。</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了解：挠性万向节的概念。</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4传动轴和中间支承</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了解：传动轴的组成及结构。</w:t>
            </w:r>
          </w:p>
          <w:p>
            <w:pPr>
              <w:adjustRightInd w:val="0"/>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了解：传动轴的中间支承的功用。</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adjustRightInd w:val="0"/>
              <w:snapToGrid w:val="0"/>
              <w:spacing w:line="320" w:lineRule="exact"/>
              <w:outlineLvl w:val="3"/>
              <w:rPr>
                <w:bCs/>
                <w:color w:val="000000" w:themeColor="text1"/>
                <w:sz w:val="18"/>
                <w:szCs w:val="21"/>
                <w14:textFill>
                  <w14:solidFill>
                    <w14:schemeClr w14:val="tx1"/>
                  </w14:solidFill>
                </w14:textFill>
              </w:rPr>
            </w:pPr>
            <w:bookmarkStart w:id="36" w:name="_Toc320074278"/>
            <w:r>
              <w:rPr>
                <w:bCs/>
                <w:color w:val="000000" w:themeColor="text1"/>
                <w:sz w:val="18"/>
                <w:szCs w:val="21"/>
                <w14:textFill>
                  <w14:solidFill>
                    <w14:schemeClr w14:val="tx1"/>
                  </w14:solidFill>
                </w14:textFill>
              </w:rPr>
              <w:t>第一节　概述</w:t>
            </w:r>
            <w:bookmarkEnd w:id="36"/>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1万向传动装置的组成和功用（次重点）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2万向传动装置在汽车上的应用场合（次重点）</w:t>
            </w:r>
          </w:p>
          <w:p>
            <w:pPr>
              <w:keepNext/>
              <w:keepLines/>
              <w:adjustRightInd w:val="0"/>
              <w:snapToGrid w:val="0"/>
              <w:spacing w:line="320" w:lineRule="exact"/>
              <w:outlineLvl w:val="3"/>
              <w:rPr>
                <w:bCs/>
                <w:color w:val="000000" w:themeColor="text1"/>
                <w:sz w:val="18"/>
                <w:szCs w:val="21"/>
                <w14:textFill>
                  <w14:solidFill>
                    <w14:schemeClr w14:val="tx1"/>
                  </w14:solidFill>
                </w14:textFill>
              </w:rPr>
            </w:pPr>
            <w:bookmarkStart w:id="37" w:name="_Toc320074279"/>
            <w:r>
              <w:rPr>
                <w:bCs/>
                <w:color w:val="000000" w:themeColor="text1"/>
                <w:sz w:val="18"/>
                <w:szCs w:val="21"/>
                <w14:textFill>
                  <w14:solidFill>
                    <w14:schemeClr w14:val="tx1"/>
                  </w14:solidFill>
                </w14:textFill>
              </w:rPr>
              <w:t>第二节　万向节</w:t>
            </w:r>
            <w:bookmarkEnd w:id="37"/>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1不等速万向节（重点）万向节概念与类型；十字轴式向节的结构；单十字轴式向节的运动特性；双十字轴式向节的运动特性。</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2准等速万向节（一般）双联式万向节的结构特点；三销轴式万向节的结构特点；球面滚轮式万向节的结构特点。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3等速万向节（重点）等速万向节的工作原理；球叉式万向节的构造及工作原理；球笼式万向节的类型、构造及工作原理；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4挠性万向节（一般）</w:t>
            </w:r>
          </w:p>
          <w:p>
            <w:pPr>
              <w:keepNext/>
              <w:keepLines/>
              <w:adjustRightInd w:val="0"/>
              <w:snapToGrid w:val="0"/>
              <w:spacing w:line="320" w:lineRule="exact"/>
              <w:outlineLvl w:val="3"/>
              <w:rPr>
                <w:bCs/>
                <w:color w:val="000000" w:themeColor="text1"/>
                <w:sz w:val="18"/>
                <w:szCs w:val="21"/>
                <w14:textFill>
                  <w14:solidFill>
                    <w14:schemeClr w14:val="tx1"/>
                  </w14:solidFill>
                </w14:textFill>
              </w:rPr>
            </w:pPr>
            <w:bookmarkStart w:id="38" w:name="_Toc320074280"/>
            <w:r>
              <w:rPr>
                <w:bCs/>
                <w:color w:val="000000" w:themeColor="text1"/>
                <w:sz w:val="18"/>
                <w:szCs w:val="21"/>
                <w14:textFill>
                  <w14:solidFill>
                    <w14:schemeClr w14:val="tx1"/>
                  </w14:solidFill>
                </w14:textFill>
              </w:rPr>
              <w:t>第三节　传动轴和中间支承</w:t>
            </w:r>
            <w:bookmarkEnd w:id="38"/>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1传动轴的组成及结构（次重点）；传动轴的中间支承（一般）</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万向传动装置的组成和功用；了解万向节概念与类型；掌握十字轴式刚性万向节传动的不等速特性；掌握十字轴式万向节传动的等速条件（两万向节）；掌握等速万向节构造与工作原理；了解球笼式万向节的类型及构造；了解传动轴及中间支承的结构特点。</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17</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39" w:name="_Toc320074283"/>
            <w:r>
              <w:rPr>
                <w:bCs/>
                <w:color w:val="000000" w:themeColor="text1"/>
                <w:sz w:val="18"/>
                <w:szCs w:val="21"/>
                <w14:textFill>
                  <w14:solidFill>
                    <w14:schemeClr w14:val="tx1"/>
                  </w14:solidFill>
                </w14:textFill>
              </w:rPr>
              <w:t xml:space="preserve">第十六章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驱动桥</w:t>
            </w:r>
            <w:bookmarkEnd w:id="39"/>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1驱动桥的组成、功用及结构类型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理解：驱动桥的组成、驱动桥的功用、结构类型。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了解：非断开式驱动桥与断开式驱动桥结构特点。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2主减速器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了解：主减速器的功用与结构型式。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了解：主减速器常用的齿轮型式。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理解：单级主减速器的构造与原理。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理解：准双曲面锥齿轮的螺旋方向与轴线偏移。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掌握：主减速器的调整。</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了解：双级主减速器的特点。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理解：双级主减速器的构造及调整。</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3轮边减速器、双速主减速器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了解：轮边减速概念、构造。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了解：双速主减速器的结构特点。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4齿轮式差速器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了解：差速器的概念。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理解：普通齿轮差速器的功用、分类及组成。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熟练掌握：差速器的构造与差速原理。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5限滑差速器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了解：高摩擦自锁式差速器类型。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理解：托森差速器的扭矩分配原理。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了解：粘性联轴器的驼峰现象。</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6变速驱动桥</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了解：变速驱动桥的概念、类型与布置形式。</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7半轴与桥壳</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了解：半轴的功用与类型。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掌握：半浮式和全浮式半轴的构造与特点。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了解：整体式桥壳及分段式驱动桥壳结构特点。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0" w:name="_Toc320074286"/>
            <w:r>
              <w:rPr>
                <w:bCs/>
                <w:color w:val="000000" w:themeColor="text1"/>
                <w:sz w:val="18"/>
                <w:szCs w:val="21"/>
                <w14:textFill>
                  <w14:solidFill>
                    <w14:schemeClr w14:val="tx1"/>
                  </w14:solidFill>
                </w14:textFill>
              </w:rPr>
              <w:t>前言</w:t>
            </w:r>
            <w:bookmarkEnd w:id="40"/>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驱动桥的组成、驱动桥的功用、结构类型。（重点）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1" w:name="_Toc320074287"/>
            <w:r>
              <w:rPr>
                <w:bCs/>
                <w:color w:val="000000" w:themeColor="text1"/>
                <w:sz w:val="18"/>
                <w:szCs w:val="21"/>
                <w14:textFill>
                  <w14:solidFill>
                    <w14:schemeClr w14:val="tx1"/>
                  </w14:solidFill>
                </w14:textFill>
              </w:rPr>
              <w:t>第一节 主减速器</w:t>
            </w:r>
            <w:bookmarkEnd w:id="41"/>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1单级主减速器（重点）主减速器的功用；结构型式；常用的齿轮型式；准双曲面锥齿轮的螺旋方向与轴线偏移；主减速器的调整。</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2双级主减速器（次重点）双级主减速器的特点；双级主减速器的构造及调整。</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3轮边减速（一般）概念；轮边减速构造。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4双速主减速器（一般）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5贯通式主减速器（一般）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42" w:name="_Toc320074288"/>
            <w:r>
              <w:rPr>
                <w:bCs/>
                <w:color w:val="000000" w:themeColor="text1"/>
                <w:sz w:val="18"/>
                <w:szCs w:val="21"/>
                <w14:textFill>
                  <w14:solidFill>
                    <w14:schemeClr w14:val="tx1"/>
                  </w14:solidFill>
                </w14:textFill>
              </w:rPr>
              <w:t>第二节 普通圆锥齿轮差速器</w:t>
            </w:r>
            <w:bookmarkEnd w:id="42"/>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1齿轮式差速器（重点）差速器的概念、功用、分类及组成；差速器的构造与差速原理；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2强制锁止式差速器（一般）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3高摩擦自锁式差速器（一般）摩擦片式自锁差速器的构造及原理；滑块凸轮式差速器构造；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4牙嵌式自由轮差速器（一般）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5托森差速器（一般）托森差速器的结构和工作原理；托森差速器的扭矩分配原理；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6粘性联轴差速器（一般）粘性联轴器的结构及工作原理；粘性联轴器的驼峰现象；</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7变速驱动桥（次重点）变速驱动桥的概念、类型与布置形式</w:t>
            </w:r>
          </w:p>
          <w:p>
            <w:pPr>
              <w:keepNext/>
              <w:keepLines/>
              <w:snapToGrid w:val="0"/>
              <w:spacing w:line="320" w:lineRule="exact"/>
              <w:outlineLvl w:val="3"/>
              <w:rPr>
                <w:bCs/>
                <w:color w:val="000000" w:themeColor="text1"/>
                <w:sz w:val="18"/>
                <w:szCs w:val="21"/>
                <w14:textFill>
                  <w14:solidFill>
                    <w14:schemeClr w14:val="tx1"/>
                  </w14:solidFill>
                </w14:textFill>
              </w:rPr>
            </w:pPr>
            <w:bookmarkStart w:id="43" w:name="_Toc320074289"/>
            <w:r>
              <w:rPr>
                <w:bCs/>
                <w:color w:val="000000" w:themeColor="text1"/>
                <w:sz w:val="18"/>
                <w:szCs w:val="21"/>
                <w14:textFill>
                  <w14:solidFill>
                    <w14:schemeClr w14:val="tx1"/>
                  </w14:solidFill>
                </w14:textFill>
              </w:rPr>
              <w:t>第三节 半轴与桥壳</w:t>
            </w:r>
            <w:bookmarkEnd w:id="43"/>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1半轴（重点）半轴的功用与类型；半浮式全浮式半轴的构造与特点。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2桥壳（次重点）整体式桥壳结构特点；分段式驱动桥壳结构特点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驱动桥的组成、功用及结构类型；了解主减速器的功用与结构型式及常用的齿轮型式；掌握单级主减速器的构造与原理；掌握准双曲面锥齿轮的螺旋方向与轴线偏移；掌握主减速器的调整方法；了解双级主减速器的特点；了解轮边减速器的构造；了解普通齿轮差速器的功用、分类及组成；掌握差速器的构造与差速原理；了解限滑差速器的类型；了解变速驱动桥的类型与布置形式；掌握半轴的类型、构造和特点；了解整体式桥壳及分段式驱动桥壳的结构特点。</w:t>
            </w:r>
          </w:p>
          <w:p>
            <w:pPr>
              <w:adjustRightInd w:val="0"/>
              <w:snapToGrid w:val="0"/>
              <w:spacing w:line="320" w:lineRule="exact"/>
              <w:rPr>
                <w:color w:val="000000" w:themeColor="text1"/>
                <w:sz w:val="18"/>
                <w:szCs w:val="21"/>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44" w:name="_Toc320074292"/>
            <w:r>
              <w:rPr>
                <w:bCs/>
                <w:color w:val="000000" w:themeColor="text1"/>
                <w:sz w:val="18"/>
                <w:szCs w:val="21"/>
                <w14:textFill>
                  <w14:solidFill>
                    <w14:schemeClr w14:val="tx1"/>
                  </w14:solidFill>
                </w14:textFill>
              </w:rPr>
              <w:t>第十七章</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汽车行驶系概述</w:t>
            </w:r>
            <w:bookmarkEnd w:id="44"/>
            <w:r>
              <w:rPr>
                <w:bCs/>
                <w:color w:val="000000" w:themeColor="text1"/>
                <w:sz w:val="18"/>
                <w:szCs w:val="21"/>
                <w14:textFill>
                  <w14:solidFill>
                    <w14:schemeClr w14:val="tx1"/>
                  </w14:solidFill>
                </w14:textFill>
              </w:rPr>
              <w:t>与车架</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1汽车行驶系统的功用和组成和类型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了解：汽车行驶系统的功用。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了解：汽车行驶系统的组成。</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2轮式汽车行驶系统</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了解：轮式汽车行驶系统的组成。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理解：轮式汽车行驶系统的工作原理。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3边梁式车架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了解：车架的功用与类型。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了解：边梁式车架的类型及结构特点。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4中梁式车架、综合式车架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了解：中梁式车架、综合式车架结构特点。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5承载式车身</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了解：承载式车身的概念。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理解：承载式车身结构特点。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1汽车行驶系统的功用和组成（重点）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2轮式汽车行驶系统（次重点）轮式汽车行驶系统构造与工作原理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3半履带式汽车行驶系统（一般）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4车轮—全履带式汽车（一般）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5车架的功用与类型；边梁式车架的类型及结构特点。（次重点）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6中梁式车架结构特点。（一般）</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7综合式车架结构特点。（一般）承载式车身的概念、结构特点。（重点）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了解汽车行驶系统的功用、组成和类型。掌握轮式汽车行驶系统的工作原理。了解车架的功用与类型；了解边梁式车架的类型及结构特点；了解边中梁式车、综合式车架的结构特点；理解承载式车身结构特点。</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19</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45" w:name="_Toc320074305"/>
            <w:r>
              <w:rPr>
                <w:bCs/>
                <w:color w:val="000000" w:themeColor="text1"/>
                <w:sz w:val="18"/>
                <w:szCs w:val="21"/>
                <w14:textFill>
                  <w14:solidFill>
                    <w14:schemeClr w14:val="tx1"/>
                  </w14:solidFill>
                </w14:textFill>
              </w:rPr>
              <w:t xml:space="preserve">第十八章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车桥和车轮</w:t>
            </w:r>
            <w:bookmarkEnd w:id="45"/>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1车桥的功用、类型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了解：车桥的特点、功用及类型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2转向驱动桥</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了解：转向驱动桥的构造及结构特点；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3转向轮定位参数</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理解：转向轮定位的功用；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熟练掌握：车轮定位参数的内容及功用；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4转向桥</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了解：转向桥的功用、组成和类型；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5车轮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了解：车轮与轮胎的功用；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理解：车轮的功用、组成和类型；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了解：轮辋的类型；</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6轮胎</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了解：轮胎的作用、类型和结构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理解：普通斜交胎和子午线胎的结构特点；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掌握：子午线胎的优缺点；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掌握：轮胎规格标记方法；</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6" w:name="_Toc320074308"/>
            <w:r>
              <w:rPr>
                <w:bCs/>
                <w:color w:val="000000" w:themeColor="text1"/>
                <w:sz w:val="18"/>
                <w:szCs w:val="21"/>
                <w14:textFill>
                  <w14:solidFill>
                    <w14:schemeClr w14:val="tx1"/>
                  </w14:solidFill>
                </w14:textFill>
              </w:rPr>
              <w:t>第一节　车桥</w:t>
            </w:r>
            <w:bookmarkEnd w:id="46"/>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1车桥的功用、类型（次重点）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2转向桥（一般）转向桥的构造及结构特点；转向轮定位参数（重点）；转向轮定位的功用；车轮定位参数的内容及其功用；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3转向驱动桥（一般）转向驱动桥的构造及结构特点；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7" w:name="_Toc320074309"/>
            <w:r>
              <w:rPr>
                <w:bCs/>
                <w:color w:val="000000" w:themeColor="text1"/>
                <w:sz w:val="18"/>
                <w:szCs w:val="21"/>
                <w14:textFill>
                  <w14:solidFill>
                    <w14:schemeClr w14:val="tx1"/>
                  </w14:solidFill>
                </w14:textFill>
              </w:rPr>
              <w:t>第二节　车轮与轮胎</w:t>
            </w:r>
            <w:bookmarkEnd w:id="47"/>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1车轮（次重点）车轮与轮胎的功用；车轮的功用、组成和类型；轮辋的类型；国产轮辋规格的表示方法；</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2轮胎（重点）轮胎的作用；轮胎的类型和结构；普通斜交胎和子午线胎的结构特点；子午线胎的优缺点；轮胎规格标记方法；</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车桥的功用、类型；了解转向驱动桥的构造及结构特点；掌握车轮定位参数的内容及功用；了解转向桥的功用、组成和类型；了解车轮与轮胎的功用；了解车轮的功用、组成和类型；了解轮辋的类型；掌握轮胎的作用、类型和结构；掌握普通斜交胎和子午线胎的结构特点；掌握子午线胎的优缺点；掌握轮胎规格标记方法。</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48" w:name="_Toc320074312"/>
            <w:r>
              <w:rPr>
                <w:bCs/>
                <w:color w:val="000000" w:themeColor="text1"/>
                <w:sz w:val="18"/>
                <w:szCs w:val="21"/>
                <w14:textFill>
                  <w14:solidFill>
                    <w14:schemeClr w14:val="tx1"/>
                  </w14:solidFill>
                </w14:textFill>
              </w:rPr>
              <w:t xml:space="preserve">第十九章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悬架</w:t>
            </w:r>
            <w:bookmarkEnd w:id="48"/>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1悬架概述</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了解：悬架的功用、组成和类型。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了解：悬架系统的自然振动频率。</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理解：非独立悬架的特点；独立悬架的特点。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2弹性元件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理解：钢板弹簧、螺旋弹簧和扭杆弹簧的结构特点。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了解：气体弹簧和橡胶弹簧的结构特点。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3双向作用筒式减振器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了解：液力减振器的作用原理及安装要求。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理解：减振器的性能要求。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掌握：双向作用筒式减振器的构造与工作原理。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4新型减振器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了解：充气式减振器和阻力可调式减振器构造。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5非独立悬架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理解：纵置板簧式非独立悬架和螺旋弹簧非独立悬架的结构特点与应用。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了解：空气弹簧非独立悬架和油气弹簧非独立悬架的结构特点与应用。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6独立悬架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理解：独立悬架的优点和类型。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理解：横臂式独立悬架、纵臂式独立悬架、车轮沿主销移动的悬架和单斜臂式独立悬架的类型、结构特点及应用。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理解：横向稳定器的功用。</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7主动悬架与半主动悬架</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理解：全主动悬架和半主动悬架的类型、组成及结构特点。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49" w:name="_Toc320074315"/>
            <w:r>
              <w:rPr>
                <w:bCs/>
                <w:color w:val="000000" w:themeColor="text1"/>
                <w:sz w:val="18"/>
                <w:szCs w:val="21"/>
                <w14:textFill>
                  <w14:solidFill>
                    <w14:schemeClr w14:val="tx1"/>
                  </w14:solidFill>
                </w14:textFill>
              </w:rPr>
              <w:t>第一节　概述</w:t>
            </w:r>
            <w:bookmarkEnd w:id="49"/>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1悬架的功用和组成（重点）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2悬架系统的自然振动频率（一般）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3汽车悬架的类型（次重点）非独立悬架的特点；独立悬架的特点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0" w:name="_Toc320074316"/>
            <w:r>
              <w:rPr>
                <w:bCs/>
                <w:color w:val="000000" w:themeColor="text1"/>
                <w:sz w:val="18"/>
                <w:szCs w:val="21"/>
                <w14:textFill>
                  <w14:solidFill>
                    <w14:schemeClr w14:val="tx1"/>
                  </w14:solidFill>
                </w14:textFill>
              </w:rPr>
              <w:t>第二节　减振器</w:t>
            </w:r>
            <w:bookmarkEnd w:id="50"/>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1双向作用筒式减振器（重点）液力减振器的作用原理及安装要求；减振器的性能要求；双向作用筒式减振器的构造与工作原理；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2新型减振器（一般）充气式减振器；阻力可调式减振器</w:t>
            </w:r>
          </w:p>
          <w:p>
            <w:pPr>
              <w:keepNext/>
              <w:keepLines/>
              <w:snapToGrid w:val="0"/>
              <w:spacing w:line="320" w:lineRule="exact"/>
              <w:outlineLvl w:val="3"/>
              <w:rPr>
                <w:bCs/>
                <w:color w:val="000000" w:themeColor="text1"/>
                <w:sz w:val="18"/>
                <w:szCs w:val="21"/>
                <w14:textFill>
                  <w14:solidFill>
                    <w14:schemeClr w14:val="tx1"/>
                  </w14:solidFill>
                </w14:textFill>
              </w:rPr>
            </w:pPr>
            <w:bookmarkStart w:id="51" w:name="_Toc320074317"/>
            <w:r>
              <w:rPr>
                <w:bCs/>
                <w:color w:val="000000" w:themeColor="text1"/>
                <w:sz w:val="18"/>
                <w:szCs w:val="21"/>
                <w14:textFill>
                  <w14:solidFill>
                    <w14:schemeClr w14:val="tx1"/>
                  </w14:solidFill>
                </w14:textFill>
              </w:rPr>
              <w:t>第三节　弹性元件</w:t>
            </w:r>
            <w:bookmarkEnd w:id="51"/>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悬架主要弹性元件（钢板弹簧、螺旋弹簧、扭杆弹簧、气体弹簧和橡胶弹簧）的结构特点（次重点）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2" w:name="_Toc320074318"/>
            <w:r>
              <w:rPr>
                <w:bCs/>
                <w:color w:val="000000" w:themeColor="text1"/>
                <w:sz w:val="18"/>
                <w:szCs w:val="21"/>
                <w14:textFill>
                  <w14:solidFill>
                    <w14:schemeClr w14:val="tx1"/>
                  </w14:solidFill>
                </w14:textFill>
              </w:rPr>
              <w:t>第四节　非独立悬架</w:t>
            </w:r>
            <w:bookmarkEnd w:id="52"/>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纵置钢板弹簧非独立悬架、螺旋弹簧非独立悬架、空气弹簧非独立悬架和油气弹簧非独立悬架的结构特点与应用（次重点）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3" w:name="_Toc320074319"/>
            <w:r>
              <w:rPr>
                <w:bCs/>
                <w:color w:val="000000" w:themeColor="text1"/>
                <w:sz w:val="18"/>
                <w:szCs w:val="21"/>
                <w14:textFill>
                  <w14:solidFill>
                    <w14:schemeClr w14:val="tx1"/>
                  </w14:solidFill>
                </w14:textFill>
              </w:rPr>
              <w:t>第五节　独立悬架</w:t>
            </w:r>
            <w:bookmarkEnd w:id="53"/>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1独立悬架的优点和独立悬架的类型（重点）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2横臂式独立悬架（一般）单横臂式独立悬架、双横臂式独立悬架的结构特点及应用。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3纵臂式独立悬架（一般）单纵臂式独立悬架、双纵臂式独立悬架的结构特点及应用。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4车轮沿主销移动的悬架（一般）烛式悬架和麦弗逊式悬架的结构特点及应用。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5单斜臂式独立悬架（一般）单斜臂式独立悬架的结构特点及应用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6横向稳定器（一般）横向稳定器的功用</w:t>
            </w:r>
          </w:p>
          <w:p>
            <w:pPr>
              <w:keepNext/>
              <w:keepLines/>
              <w:snapToGrid w:val="0"/>
              <w:spacing w:line="320" w:lineRule="exact"/>
              <w:outlineLvl w:val="3"/>
              <w:rPr>
                <w:bCs/>
                <w:color w:val="000000" w:themeColor="text1"/>
                <w:sz w:val="18"/>
                <w:szCs w:val="21"/>
                <w14:textFill>
                  <w14:solidFill>
                    <w14:schemeClr w14:val="tx1"/>
                  </w14:solidFill>
                </w14:textFill>
              </w:rPr>
            </w:pPr>
            <w:bookmarkStart w:id="54" w:name="_Toc320074320"/>
            <w:r>
              <w:rPr>
                <w:bCs/>
                <w:color w:val="000000" w:themeColor="text1"/>
                <w:sz w:val="18"/>
                <w:szCs w:val="21"/>
                <w14:textFill>
                  <w14:solidFill>
                    <w14:schemeClr w14:val="tx1"/>
                  </w14:solidFill>
                </w14:textFill>
              </w:rPr>
              <w:t>第六节　多轴汽车的平衡悬架</w:t>
            </w:r>
            <w:bookmarkEnd w:id="54"/>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多轴汽车的平衡悬架的功用与类型（一般）</w:t>
            </w:r>
          </w:p>
          <w:p>
            <w:pPr>
              <w:keepNext/>
              <w:keepLines/>
              <w:snapToGrid w:val="0"/>
              <w:spacing w:line="320" w:lineRule="exact"/>
              <w:outlineLvl w:val="3"/>
              <w:rPr>
                <w:bCs/>
                <w:color w:val="000000" w:themeColor="text1"/>
                <w:sz w:val="18"/>
                <w:szCs w:val="21"/>
                <w14:textFill>
                  <w14:solidFill>
                    <w14:schemeClr w14:val="tx1"/>
                  </w14:solidFill>
                </w14:textFill>
              </w:rPr>
            </w:pPr>
            <w:bookmarkStart w:id="55" w:name="_Toc320074321"/>
            <w:r>
              <w:rPr>
                <w:bCs/>
                <w:color w:val="000000" w:themeColor="text1"/>
                <w:sz w:val="18"/>
                <w:szCs w:val="21"/>
                <w14:textFill>
                  <w14:solidFill>
                    <w14:schemeClr w14:val="tx1"/>
                  </w14:solidFill>
                </w14:textFill>
              </w:rPr>
              <w:t>第七节　主动悬架与半主动悬架</w:t>
            </w:r>
            <w:bookmarkEnd w:id="55"/>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全主动悬架和半主动悬架的类型、组成及结构特点（次重点）</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悬架的功用、组成和类型；了解悬架系统的自然振动频率；了解非独立悬架的特点；独立悬架的特点；掌握钢板弹簧、螺旋弹簧和扭杆弹簧的结构特点；了解气体弹簧和橡胶弹簧的结构特点；了解液力减振器的作用原理及安装要求；掌握减振器的性能要求；掌握双向作用筒式减振器的构造与工作原理；了解充气式减振器和阻力可调式减振器构造；掌握纵置板簧式非独立悬架和螺旋弹簧非独立悬架的结构特点与应用；了解空气弹簧非独立悬架和油气弹簧非独立悬架的结构特点与应用；掌握独立悬架的优点和类型；了解横臂式独立悬架、纵臂式独立悬架、车轮沿主销移动的悬架和单斜臂式独立悬架的类型、结构特点及应用；掌握横向稳定器的功用；了解全主动悬架和半主动悬架的类型、组成及结构特点。</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21</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56" w:name="_Toc320074324"/>
            <w:r>
              <w:rPr>
                <w:bCs/>
                <w:color w:val="000000" w:themeColor="text1"/>
                <w:sz w:val="18"/>
                <w:szCs w:val="21"/>
                <w14:textFill>
                  <w14:solidFill>
                    <w14:schemeClr w14:val="tx1"/>
                  </w14:solidFill>
                </w14:textFill>
              </w:rPr>
              <w:t xml:space="preserve">第二十章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汽车转向</w:t>
            </w:r>
            <w:bookmarkEnd w:id="56"/>
            <w:r>
              <w:rPr>
                <w:bCs/>
                <w:color w:val="000000" w:themeColor="text1"/>
                <w:sz w:val="18"/>
                <w:szCs w:val="21"/>
                <w14:textFill>
                  <w14:solidFill>
                    <w14:schemeClr w14:val="tx1"/>
                  </w14:solidFill>
                </w14:textFill>
              </w:rPr>
              <w:t>系统</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1汽车转向系统的功用、类型和组成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理解：汽车转向系统的功用和类型；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理解：机械转向系统的组成和构造；</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了解：动力转向系统的组成和构造；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2两侧转向轮偏转角之间的理想关系式</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理解：双轴汽车转向时两侧转向轮偏转角的理想关系；</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了解：多轴汽车转向时两侧转向轮偏转角的理想关系；</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3转向系统角传动比、转向盘的自由行程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了解：转向系统传动比的概念和要求；</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理解：转向盘的自由行程的概念和要求；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4转向操纵机构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了解：转向操纵机构的组成和布置；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理解：转向柱管及其吸能装置类型和工作原理</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5转向器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理解：转向器的传动效率的概念；</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理解：齿轮齿条式转向器的构造和工作原理；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掌握：齿轮齿条式转向器的结构特点；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理解：循环球式转向器的构造和工作原理；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掌握：循环球式转向器的结构特点；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了解：蜗杆曲柄指销式转向器的结构特点；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6转向传动机构</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了解：转向传动机构的功用与类型；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理解：与非独立悬架配用的转向传动机构的组成与布置；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理解：与独立悬架配用的转向传动机构的组成与布置；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掌握：与独立悬架配用的转向传动机构的特点；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7转向加力装置</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理解：转向加力装置的功用、组成和类型；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理解：液压转向加力装置的类型和组成；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了解：整体式动力转向器的类型、组成和工作原理；</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了解：转向油罐的功用；</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了解：转向液压的功用和类型；</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理解：电动助力转向系统的功用与组成；</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理解：电动助力转向系统的优点；</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57" w:name="_Toc320074327"/>
            <w:r>
              <w:rPr>
                <w:bCs/>
                <w:color w:val="000000" w:themeColor="text1"/>
                <w:sz w:val="18"/>
                <w:szCs w:val="21"/>
                <w14:textFill>
                  <w14:solidFill>
                    <w14:schemeClr w14:val="tx1"/>
                  </w14:solidFill>
                </w14:textFill>
              </w:rPr>
              <w:t>第一节概述</w:t>
            </w:r>
            <w:bookmarkEnd w:id="57"/>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1汽车转向系统的类型和组成（重点）汽车转向系统的功用和类型；机械转向系统的组成和构造；动力转向系统的组成和构造；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2两侧转向轮偏转角之间的理想关系式（次重点）双轴汽车转向时两侧转向轮偏转角的理想关系；多轴汽车转向时两侧转向轮偏转角的理想关系；</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3转向系统角传动比（次重点）转向系统传动比的概念和要求；</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第二节 </w:t>
            </w:r>
            <w:bookmarkStart w:id="58" w:name="_Toc320074328"/>
            <w:r>
              <w:rPr>
                <w:bCs/>
                <w:color w:val="000000" w:themeColor="text1"/>
                <w:sz w:val="18"/>
                <w:szCs w:val="21"/>
                <w14:textFill>
                  <w14:solidFill>
                    <w14:schemeClr w14:val="tx1"/>
                  </w14:solidFill>
                </w14:textFill>
              </w:rPr>
              <w:t>转向器及转向操纵机构</w:t>
            </w:r>
            <w:bookmarkEnd w:id="58"/>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1转向器的传动效率及转向盘的自由行程（重点）；转向器的传动效率的概念；转向盘的自由行程的概念和要求；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齿轮齿条式转向器（次重点）齿轮齿条式转向器的构造和工作原理；齿轮齿条式转向器的结构特点；</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循环球式转向器（次重点）循环球式转向器的构造和工作原理；循环球式转向器的结构特点；</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蜗杆曲柄指销式转向器（一般）蜗杆曲柄指销式转向器的结构特点；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3转向操纵机构</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转向操纵机构的组成和布置（次重点）转向操纵机构的部件及安全装置（重点）转向柱管及其吸能装置类型和工作原理</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第三节 </w:t>
            </w:r>
            <w:bookmarkStart w:id="59" w:name="_Toc320074329"/>
            <w:r>
              <w:rPr>
                <w:bCs/>
                <w:color w:val="000000" w:themeColor="text1"/>
                <w:sz w:val="18"/>
                <w:szCs w:val="21"/>
                <w14:textFill>
                  <w14:solidFill>
                    <w14:schemeClr w14:val="tx1"/>
                  </w14:solidFill>
                </w14:textFill>
              </w:rPr>
              <w:t>转向传动机构</w:t>
            </w:r>
            <w:bookmarkEnd w:id="59"/>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1与非独立悬架配用的转向传动机构（次重点）转向传动机构的功用与类型；与非独立悬架配用的转向传动机构组成与布置；</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2与独立悬架配用的转向传动机构（重点）与独立悬架配用的转向传动机构的组成与布置；与独立悬架配用的转向传动机构的特点；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0" w:name="_Toc320074330"/>
            <w:r>
              <w:rPr>
                <w:bCs/>
                <w:color w:val="000000" w:themeColor="text1"/>
                <w:sz w:val="18"/>
                <w:szCs w:val="21"/>
                <w14:textFill>
                  <w14:solidFill>
                    <w14:schemeClr w14:val="tx1"/>
                  </w14:solidFill>
                </w14:textFill>
              </w:rPr>
              <w:t>第四节 转向加力装置</w:t>
            </w:r>
            <w:bookmarkEnd w:id="60"/>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1转向加力装置概述（一般）转向加力装置的功用、组成和类型；液压转向加力装置的类型和组成；液压转向加力装置的转向控制阀类型和工作原理；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2整体式动力转向器（一般）整体式动力转向器的类型和组成；整体式动力转向器的工作原理；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3半整体式动力转向器（一般）半整体式动力转向器的工作原理；</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4转向加力器（一般）转向加力器的组成和作用；</w:t>
            </w:r>
          </w:p>
          <w:p>
            <w:pPr>
              <w:keepNext/>
              <w:keepLines/>
              <w:snapToGrid w:val="0"/>
              <w:spacing w:line="320" w:lineRule="exact"/>
              <w:outlineLvl w:val="3"/>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 xml:space="preserve">第五节 </w:t>
            </w:r>
            <w:bookmarkStart w:id="61" w:name="_Toc320074331"/>
            <w:r>
              <w:rPr>
                <w:bCs/>
                <w:color w:val="000000" w:themeColor="text1"/>
                <w:sz w:val="18"/>
                <w:szCs w:val="21"/>
                <w14:textFill>
                  <w14:solidFill>
                    <w14:schemeClr w14:val="tx1"/>
                  </w14:solidFill>
                </w14:textFill>
              </w:rPr>
              <w:t>转向油罐与转向液压泵</w:t>
            </w:r>
            <w:bookmarkEnd w:id="61"/>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1转向油罐（一般）转向油罐的功用；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2转向液压泵（一般）转向液压泵的功用和类型；</w:t>
            </w:r>
          </w:p>
          <w:p>
            <w:pPr>
              <w:keepNext/>
              <w:keepLines/>
              <w:snapToGrid w:val="0"/>
              <w:spacing w:line="320" w:lineRule="exact"/>
              <w:outlineLvl w:val="3"/>
              <w:rPr>
                <w:bCs/>
                <w:color w:val="000000" w:themeColor="text1"/>
                <w:sz w:val="18"/>
                <w:szCs w:val="21"/>
                <w14:textFill>
                  <w14:solidFill>
                    <w14:schemeClr w14:val="tx1"/>
                  </w14:solidFill>
                </w14:textFill>
              </w:rPr>
            </w:pPr>
            <w:bookmarkStart w:id="62" w:name="_Toc320074332"/>
            <w:r>
              <w:rPr>
                <w:bCs/>
                <w:color w:val="000000" w:themeColor="text1"/>
                <w:sz w:val="18"/>
                <w:szCs w:val="21"/>
                <w14:textFill>
                  <w14:solidFill>
                    <w14:schemeClr w14:val="tx1"/>
                  </w14:solidFill>
                </w14:textFill>
              </w:rPr>
              <w:t>第六节 电动助力转向系统</w:t>
            </w:r>
            <w:bookmarkEnd w:id="62"/>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1电动助力转向系统概述（次重点）电动助力转向系统的功用与组成；电动助力转向系统的优点；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2EPAS系统的类型（一般）EPAS系统的类型</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3EPAS系统的关键部件（一般）EPAS系统的关键部件及其功用；</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转向系统的功用和类型；掌握机械转向系统的组成和构造；了解动力转向系统的组成和构造；掌握双轴汽车转向时两侧转向轮偏转角的理想关系；了解转向系统传动比的概念和要求；掌握转向盘的自由行程的概念和要求；了解转向操纵机构的组成和布置；掌握转向柱管及其吸能装置类型和工作原理；掌握转向器的传动效率的概念；掌握齿轮齿条式转向器的构造、工作原理和结构特点；掌握循环球式转向器的构造和工作原理和结构特点；了解蜗杆曲柄指销式转向器的结构特点；了解转向传动机构的功用与类型；掌握与非独立悬架配用的转向传动机构的组成与布置；掌握与独立悬架配用的转向传动机构的组成、布置和特点；掌握转向加力装置的功用、组成和类型；掌握液压转向加力装置的类型和组成；了解整体式动力转向器的类型、组成和工作原理；了解转向油罐、转向油泵的功用和类型；掌握电动助力转向系统的功用与组成；掌握电动助力转向系统的优点；了解EPAS系统的类型。</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r>
      <w:tr>
        <w:tblPrEx>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22</w:t>
            </w:r>
          </w:p>
        </w:tc>
        <w:tc>
          <w:tcPr>
            <w:tcW w:w="46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bookmarkStart w:id="63" w:name="_Toc320074335"/>
            <w:r>
              <w:rPr>
                <w:bCs/>
                <w:color w:val="000000" w:themeColor="text1"/>
                <w:sz w:val="18"/>
                <w:szCs w:val="21"/>
                <w14:textFill>
                  <w14:solidFill>
                    <w14:schemeClr w14:val="tx1"/>
                  </w14:solidFill>
                </w14:textFill>
              </w:rPr>
              <w:t xml:space="preserve">第二十一章 </w:t>
            </w:r>
          </w:p>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汽车制动系统</w:t>
            </w:r>
            <w:bookmarkEnd w:id="63"/>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一、内容和要求</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1制动系统概述</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掌握：汽车制动系统的工作原理。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理解：汽车制动系统的组成。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了解：汽车制动系统的类型。</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2鼓式制动器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理解：制动器的功用与类型。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理解：鼓式制动器的工作原理与类型。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掌握：领从蹄式制动器、双领蹄式和双向双领蹄式制动器、单向和双向自增力式制动器的构造和工作原理；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理解：制动器间隙的调整装置的类型和调整方法。</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3盘式制动器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理解：盘式制动器的工作原理与类型。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理解：定钳盘式和浮钳盘式制动器的构造与工作原理。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掌握：盘式制动器的特点。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4人力制动系统</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了解：人力制动系统的功用与类型。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理解：机械驻车制动系统的组成和构造。</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理解：人力液压制动系统的组成和工作原理。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掌握：串联双腔制动主缸构造及工作原理。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了解：制动轮缸的结构特点。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5伺服制动系统</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了解：伺服制动系统的组成和类型。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理解：真空助力式伺服制动系统的组成和构造。</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理解：真空助力器的构和工作原理。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了解：增压式助力式伺服制动系统的类型、组成和构造。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6动力制动系统</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理解：动力制动系统的类型与组成。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了解：气压制动回路的类型与组成。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掌握：制动阀的类型与功用（随动作用的概念）。</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理解：制动阀的构造与工作原理。</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了解：供能装置、控制装置的组成和功用。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7制动力调节装置</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理解：前后轮同步滑移的条件和理想的前后轮促动管路压力分配特性。</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了解：限压阀与比例阀的功用。</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了解：感载阀、惯性阀的功用与类型。</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理解：制动防抱死系统的组成</w:t>
            </w:r>
          </w:p>
          <w:p>
            <w:pPr>
              <w:tabs>
                <w:tab w:val="left" w:pos="1418"/>
              </w:tabs>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掌握：制动防抱死系统的工作原理；</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二、重点和难点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4" w:name="_Toc320074338"/>
            <w:r>
              <w:rPr>
                <w:bCs/>
                <w:color w:val="000000" w:themeColor="text1"/>
                <w:sz w:val="18"/>
                <w:szCs w:val="21"/>
                <w14:textFill>
                  <w14:solidFill>
                    <w14:schemeClr w14:val="tx1"/>
                  </w14:solidFill>
                </w14:textFill>
              </w:rPr>
              <w:t>第一节 概述（重点）</w:t>
            </w:r>
            <w:bookmarkEnd w:id="64"/>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汽车制动系统的工作原理；汽车制动系统的组成；汽车制动系统的类型；</w:t>
            </w:r>
          </w:p>
          <w:p>
            <w:pPr>
              <w:keepNext/>
              <w:keepLines/>
              <w:snapToGrid w:val="0"/>
              <w:spacing w:line="320" w:lineRule="exact"/>
              <w:outlineLvl w:val="3"/>
              <w:rPr>
                <w:bCs/>
                <w:color w:val="000000" w:themeColor="text1"/>
                <w:sz w:val="18"/>
                <w:szCs w:val="21"/>
                <w14:textFill>
                  <w14:solidFill>
                    <w14:schemeClr w14:val="tx1"/>
                  </w14:solidFill>
                </w14:textFill>
              </w:rPr>
            </w:pPr>
            <w:bookmarkStart w:id="65" w:name="_Toc320074339"/>
            <w:r>
              <w:rPr>
                <w:bCs/>
                <w:color w:val="000000" w:themeColor="text1"/>
                <w:sz w:val="18"/>
                <w:szCs w:val="21"/>
                <w14:textFill>
                  <w14:solidFill>
                    <w14:schemeClr w14:val="tx1"/>
                  </w14:solidFill>
                </w14:textFill>
              </w:rPr>
              <w:t>第二节 制动器</w:t>
            </w:r>
            <w:bookmarkEnd w:id="65"/>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鼓式制动器（次重点）制动器的功用与类型；鼓式制动器的工作原理与类型；轮缸式制动器的类型；领从蹄式制动器、双领蹄式制动器、双向双领蹄式制动器、单向和双向自增力式制动器的构造和工作原理；制动器间隙的调整装置类型和调整方法；其它鼓式制动器（凸轮式、楔式）结构特点；</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2盘式制动器（重点）盘式制动器的工作原理与类型；钳盘式制动器的类型；定钳盘式和浮钳盘式制动器的构造与工作原理；全盘式制动器的结构特点；盘式制动器的特点；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6" w:name="_Toc320074340"/>
            <w:r>
              <w:rPr>
                <w:bCs/>
                <w:color w:val="000000" w:themeColor="text1"/>
                <w:sz w:val="18"/>
                <w:szCs w:val="21"/>
                <w14:textFill>
                  <w14:solidFill>
                    <w14:schemeClr w14:val="tx1"/>
                  </w14:solidFill>
                </w14:textFill>
              </w:rPr>
              <w:t>第三节 人力制动系统</w:t>
            </w:r>
            <w:bookmarkEnd w:id="66"/>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1机械制动系统（次重点）人力制动系统的功用与类型；机械驻车制动系统的组成和构造；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2人力液压制动系统（重点）人力液压制动系统的组成和工作原理；串联双腔制动主缸构造及工作原理；制动轮缸的结构特点；</w:t>
            </w:r>
          </w:p>
          <w:p>
            <w:pPr>
              <w:keepNext/>
              <w:keepLines/>
              <w:snapToGrid w:val="0"/>
              <w:spacing w:line="320" w:lineRule="exact"/>
              <w:outlineLvl w:val="3"/>
              <w:rPr>
                <w:bCs/>
                <w:color w:val="000000" w:themeColor="text1"/>
                <w:sz w:val="18"/>
                <w:szCs w:val="21"/>
                <w14:textFill>
                  <w14:solidFill>
                    <w14:schemeClr w14:val="tx1"/>
                  </w14:solidFill>
                </w14:textFill>
              </w:rPr>
            </w:pPr>
            <w:bookmarkStart w:id="67" w:name="_Toc320074341"/>
            <w:r>
              <w:rPr>
                <w:color w:val="000000" w:themeColor="text1"/>
                <w:sz w:val="18"/>
                <w:szCs w:val="21"/>
                <w14:textFill>
                  <w14:solidFill>
                    <w14:schemeClr w14:val="tx1"/>
                  </w14:solidFill>
                </w14:textFill>
              </w:rPr>
              <w:t>第四</w:t>
            </w:r>
            <w:r>
              <w:rPr>
                <w:bCs/>
                <w:color w:val="000000" w:themeColor="text1"/>
                <w:sz w:val="18"/>
                <w:szCs w:val="21"/>
                <w14:textFill>
                  <w14:solidFill>
                    <w14:schemeClr w14:val="tx1"/>
                  </w14:solidFill>
                </w14:textFill>
              </w:rPr>
              <w:t>节 伺服制动系统</w:t>
            </w:r>
            <w:bookmarkEnd w:id="67"/>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1助力式伺服制动系统（次重点）伺服制动系统的组成和类型；真空助力式伺服制动系统的组成和构造；真空助力器的构和工作原理；气压助力式伺服制动系统的组成；</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2增压式助力式伺服制动系统（一般）增压式助力式伺服制动系统的类型、组成和构造；</w:t>
            </w:r>
          </w:p>
          <w:p>
            <w:pPr>
              <w:keepNext/>
              <w:keepLines/>
              <w:snapToGrid w:val="0"/>
              <w:spacing w:line="320" w:lineRule="exact"/>
              <w:outlineLvl w:val="3"/>
              <w:rPr>
                <w:bCs/>
                <w:color w:val="000000" w:themeColor="text1"/>
                <w:sz w:val="18"/>
                <w:szCs w:val="21"/>
                <w14:textFill>
                  <w14:solidFill>
                    <w14:schemeClr w14:val="tx1"/>
                  </w14:solidFill>
                </w14:textFill>
              </w:rPr>
            </w:pPr>
            <w:bookmarkStart w:id="68" w:name="_Toc320074342"/>
            <w:r>
              <w:rPr>
                <w:color w:val="000000" w:themeColor="text1"/>
                <w:sz w:val="18"/>
                <w:szCs w:val="21"/>
                <w14:textFill>
                  <w14:solidFill>
                    <w14:schemeClr w14:val="tx1"/>
                  </w14:solidFill>
                </w14:textFill>
              </w:rPr>
              <w:t>第五</w:t>
            </w:r>
            <w:r>
              <w:rPr>
                <w:bCs/>
                <w:color w:val="000000" w:themeColor="text1"/>
                <w:sz w:val="18"/>
                <w:szCs w:val="21"/>
                <w14:textFill>
                  <w14:solidFill>
                    <w14:schemeClr w14:val="tx1"/>
                  </w14:solidFill>
                </w14:textFill>
              </w:rPr>
              <w:t>节 动力制动系统</w:t>
            </w:r>
            <w:bookmarkEnd w:id="68"/>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气压制动系统（一般）动力制动系统的类型与组成；气压制动回路的类型与组成；供能装置的组成和功用；控制装置的组成和功用；制动阀的类型与功用（随动作用的概念）；制动阀的构造与工作原理；制动气室的功用与构造；</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2气顶液制动系与全液压动力制动系统（一般）气顶液制动系的组成与功用；全液压动力制动系统的组成与功用；</w:t>
            </w:r>
          </w:p>
          <w:p>
            <w:pPr>
              <w:keepNext/>
              <w:keepLines/>
              <w:snapToGrid w:val="0"/>
              <w:spacing w:line="320" w:lineRule="exact"/>
              <w:outlineLvl w:val="3"/>
              <w:rPr>
                <w:bCs/>
                <w:color w:val="000000" w:themeColor="text1"/>
                <w:sz w:val="18"/>
                <w:szCs w:val="21"/>
                <w14:textFill>
                  <w14:solidFill>
                    <w14:schemeClr w14:val="tx1"/>
                  </w14:solidFill>
                </w14:textFill>
              </w:rPr>
            </w:pPr>
            <w:bookmarkStart w:id="69" w:name="_Toc320074343"/>
            <w:r>
              <w:rPr>
                <w:bCs/>
                <w:color w:val="000000" w:themeColor="text1"/>
                <w:sz w:val="18"/>
                <w:szCs w:val="21"/>
                <w14:textFill>
                  <w14:solidFill>
                    <w14:schemeClr w14:val="tx1"/>
                  </w14:solidFill>
                </w14:textFill>
              </w:rPr>
              <w:t>第六节 制动力调节装置</w:t>
            </w:r>
            <w:bookmarkEnd w:id="69"/>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1前后轮同步滑移的条件；理想的前后轮促动管路压力分配特性；（一般）</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2限压阀与比例阀（一般）限压阀与比例阀的功用；限压阀与比例阀的结构及其在汽车上的应用；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3感载阀（一般）感载阀的功用与类型；感载阀的结构及其在汽车上的应用；</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4惯性阀（一般）惯性阀的功用与类型；</w:t>
            </w:r>
          </w:p>
          <w:p>
            <w:pPr>
              <w:tabs>
                <w:tab w:val="left" w:pos="958"/>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5防抱死制动装置（次重点）滑动率对附着系数的影响；制动防抱死系统的组成及工作原理；制动防抱死系统（ABS）部件的结构及功用；</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制动系统的工作原理；掌握汽车制动系统的组成及类型；了解制动器的功用与类型；了解鼓式制动器的工作原理与类型；掌握轮缸式制动器（领从蹄式制动器、双领蹄式制动器、双向双领蹄式制动器、单向和双向自增力式制动器）的构造和工作原理；掌握制动器间隙的调整装置类型和调整方法；了解其它鼓式制动器（凸轮式、楔式）结构特点；掌握盘式制动器的工作原理与类型；了解钳盘式制动器的类型；掌握定钳盘式和浮钳盘式制动器的构造与工作原理；了解全盘式制动器的结构特点；掌握盘式制动器的特点；了解人力制动系统的功用与类型；了解机械驻车制动系统的组成和构造；掌握人力液压制动系统的组成和工作原理；掌握串联双腔制动主缸构造及工作原理；了解制动轮缸的结构特点；了解伺服制动系统的组成和类型；掌握真空助力式伺服制动系统的组成和构造；掌握真空助力器的构和工作原理；了解气压助力式伺服制动系统的组成；了解增压式助力式伺服制动系统的类型、组成和构造；了解动力制动系统的类型与组成；了解气压制动回路的类型与组成；了解供能装置的组成和功用；掌握控制装置的组成和功用；掌握制动阀的类型与功用（随动作用的概念）；掌握制动阀的构造与工作原理；了解制动气室的功用与构造；了解气顶液制动系和全液压动力制动系统的组成与功用；掌握前后轮同步滑移的条件和理想的前后轮促动管路压力分配特性；了解滑动率对附着系数的影响；掌握制动防抱死系统的组成及工作原理；了解制动防抱死系统（ABS）部件的结构及功用。</w:t>
            </w:r>
          </w:p>
        </w:tc>
        <w:tc>
          <w:tcPr>
            <w:tcW w:w="4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启发式课堂讲授、动画小视频演示、互动式课堂讨论、案例分析、课外作业巩固。</w:t>
            </w:r>
          </w:p>
        </w:tc>
        <w:tc>
          <w:tcPr>
            <w:tcW w:w="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标</w:t>
            </w:r>
          </w:p>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w:t>
            </w:r>
          </w:p>
        </w:tc>
      </w:tr>
    </w:tbl>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四、课程思政</w:t>
      </w:r>
    </w:p>
    <w:p>
      <w:pPr>
        <w:widowControl/>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《汽车构造》课程思政将助力“中国制造 2025”建设，把思政元素巧妙地融入到专业课程中。通过启发式教学，渗透同学们做人做事的基本道理，树立社会主义核心价值观；通过案例引导式教学，树立学生的职业荣誉感；通过任务驱动式教学，可以调动学生参与课堂的积极性，激发学习兴趣，增强自身信心；通过研讨式教学，培养学生们自主学习和终身学习的能力，树立共享发展的理念。最终培养学生成为技能应用型人才，助力技术强国建设。</w:t>
      </w:r>
    </w:p>
    <w:p>
      <w:pPr>
        <w:widowControl/>
        <w:spacing w:line="360" w:lineRule="auto"/>
        <w:jc w:val="left"/>
        <w:rPr>
          <w:rFonts w:eastAsiaTheme="minorEastAsia"/>
          <w:bCs/>
          <w:color w:val="000000" w:themeColor="text1"/>
          <w:kern w:val="0"/>
          <w:szCs w:val="21"/>
          <w14:textFill>
            <w14:solidFill>
              <w14:schemeClr w14:val="tx1"/>
            </w14:solidFill>
          </w14:textFill>
        </w:rPr>
      </w:pPr>
    </w:p>
    <w:p>
      <w:pPr>
        <w:widowControl/>
        <w:spacing w:line="360" w:lineRule="auto"/>
        <w:jc w:val="left"/>
        <w:rPr>
          <w:rFonts w:eastAsiaTheme="minorEastAsia"/>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五、使用教材</w:t>
      </w:r>
    </w:p>
    <w:p>
      <w:pPr>
        <w:widowControl/>
        <w:snapToGrid w:val="0"/>
        <w:spacing w:line="360" w:lineRule="auto"/>
        <w:ind w:firstLine="422" w:firstLineChars="200"/>
        <w:jc w:val="left"/>
        <w:rPr>
          <w:rFonts w:eastAsiaTheme="minorEastAsia"/>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1.选用教材：</w:t>
      </w:r>
    </w:p>
    <w:p>
      <w:pPr>
        <w:widowControl/>
        <w:snapToGrid w:val="0"/>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理论课教材：汽车构造（上下册）；姚为民主编；人民交通出版社；2021年11月；第7版；国际标准书号：上册ISBN：978-7-114-17116-1，下册ISBN：978-7-114-17240-3。</w:t>
      </w:r>
    </w:p>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2.参考书：</w:t>
      </w:r>
    </w:p>
    <w:p>
      <w:pPr>
        <w:snapToGrid w:val="0"/>
        <w:spacing w:line="360" w:lineRule="auto"/>
        <w:ind w:firstLine="420" w:firstLineChars="200"/>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（1）</w:t>
      </w:r>
      <w:r>
        <w:rPr>
          <w:rFonts w:eastAsiaTheme="minorEastAsia"/>
          <w:color w:val="000000" w:themeColor="text1"/>
          <w:kern w:val="0"/>
          <w:szCs w:val="21"/>
          <w14:textFill>
            <w14:solidFill>
              <w14:schemeClr w14:val="tx1"/>
            </w14:solidFill>
          </w14:textFill>
        </w:rPr>
        <w:t>汽车构造（第四版）；关文达主编；机械工业出版社；2016年2月。</w:t>
      </w:r>
    </w:p>
    <w:p>
      <w:pPr>
        <w:snapToGrid w:val="0"/>
        <w:spacing w:line="360" w:lineRule="auto"/>
        <w:ind w:firstLine="420" w:firstLineChars="200"/>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（2）汽车构造（发动机部分）（第二版）；惠有利、宋孟辉、付凯主编；人民邮电出版社；2016年12月。</w:t>
      </w:r>
    </w:p>
    <w:p>
      <w:pPr>
        <w:snapToGrid w:val="0"/>
        <w:spacing w:line="360" w:lineRule="auto"/>
        <w:ind w:firstLine="420" w:firstLineChars="200"/>
        <w:rPr>
          <w:rFonts w:eastAsiaTheme="minorEastAsia"/>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（3）</w:t>
      </w:r>
      <w:r>
        <w:rPr>
          <w:rFonts w:eastAsiaTheme="minorEastAsia"/>
          <w:color w:val="000000" w:themeColor="text1"/>
          <w:kern w:val="0"/>
          <w:szCs w:val="21"/>
          <w14:textFill>
            <w14:solidFill>
              <w14:schemeClr w14:val="tx1"/>
            </w14:solidFill>
          </w14:textFill>
        </w:rPr>
        <w:t>汽车构造；明平顺主编；武汉理工大学出版社；2016年5月。</w:t>
      </w:r>
    </w:p>
    <w:p>
      <w:pPr>
        <w:widowControl/>
        <w:snapToGrid w:val="0"/>
        <w:spacing w:line="360" w:lineRule="auto"/>
        <w:ind w:firstLine="422" w:firstLineChars="200"/>
        <w:jc w:val="left"/>
        <w:rPr>
          <w:rFonts w:eastAsiaTheme="minorEastAsia"/>
          <w:b/>
          <w:color w:val="000000" w:themeColor="text1"/>
          <w:kern w:val="0"/>
          <w:szCs w:val="21"/>
          <w14:textFill>
            <w14:solidFill>
              <w14:schemeClr w14:val="tx1"/>
            </w14:solidFill>
          </w14:textFill>
        </w:rPr>
      </w:pPr>
      <w:r>
        <w:rPr>
          <w:rFonts w:eastAsiaTheme="minorEastAsia"/>
          <w:b/>
          <w:color w:val="000000" w:themeColor="text1"/>
          <w:kern w:val="0"/>
          <w:szCs w:val="21"/>
          <w14:textFill>
            <w14:solidFill>
              <w14:schemeClr w14:val="tx1"/>
            </w14:solidFill>
          </w14:textFill>
        </w:rPr>
        <w:t>3.推荐网站：</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（1）汽车之家，https://www.autohome.com.cn</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（2）易车网</w:t>
      </w:r>
      <w:r>
        <w:rPr>
          <w:rFonts w:eastAsiaTheme="minorEastAsia"/>
          <w:color w:val="000000" w:themeColor="text1"/>
          <w:kern w:val="0"/>
          <w:szCs w:val="21"/>
          <w14:textFill>
            <w14:solidFill>
              <w14:schemeClr w14:val="tx1"/>
            </w14:solidFill>
          </w14:textFill>
        </w:rPr>
        <w:t>，</w:t>
      </w:r>
      <w:r>
        <w:rPr>
          <w:rFonts w:eastAsiaTheme="minorEastAsia"/>
          <w:color w:val="000000" w:themeColor="text1"/>
          <w:szCs w:val="21"/>
          <w14:textFill>
            <w14:solidFill>
              <w14:schemeClr w14:val="tx1"/>
            </w14:solidFill>
          </w14:textFill>
        </w:rPr>
        <w:t>http://bitauto.com/</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（3）汽车维修技术论坛，http://bbs.ephua.com/</w:t>
      </w:r>
    </w:p>
    <w:p>
      <w:pPr>
        <w:widowControl/>
        <w:snapToGrid w:val="0"/>
        <w:spacing w:line="360" w:lineRule="auto"/>
        <w:ind w:firstLine="420" w:firstLineChars="200"/>
        <w:jc w:val="left"/>
        <w:rPr>
          <w:rFonts w:eastAsiaTheme="minorEastAsia"/>
          <w:b/>
          <w:bCs/>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（4）汽车维修技术网，http://www.ephua.com/</w:t>
      </w: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六、教学条件</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理论教学团队由3位专职教师组成，都具有交通运输工程类专业背景，三位教师教学经验丰富，能够保障汽车构造课程的顺利进行。课堂讲授需要多媒体教室，学校教室均为多媒体教室，可以满足理论教学需求。</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实践教学环节，由3位理论教学教师和3位实验教学教师组成，同时依托学院发动机拆装实验室、汽车底盘拆装与检验实验室、汽车构造实验室、发动机喷油实验室等实验场地和设备，实践教学场地和师资都能够得到很好的保障。</w:t>
      </w:r>
    </w:p>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jc w:val="left"/>
        <w:rPr>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七、</w:t>
      </w:r>
      <w:bookmarkStart w:id="70" w:name="_Hlk136330008"/>
      <w:r>
        <w:rPr>
          <w:b/>
          <w:bCs/>
          <w:color w:val="000000" w:themeColor="text1"/>
          <w:kern w:val="0"/>
          <w:szCs w:val="21"/>
          <w14:textFill>
            <w14:solidFill>
              <w14:schemeClr w14:val="tx1"/>
            </w14:solidFill>
          </w14:textFill>
        </w:rPr>
        <w:t>课程考核</w:t>
      </w:r>
      <w:bookmarkEnd w:id="70"/>
      <w:r>
        <w:rPr>
          <w:b/>
          <w:bCs/>
          <w:color w:val="000000" w:themeColor="text1"/>
          <w:kern w:val="0"/>
          <w:szCs w:val="21"/>
          <w14:textFill>
            <w14:solidFill>
              <w14:schemeClr w14:val="tx1"/>
            </w14:solidFill>
          </w14:textFill>
        </w:rPr>
        <w:t>、考核方式及成绩评定</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bookmarkStart w:id="71" w:name="_Hlk136330031"/>
      <w:r>
        <w:rPr>
          <w:rFonts w:eastAsiaTheme="minor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课程考核</w:t>
      </w:r>
      <w:r>
        <w:rPr>
          <w:rFonts w:eastAsiaTheme="minorEastAsia"/>
          <w:b/>
          <w:bCs/>
          <w:color w:val="000000" w:themeColor="text1"/>
          <w:kern w:val="0"/>
          <w:szCs w:val="21"/>
          <w14:textFill>
            <w14:solidFill>
              <w14:schemeClr w14:val="tx1"/>
            </w14:solidFill>
          </w14:textFill>
        </w:rPr>
        <w:t>：</w:t>
      </w:r>
    </w:p>
    <w:bookmarkEnd w:id="71"/>
    <w:tbl>
      <w:tblPr>
        <w:tblStyle w:val="28"/>
        <w:tblW w:w="9581" w:type="dxa"/>
        <w:jc w:val="center"/>
        <w:tblLayout w:type="fixed"/>
        <w:tblCellMar>
          <w:top w:w="0" w:type="dxa"/>
          <w:left w:w="108" w:type="dxa"/>
          <w:bottom w:w="0" w:type="dxa"/>
          <w:right w:w="108" w:type="dxa"/>
        </w:tblCellMar>
      </w:tblPr>
      <w:tblGrid>
        <w:gridCol w:w="444"/>
        <w:gridCol w:w="3299"/>
        <w:gridCol w:w="2757"/>
        <w:gridCol w:w="616"/>
        <w:gridCol w:w="616"/>
        <w:gridCol w:w="616"/>
        <w:gridCol w:w="616"/>
        <w:gridCol w:w="617"/>
      </w:tblGrid>
      <w:tr>
        <w:trPr>
          <w:trHeight w:val="510" w:hRule="atLeast"/>
          <w:jc w:val="center"/>
        </w:trPr>
        <w:tc>
          <w:tcPr>
            <w:tcW w:w="444"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序号</w:t>
            </w:r>
          </w:p>
        </w:tc>
        <w:tc>
          <w:tcPr>
            <w:tcW w:w="3299"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课程目标（支撑毕业要求指标点）</w:t>
            </w:r>
          </w:p>
        </w:tc>
        <w:tc>
          <w:tcPr>
            <w:tcW w:w="2757"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考核内容</w:t>
            </w:r>
          </w:p>
        </w:tc>
        <w:tc>
          <w:tcPr>
            <w:tcW w:w="246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评价依据及</w:t>
            </w:r>
          </w:p>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c>
          <w:tcPr>
            <w:tcW w:w="617"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r>
      <w:tr>
        <w:tblPrEx>
          <w:tblCellMar>
            <w:top w:w="0" w:type="dxa"/>
            <w:left w:w="108" w:type="dxa"/>
            <w:bottom w:w="0" w:type="dxa"/>
            <w:right w:w="108" w:type="dxa"/>
          </w:tblCellMar>
        </w:tblPrEx>
        <w:trPr>
          <w:trHeight w:val="1060"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作业</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考勤</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期中考试</w:t>
            </w:r>
          </w:p>
        </w:tc>
        <w:tc>
          <w:tcPr>
            <w:tcW w:w="616" w:type="dxa"/>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期末考试</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31"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1232" w:type="dxa"/>
            <w:gridSpan w:val="2"/>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80%</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课程目标1（支撑毕业要求指标点1.3，1.4）</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汽车分类</w:t>
            </w:r>
          </w:p>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汽车总体构造</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3299"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课程目标2（支撑毕业要求指标点2.2，8.2）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发动机机体组、曲柄连杆机构、配气机构、燃油供给系统、进排气系统、冷却系统、润滑系统、点火系统、起动系统等的结构、组成和工作原理。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46</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46</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26</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课程目标3（支撑毕业要求指标点6.2，10.2）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离合器、变速器、主减速器、差速器、传动轴、万向传动装置等传动系统零部件结构、组成和工作原理。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课程目标4（支撑毕业要求指标点3.3，7.2）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车轮、车桥、悬架、车架等行驶系统零部件的结构、组成和工作原理。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课程目标5（支撑毕业要求指标点4.1，12.2）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转向操纵机构、转向器、转向传动机构等转向系统零部件的结构、组成和工作原理。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课程目标6（支撑毕业要求指标点5.2，9.1）</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制动主缸、制动轮缸、制动阀、制动气室等制动系统零部件的结构、组成和工作原理。</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15</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18</w:t>
            </w:r>
          </w:p>
        </w:tc>
      </w:tr>
      <w:tr>
        <w:tblPrEx>
          <w:tblCellMar>
            <w:top w:w="0" w:type="dxa"/>
            <w:left w:w="108" w:type="dxa"/>
            <w:bottom w:w="0" w:type="dxa"/>
            <w:right w:w="108" w:type="dxa"/>
          </w:tblCellMar>
        </w:tblPrEx>
        <w:trPr>
          <w:trHeight w:val="41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合  计</w:t>
            </w:r>
          </w:p>
        </w:tc>
        <w:tc>
          <w:tcPr>
            <w:tcW w:w="2757" w:type="dxa"/>
            <w:tcBorders>
              <w:top w:val="single" w:color="auto" w:sz="4" w:space="0"/>
              <w:left w:val="single" w:color="auto" w:sz="4" w:space="0"/>
              <w:bottom w:val="single" w:color="auto" w:sz="4" w:space="0"/>
              <w:right w:val="single" w:color="auto" w:sz="4" w:space="0"/>
            </w:tcBorders>
          </w:tcPr>
          <w:p>
            <w:pPr>
              <w:spacing w:line="320" w:lineRule="exact"/>
              <w:jc w:val="center"/>
              <w:rPr>
                <w:color w:val="000000" w:themeColor="text1"/>
                <w:sz w:val="18"/>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r>
    </w:tbl>
    <w:p>
      <w:pPr>
        <w:widowControl/>
        <w:snapToGrid w:val="0"/>
        <w:spacing w:line="360" w:lineRule="auto"/>
        <w:ind w:firstLine="422" w:firstLineChars="200"/>
        <w:jc w:val="left"/>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考核方式：</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本课程成绩主要平时作业、课堂考勤、期中考试、期末考试组成。</w:t>
      </w:r>
    </w:p>
    <w:p>
      <w:pPr>
        <w:snapToGrid w:val="0"/>
        <w:spacing w:line="360" w:lineRule="auto"/>
        <w:ind w:firstLine="420" w:firstLineChars="200"/>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其中，平时作业+课堂考勤共占总成绩10%；期中考试占总成绩10%；期末考试占总成绩80%。平时作业由课堂提问和课下作业组成；期中考试和期末考试题型大致相同，均由名词解释、填空、选择、判断、看图识件、简答和问答六类题型组成。</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成绩评定：</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1.平时成绩的评价方法。</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平时成绩由出勤（30）、作业（30）和课堂问答（40）等三部分组成。学生缺勤一次扣3分，迟到一次扣1分，请假一次扣1分，连续缺勤3次严重警告，再缺勤则取消参加考试资格；连续迟到3次，则必须参加后续每次的课堂问答。为避免课堂考勤占用过多课堂时间，第一次上课时进行全体考勤，之后考勤通过回顾上节课知识点的提问方式进行。一旦某一位学生出现过一次缺勤或迟到，则此后的每次考勤都特别关注，确保其不再缺勤或迟到。</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2.最终成绩评价方法。</w:t>
      </w:r>
    </w:p>
    <w:p>
      <w:pPr>
        <w:snapToGrid w:val="0"/>
        <w:spacing w:line="360" w:lineRule="auto"/>
        <w:ind w:firstLine="411" w:firstLineChars="196"/>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总成绩由平时考核成绩</w:t>
      </w:r>
      <w:bookmarkStart w:id="72" w:name="_Hlk31357499"/>
      <w:r>
        <w:rPr>
          <w:rFonts w:eastAsiaTheme="minorEastAsia"/>
          <w:color w:val="000000" w:themeColor="text1"/>
          <w:szCs w:val="21"/>
          <w14:textFill>
            <w14:solidFill>
              <w14:schemeClr w14:val="tx1"/>
            </w14:solidFill>
          </w14:textFill>
        </w:rPr>
        <w:t>（10%）</w:t>
      </w:r>
      <w:bookmarkEnd w:id="72"/>
      <w:r>
        <w:rPr>
          <w:rFonts w:eastAsiaTheme="minorEastAsia"/>
          <w:color w:val="000000" w:themeColor="text1"/>
          <w:szCs w:val="21"/>
          <w14:textFill>
            <w14:solidFill>
              <w14:schemeClr w14:val="tx1"/>
            </w14:solidFill>
          </w14:textFill>
        </w:rPr>
        <w:t>、期中考试（10%）和期末考试成绩（80%）组成。</w:t>
      </w:r>
    </w:p>
    <w:p>
      <w:pPr>
        <w:snapToGrid w:val="0"/>
        <w:spacing w:line="360" w:lineRule="auto"/>
        <w:rPr>
          <w:rFonts w:eastAsiaTheme="minorEastAsia"/>
          <w:b/>
          <w:color w:val="000000" w:themeColor="text1"/>
          <w:szCs w:val="21"/>
          <w14:textFill>
            <w14:solidFill>
              <w14:schemeClr w14:val="tx1"/>
            </w14:solidFill>
          </w14:textFill>
        </w:rPr>
      </w:pPr>
    </w:p>
    <w:p>
      <w:pPr>
        <w:snapToGrid w:val="0"/>
        <w:spacing w:line="360" w:lineRule="auto"/>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八、考核结果分析反馈</w:t>
      </w:r>
    </w:p>
    <w:p>
      <w:pPr>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在理论教学活动实施过程中，教师依据课程教学大纲编写教学进度计划表、教案和讲义，并提前通过班长群发给班长并要求班长提前发送至学生班级群，确保每位同学学习该课程前都能够对课程的总体、章节、讲课方式、考核方式等有所了解，帮助学生课程学习过程中做到有的放矢。课堂讲授过程中，课堂开始前，以提问学生回答上节课问题的方式，起到上节课知识回顾和本节课课堂考勤的效果，发现上节课存在的共性问题则再详细讲解。这样不仅可以快速得到学生上节课知识掌握情况的反馈，同时可以起到知识过渡的作用，帮助同学们串起来所学的知识。每次课都会预留五分钟左右的时间，给同学们消化本节课内容并提出问题。每节课课件后都附带思考题，既有本节课知识的重点和拓展，又有下节课知识的引导。课堂教学过程中，课头的提问和考勤，课中的详细讲解和拓展，课尾的重点回顾和作业，形成良好的反馈闭环，促进课堂理论教学的教育效果。课堂考勤、随堂提问、期中考试、期末考试等考核环节，依据教学进度不同而进行的不同阶段的考核，能够及时发现课堂教学和学生知识掌握的情况，及时温故和强化知识，能够有效提高学生对课程知识的总体掌握情况。</w:t>
      </w:r>
    </w:p>
    <w:p>
      <w:pPr>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在实践教学活动实施过程中，依据实践教学大纲编写实践教学计划，通过实践教学讲授、参观学习、动手训练、分组讨论等方式培养学生的动手实践能力。理论课讲授过程中穿插进行实践课程的学习，让学生不仅能理论，而且识实物，促进学生理论结合实践能力的同时，也很好的得到了学生理论和实践掌握情况的反馈。实践课教师和理论课教师由相同的教师进行，更促进了这个反馈环节效果的提高。学生实践表现作为课程实践专门考核，考核通过得到学分，考核不达标按理论课不通过处理，让学生在思想上重视实践环节。学生实践环节进行现场考核办法，对每次实践的内容进行考核，了解学生当次实践知识的掌握情况，也有利于安排下次实践内容，做到了“掌握不好慢点进行，掌握好了再进行”的实践教学安排。实践和理论教学相结合，让学生理论知识学习不再抽象，让学生实践学习不再单纯识件，理论和实践学习互相反馈，促进了学生对整个课程知识点的掌握和巩固。</w:t>
      </w:r>
    </w:p>
    <w:p>
      <w:pPr>
        <w:widowControl/>
        <w:jc w:val="left"/>
        <w:rPr>
          <w:szCs w:val="21"/>
        </w:rPr>
      </w:pPr>
      <w:r>
        <w:rPr>
          <w:szCs w:val="21"/>
        </w:rPr>
        <w:br w:type="page"/>
      </w:r>
    </w:p>
    <w:p>
      <w:pPr>
        <w:pStyle w:val="2"/>
        <w:jc w:val="center"/>
        <w:rPr>
          <w:sz w:val="28"/>
          <w:szCs w:val="28"/>
        </w:rPr>
      </w:pPr>
      <w:bookmarkStart w:id="73" w:name="_Toc32143"/>
      <w:r>
        <w:rPr>
          <w:sz w:val="28"/>
          <w:szCs w:val="28"/>
        </w:rPr>
        <w:t>汽车运用工程</w:t>
      </w:r>
      <w:bookmarkEnd w:id="73"/>
    </w:p>
    <w:p>
      <w:pPr>
        <w:snapToGrid w:val="0"/>
        <w:spacing w:line="360" w:lineRule="auto"/>
        <w:jc w:val="center"/>
        <w:rPr>
          <w:sz w:val="28"/>
          <w:szCs w:val="28"/>
        </w:rPr>
      </w:pPr>
      <w:r>
        <w:rPr>
          <w:sz w:val="28"/>
          <w:szCs w:val="28"/>
        </w:rPr>
        <w:t>（Automobile Application Engineering）</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课程编号：04021302h</w:t>
            </w:r>
          </w:p>
        </w:tc>
        <w:tc>
          <w:tcPr>
            <w:tcW w:w="1453" w:type="pct"/>
          </w:tcPr>
          <w:p>
            <w:pPr>
              <w:spacing w:line="300" w:lineRule="auto"/>
              <w:rPr>
                <w:b/>
                <w:bCs/>
                <w:szCs w:val="21"/>
              </w:rPr>
            </w:pPr>
            <w:r>
              <w:rPr>
                <w:b/>
                <w:bCs/>
                <w:szCs w:val="21"/>
              </w:rPr>
              <w:t>课程总学时：40</w:t>
            </w:r>
          </w:p>
        </w:tc>
        <w:tc>
          <w:tcPr>
            <w:tcW w:w="1881" w:type="pct"/>
          </w:tcPr>
          <w:p>
            <w:pPr>
              <w:spacing w:line="300" w:lineRule="auto"/>
              <w:rPr>
                <w:b/>
                <w:bCs/>
                <w:szCs w:val="21"/>
              </w:rPr>
            </w:pPr>
            <w:r>
              <w:rPr>
                <w:b/>
                <w:bCs/>
                <w:szCs w:val="21"/>
              </w:rPr>
              <w:t>实验学时：8学时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课程性质：必修</w:t>
            </w:r>
          </w:p>
        </w:tc>
        <w:tc>
          <w:tcPr>
            <w:tcW w:w="1453" w:type="pct"/>
          </w:tcPr>
          <w:p>
            <w:pPr>
              <w:spacing w:line="300" w:lineRule="auto"/>
              <w:rPr>
                <w:b/>
                <w:bCs/>
                <w:szCs w:val="21"/>
              </w:rPr>
            </w:pPr>
            <w:r>
              <w:rPr>
                <w:b/>
                <w:bCs/>
                <w:szCs w:val="21"/>
              </w:rPr>
              <w:t>课程属性:专业类</w:t>
            </w:r>
          </w:p>
        </w:tc>
        <w:tc>
          <w:tcPr>
            <w:tcW w:w="1881" w:type="pct"/>
          </w:tcPr>
          <w:p>
            <w:pPr>
              <w:spacing w:line="300" w:lineRule="auto"/>
              <w:rPr>
                <w:b/>
                <w:bCs/>
                <w:szCs w:val="21"/>
              </w:rPr>
            </w:pPr>
            <w:r>
              <w:rPr>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课程负责人：王恒</w:t>
            </w:r>
          </w:p>
        </w:tc>
        <w:tc>
          <w:tcPr>
            <w:tcW w:w="1453" w:type="pct"/>
          </w:tcPr>
          <w:p>
            <w:pPr>
              <w:spacing w:line="300" w:lineRule="auto"/>
              <w:rPr>
                <w:b/>
                <w:bCs/>
                <w:szCs w:val="21"/>
              </w:rPr>
            </w:pPr>
            <w:r>
              <w:rPr>
                <w:b/>
                <w:bCs/>
                <w:szCs w:val="21"/>
              </w:rPr>
              <w:t>课程团队：王振锋、王亮</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szCs w:val="21"/>
              </w:rPr>
            </w:pPr>
            <w:r>
              <w:rPr>
                <w:b/>
                <w:bCs/>
                <w:szCs w:val="21"/>
              </w:rPr>
              <w:t>适用专业：交通运输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对先修的要求：汽车构造、发动机原理、汽车理论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对后续的支撑：汽车检测与维修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主撰人：王恒</w:t>
            </w:r>
          </w:p>
        </w:tc>
        <w:tc>
          <w:tcPr>
            <w:tcW w:w="1453" w:type="pct"/>
          </w:tcPr>
          <w:p>
            <w:pPr>
              <w:spacing w:line="300" w:lineRule="auto"/>
              <w:ind w:firstLine="422" w:firstLineChars="200"/>
              <w:rPr>
                <w:b/>
                <w:bCs/>
                <w:szCs w:val="21"/>
              </w:rPr>
            </w:pPr>
            <w:r>
              <w:rPr>
                <w:b/>
                <w:bCs/>
                <w:szCs w:val="21"/>
              </w:rPr>
              <w:t>审核人：高献坤</w:t>
            </w:r>
          </w:p>
        </w:tc>
        <w:tc>
          <w:tcPr>
            <w:tcW w:w="1881" w:type="pct"/>
          </w:tcPr>
          <w:p>
            <w:pPr>
              <w:spacing w:line="300" w:lineRule="auto"/>
              <w:ind w:firstLine="422" w:firstLineChars="200"/>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在坚持社会主义办学方向，全面贯彻党的教育方针，落实立德树人根本任务, 肩负起时代赋予中国教育事业前所未有的光荣使命背景下，需牢牢坚持“以学生为主体，以教师为主导”的教学理念。本课程是交通运输专业的专业核心课程，是研究汽车在整个使用过程中对技术状况进行综合管理的应用性工程技术学科，是一门融合专业理论基础、实践技能于一体的实践性很强的课程。通过本课程的学习使学生了解到汽车运用过程中所存在的问题与如何保持汽车技术状况，充分发挥汽车的效能，降低消耗，延长使用寿命，获得最佳使用综合效益的能力，通过课程的学习使学生掌握运用和管理汽车的基本理论、知识和技能，为成为合格的汽车运输企业汽车技术运用与管理的专业技术人才打下坚实的、必备的基础。通过课程相关实验项目的训练，使同学们能够熟悉和掌握汽车运用过程中的一些常见技术方法、仪器设备的使用，并了解有关的管理规程和实施程序，达到会解决生产实际中常见技术问题、进行常规技术检验、实施车辆运行生产的技术管理组织的目的。</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掌握汽车的使用性能，汽车运用技术经济指标，并为指导车辆的正确选型和后期的合理使用奠定基础，同时，能够在实际工作中设计汽车运用的技术方案；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highlight w:val="yellow"/>
              </w:rPr>
            </w:pPr>
            <w:r>
              <w:rPr>
                <w:rFonts w:eastAsiaTheme="minorEastAsia"/>
                <w:sz w:val="18"/>
                <w:szCs w:val="18"/>
              </w:rPr>
              <w:t>通过实验项目，掌握汽车运用过程中的常见技术方法、仪器设备的使用，具备相应的专业知识和团队合作的意识；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掌握汽车运输企业、物流企业的安全管理相关的技术标准以及相关法律法规知识，具备在交通运输管理等方面相应的专业知识和环保法规的意识；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bCs/>
                <w:sz w:val="18"/>
                <w:szCs w:val="18"/>
              </w:rPr>
              <w:t>熟悉汽车运用的技术经济指标、汽车运用运行材料的特性、汽车在非正常使用条件的特点和性能变化，能够根据汽车各项运行参数，评价汽车的性能。</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928"/>
        <w:gridCol w:w="2884"/>
        <w:gridCol w:w="709"/>
        <w:gridCol w:w="8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92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288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85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w:t>
            </w:r>
          </w:p>
          <w:p>
            <w:pPr>
              <w:spacing w:line="320" w:lineRule="exact"/>
              <w:jc w:val="center"/>
              <w:rPr>
                <w:b/>
                <w:bCs/>
                <w:sz w:val="18"/>
                <w:szCs w:val="18"/>
              </w:rPr>
            </w:pPr>
            <w:r>
              <w:rPr>
                <w:b/>
                <w:bCs/>
                <w:sz w:val="18"/>
                <w:szCs w:val="18"/>
              </w:rPr>
              <w:t>方式</w:t>
            </w:r>
          </w:p>
        </w:tc>
        <w:tc>
          <w:tcPr>
            <w:tcW w:w="95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1.1汽车在国民经济中的地位</w:t>
            </w:r>
          </w:p>
          <w:p>
            <w:pPr>
              <w:spacing w:line="320" w:lineRule="exact"/>
              <w:jc w:val="left"/>
              <w:rPr>
                <w:szCs w:val="21"/>
              </w:rPr>
            </w:pPr>
            <w:r>
              <w:rPr>
                <w:szCs w:val="21"/>
              </w:rPr>
              <w:t>1.2我国汽车产业现状</w:t>
            </w:r>
          </w:p>
          <w:p>
            <w:pPr>
              <w:spacing w:line="320" w:lineRule="exact"/>
              <w:jc w:val="left"/>
              <w:rPr>
                <w:szCs w:val="21"/>
              </w:rPr>
            </w:pPr>
            <w:r>
              <w:rPr>
                <w:szCs w:val="21"/>
              </w:rPr>
              <w:t>1.3汽车社会带来的问题</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通过本章节的学习，学生能够了解汽车产业在我国国民经济中的地位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2.1汽车的分类</w:t>
            </w:r>
          </w:p>
          <w:p>
            <w:pPr>
              <w:spacing w:line="320" w:lineRule="exact"/>
              <w:jc w:val="left"/>
              <w:rPr>
                <w:szCs w:val="21"/>
              </w:rPr>
            </w:pPr>
            <w:r>
              <w:rPr>
                <w:szCs w:val="21"/>
              </w:rPr>
              <w:t>2.2汽车的型号以及车辆识别代号</w:t>
            </w:r>
          </w:p>
          <w:p>
            <w:pPr>
              <w:spacing w:line="320" w:lineRule="exact"/>
              <w:jc w:val="left"/>
              <w:rPr>
                <w:szCs w:val="21"/>
              </w:rPr>
            </w:pPr>
            <w:r>
              <w:rPr>
                <w:szCs w:val="21"/>
              </w:rPr>
              <w:t>2.3汽车的使用性能指标</w:t>
            </w:r>
          </w:p>
          <w:p>
            <w:pPr>
              <w:spacing w:line="320" w:lineRule="exact"/>
              <w:jc w:val="left"/>
              <w:rPr>
                <w:szCs w:val="21"/>
              </w:rPr>
            </w:pPr>
            <w:r>
              <w:rPr>
                <w:szCs w:val="21"/>
              </w:rPr>
              <w:t>2.4汽车的使用条件</w:t>
            </w:r>
          </w:p>
          <w:p>
            <w:pPr>
              <w:spacing w:line="320" w:lineRule="exact"/>
              <w:jc w:val="left"/>
              <w:rPr>
                <w:szCs w:val="21"/>
              </w:rPr>
            </w:pPr>
            <w:r>
              <w:rPr>
                <w:szCs w:val="21"/>
              </w:rPr>
              <w:t>2.5汽车的选购</w:t>
            </w:r>
          </w:p>
          <w:p>
            <w:pPr>
              <w:spacing w:line="320" w:lineRule="exact"/>
              <w:jc w:val="left"/>
              <w:rPr>
                <w:szCs w:val="21"/>
              </w:rPr>
            </w:pPr>
            <w:r>
              <w:rPr>
                <w:szCs w:val="21"/>
              </w:rPr>
              <w:t>2.6汽车户籍管理</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通过本章节的学习，学生应该掌握编制的方法、规则，能够熟练应用其内涵指导车辆的选择使用；了解汽车使用性能指标的种类，掌握应用各指标指导汽车的正确使用。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目标1、</w:t>
            </w:r>
          </w:p>
          <w:p>
            <w:pPr>
              <w:spacing w:line="320" w:lineRule="exact"/>
              <w:jc w:val="center"/>
              <w:rPr>
                <w:szCs w:val="21"/>
              </w:rPr>
            </w:pPr>
            <w:r>
              <w:rPr>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3</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3.1公路运输生产的统计指标</w:t>
            </w:r>
          </w:p>
          <w:p>
            <w:pPr>
              <w:spacing w:line="320" w:lineRule="exact"/>
              <w:jc w:val="left"/>
              <w:rPr>
                <w:szCs w:val="21"/>
              </w:rPr>
            </w:pPr>
            <w:r>
              <w:rPr>
                <w:szCs w:val="21"/>
              </w:rPr>
              <w:t>3.2车辆利用的单项评价指标</w:t>
            </w:r>
          </w:p>
          <w:p>
            <w:pPr>
              <w:spacing w:line="320" w:lineRule="exact"/>
              <w:jc w:val="left"/>
              <w:rPr>
                <w:szCs w:val="21"/>
              </w:rPr>
            </w:pPr>
            <w:r>
              <w:rPr>
                <w:szCs w:val="21"/>
              </w:rPr>
              <w:t>3.3汽车运输生产的总和评价指标</w:t>
            </w:r>
          </w:p>
          <w:p>
            <w:pPr>
              <w:spacing w:line="320" w:lineRule="exact"/>
              <w:jc w:val="left"/>
              <w:rPr>
                <w:szCs w:val="21"/>
              </w:rPr>
            </w:pPr>
            <w:r>
              <w:rPr>
                <w:szCs w:val="21"/>
              </w:rPr>
              <w:t>3.4汽车的合理利用</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通过本章节的学习，学生应该掌握公路运输量的统计指标，如车时、车日等；掌握车辆利用的单项评价指标；汽车运输生产的综合评价指标；汽车的合理利用。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4.1汽车油料的基本知识</w:t>
            </w:r>
          </w:p>
          <w:p>
            <w:pPr>
              <w:spacing w:line="320" w:lineRule="exact"/>
              <w:jc w:val="left"/>
              <w:rPr>
                <w:szCs w:val="21"/>
              </w:rPr>
            </w:pPr>
            <w:r>
              <w:rPr>
                <w:szCs w:val="21"/>
              </w:rPr>
              <w:t>4.2车用燃料油</w:t>
            </w:r>
          </w:p>
          <w:p>
            <w:pPr>
              <w:spacing w:line="320" w:lineRule="exact"/>
              <w:jc w:val="left"/>
              <w:rPr>
                <w:szCs w:val="21"/>
              </w:rPr>
            </w:pPr>
            <w:r>
              <w:rPr>
                <w:szCs w:val="21"/>
              </w:rPr>
              <w:t>4.3车用润滑油——内燃机机油和齿轮油</w:t>
            </w:r>
          </w:p>
          <w:p>
            <w:pPr>
              <w:spacing w:line="320" w:lineRule="exact"/>
              <w:jc w:val="left"/>
              <w:rPr>
                <w:szCs w:val="21"/>
              </w:rPr>
            </w:pPr>
            <w:r>
              <w:rPr>
                <w:szCs w:val="21"/>
              </w:rPr>
              <w:t>4.4制动液和防冻液</w:t>
            </w:r>
          </w:p>
          <w:p>
            <w:pPr>
              <w:spacing w:line="320" w:lineRule="exact"/>
              <w:jc w:val="left"/>
              <w:rPr>
                <w:szCs w:val="21"/>
              </w:rPr>
            </w:pPr>
            <w:r>
              <w:rPr>
                <w:szCs w:val="21"/>
              </w:rPr>
              <w:t>4.5润滑脂</w:t>
            </w:r>
          </w:p>
          <w:p>
            <w:pPr>
              <w:spacing w:line="320" w:lineRule="exact"/>
              <w:jc w:val="left"/>
              <w:rPr>
                <w:szCs w:val="21"/>
              </w:rPr>
            </w:pPr>
            <w:r>
              <w:rPr>
                <w:szCs w:val="21"/>
              </w:rPr>
              <w:t>4.6汽车轮胎</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t>通过本章节的学习，学生应该</w:t>
            </w:r>
            <w:r>
              <w:rPr>
                <w:szCs w:val="21"/>
              </w:rPr>
              <w:t>掌握车用燃料油（汽油和柴油）的特性；掌握车用燃料油的选油规则；掌握内燃机油的使用性能；掌握齿轮油的使用性能；熟悉如何合理选择齿轮油和内燃机油；掌握汽车制动液和防冻液的使用性能，以及如何合理使用制动液和防冻液；</w:t>
            </w:r>
          </w:p>
          <w:p>
            <w:pPr>
              <w:spacing w:line="320" w:lineRule="exact"/>
              <w:rPr>
                <w:szCs w:val="21"/>
              </w:rPr>
            </w:pPr>
            <w:r>
              <w:rPr>
                <w:szCs w:val="21"/>
              </w:rPr>
              <w:t>掌握润滑脂的使用性能、牌号表示方法、以及如何合理使用润滑脂；了解汽车轮胎的分类、以及如何合理使用汽车轮胎。</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5</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5.1汽车在高低温条件下的使用</w:t>
            </w:r>
          </w:p>
          <w:p>
            <w:pPr>
              <w:spacing w:line="320" w:lineRule="exact"/>
              <w:jc w:val="left"/>
              <w:rPr>
                <w:szCs w:val="21"/>
              </w:rPr>
            </w:pPr>
            <w:r>
              <w:rPr>
                <w:szCs w:val="21"/>
              </w:rPr>
              <w:t>5.2汽车在高原和山区条件下的使用</w:t>
            </w:r>
          </w:p>
          <w:p>
            <w:pPr>
              <w:spacing w:line="320" w:lineRule="exact"/>
              <w:jc w:val="left"/>
              <w:rPr>
                <w:szCs w:val="21"/>
              </w:rPr>
            </w:pPr>
            <w:r>
              <w:rPr>
                <w:szCs w:val="21"/>
              </w:rPr>
              <w:t>5.3汽车在走合期的使用</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通过本章的学习，同学们应掌握高低温条件下对汽车使用性能的影响，以及采取的措施；掌握高原和山区条件下对汽车使用性能的影响，以及采取的措施；掌握走合期内汽车的使用性能，以及如何合理使用汽车。</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6.1汽车的技术状况</w:t>
            </w:r>
          </w:p>
          <w:p>
            <w:pPr>
              <w:spacing w:line="320" w:lineRule="exact"/>
              <w:jc w:val="left"/>
              <w:rPr>
                <w:szCs w:val="21"/>
              </w:rPr>
            </w:pPr>
            <w:r>
              <w:rPr>
                <w:szCs w:val="21"/>
              </w:rPr>
              <w:t>6.2 汽车的技术维修制度</w:t>
            </w:r>
          </w:p>
          <w:p>
            <w:pPr>
              <w:spacing w:line="320" w:lineRule="exact"/>
              <w:jc w:val="left"/>
              <w:rPr>
                <w:szCs w:val="21"/>
              </w:rPr>
            </w:pPr>
            <w:r>
              <w:rPr>
                <w:szCs w:val="21"/>
              </w:rPr>
              <w:t>6.3汽车的保管</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节的学习，同学们应该了解汽车运行性能的变化的原因，熟悉变化规律，掌握汽车维护制度制定的过程、维护周期的计量与确定方法；掌握各类维护保养周期的计算确定、以及维护保养计划的制定方法；熟悉汽车维修行业标准内容，能够进行汽车的基本维护操作。熟悉汽车运用过程中发生故障的基本原因，掌握检测、诊断处理常见故障的基本方法；</w:t>
            </w:r>
          </w:p>
          <w:p>
            <w:pPr>
              <w:spacing w:line="320" w:lineRule="exact"/>
              <w:rPr>
                <w:szCs w:val="21"/>
              </w:rPr>
            </w:pPr>
            <w:r>
              <w:rPr>
                <w:szCs w:val="21"/>
              </w:rPr>
              <w:t>了解车辆保管的基本原则和要求，能够根据生产特点进行车辆的基本管理。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7</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7.1汽车的更新</w:t>
            </w:r>
          </w:p>
          <w:p>
            <w:pPr>
              <w:spacing w:line="320" w:lineRule="exact"/>
              <w:jc w:val="left"/>
              <w:rPr>
                <w:szCs w:val="21"/>
              </w:rPr>
            </w:pPr>
            <w:r>
              <w:rPr>
                <w:szCs w:val="21"/>
              </w:rPr>
              <w:t>7.2汽车的公害防治</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节的学习，同学们应该了解并掌握汽车使用寿命评价指标、更新理论，掌握更新时刻的确定方法；掌握减少交通事故的主要措施和方法；了解汽车公害的种类，汽车排放污染物，噪声，电磁干扰三大公害的相关概念，这些公害对环境，社会的危害；了解汽车排放标准的演变过程，掌握汽车排放污染物的形成、影响因素及其防治，汽车电磁、噪声公害的产生特性、来源和测定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讲授、练习</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Cs w:val="21"/>
              </w:rPr>
            </w:pPr>
            <w:r>
              <w:rPr>
                <w:szCs w:val="21"/>
              </w:rPr>
              <w:t>8.1汽车使用技术状态的检查</w:t>
            </w:r>
          </w:p>
          <w:p>
            <w:pPr>
              <w:spacing w:line="320" w:lineRule="exact"/>
              <w:jc w:val="left"/>
              <w:rPr>
                <w:szCs w:val="21"/>
              </w:rPr>
            </w:pPr>
            <w:r>
              <w:rPr>
                <w:szCs w:val="21"/>
              </w:rPr>
              <w:t>8.2常用汽车运行材料的简易鉴别</w:t>
            </w:r>
          </w:p>
          <w:p>
            <w:pPr>
              <w:spacing w:line="320" w:lineRule="exact"/>
              <w:jc w:val="left"/>
              <w:rPr>
                <w:szCs w:val="21"/>
              </w:rPr>
            </w:pPr>
            <w:r>
              <w:rPr>
                <w:szCs w:val="21"/>
              </w:rPr>
              <w:t>8.3常用汽车运行材料的主要性能测定</w:t>
            </w:r>
          </w:p>
          <w:p>
            <w:pPr>
              <w:spacing w:line="320" w:lineRule="exact"/>
              <w:jc w:val="left"/>
              <w:rPr>
                <w:szCs w:val="21"/>
              </w:rPr>
            </w:pPr>
            <w:r>
              <w:rPr>
                <w:szCs w:val="21"/>
              </w:rPr>
              <w:t>8.4汽车运用综合故障判定与排除</w:t>
            </w:r>
          </w:p>
        </w:tc>
        <w:tc>
          <w:tcPr>
            <w:tcW w:w="288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通过本章的实践内容，同学们能</w:t>
            </w:r>
            <w:r>
              <w:rPr>
                <w:kern w:val="0"/>
                <w:szCs w:val="21"/>
              </w:rPr>
              <w:t>能够熟悉和掌握汽车运用过程中的一些常见技术方法、仪器设备的使用，并了解有关的管理规程和实施程序，达到会解决生产实际中常见技术问题、进行常规技术检验。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实践操作</w:t>
            </w:r>
          </w:p>
        </w:tc>
        <w:tc>
          <w:tcPr>
            <w:tcW w:w="9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目标4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课程团队组构建了“一任务、一主题、三思政契合点”的课程思政体系，将学生个人的综合素养提升、职业发展与我国当下交通强国高质量发展紧密集合。培养出能够“投身中国交通事业和汽车事业、设计高效交运系统，实现中国人民满意”的高层次应用型交通运输和汽车服务工程技术管理人才。“一任务、一主题、三思政契合点”是指每个教学任务确立1个思政主题，每个思政主题找准3个课程思政契合点，完成课程思政体系构建，如下表所示。</w:t>
      </w:r>
    </w:p>
    <w:tbl>
      <w:tblPr>
        <w:tblStyle w:val="2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721"/>
        <w:gridCol w:w="1449"/>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188" w:type="dxa"/>
            <w:vAlign w:val="center"/>
          </w:tcPr>
          <w:p>
            <w:pPr>
              <w:adjustRightInd w:val="0"/>
              <w:snapToGrid w:val="0"/>
              <w:jc w:val="center"/>
              <w:rPr>
                <w:szCs w:val="21"/>
              </w:rPr>
            </w:pPr>
            <w:r>
              <w:rPr>
                <w:szCs w:val="21"/>
              </w:rPr>
              <w:t>专题</w:t>
            </w:r>
          </w:p>
        </w:tc>
        <w:tc>
          <w:tcPr>
            <w:tcW w:w="2721" w:type="dxa"/>
            <w:vAlign w:val="center"/>
          </w:tcPr>
          <w:p>
            <w:pPr>
              <w:adjustRightInd w:val="0"/>
              <w:snapToGrid w:val="0"/>
              <w:jc w:val="center"/>
              <w:rPr>
                <w:szCs w:val="21"/>
              </w:rPr>
            </w:pPr>
            <w:r>
              <w:rPr>
                <w:szCs w:val="21"/>
              </w:rPr>
              <w:t>授课内容</w:t>
            </w:r>
          </w:p>
        </w:tc>
        <w:tc>
          <w:tcPr>
            <w:tcW w:w="1449" w:type="dxa"/>
            <w:vAlign w:val="center"/>
          </w:tcPr>
          <w:p>
            <w:pPr>
              <w:adjustRightInd w:val="0"/>
              <w:snapToGrid w:val="0"/>
              <w:jc w:val="center"/>
              <w:rPr>
                <w:szCs w:val="21"/>
              </w:rPr>
            </w:pPr>
            <w:r>
              <w:rPr>
                <w:szCs w:val="21"/>
              </w:rPr>
              <w:t>思政主题</w:t>
            </w:r>
          </w:p>
        </w:tc>
        <w:tc>
          <w:tcPr>
            <w:tcW w:w="2560" w:type="dxa"/>
            <w:vAlign w:val="center"/>
          </w:tcPr>
          <w:p>
            <w:pPr>
              <w:adjustRightInd w:val="0"/>
              <w:snapToGrid w:val="0"/>
              <w:jc w:val="center"/>
              <w:rPr>
                <w:szCs w:val="21"/>
              </w:rPr>
            </w:pPr>
            <w:r>
              <w:rPr>
                <w:szCs w:val="21"/>
              </w:rPr>
              <w:t>思想政治教育契合点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88" w:type="dxa"/>
            <w:vMerge w:val="restart"/>
            <w:vAlign w:val="center"/>
          </w:tcPr>
          <w:p>
            <w:pPr>
              <w:adjustRightInd w:val="0"/>
              <w:snapToGrid w:val="0"/>
              <w:rPr>
                <w:szCs w:val="21"/>
              </w:rPr>
            </w:pPr>
            <w:r>
              <w:rPr>
                <w:szCs w:val="21"/>
              </w:rPr>
              <w:t>专题一：</w:t>
            </w:r>
          </w:p>
          <w:p>
            <w:pPr>
              <w:adjustRightInd w:val="0"/>
              <w:snapToGrid w:val="0"/>
              <w:rPr>
                <w:szCs w:val="21"/>
              </w:rPr>
            </w:pPr>
            <w:r>
              <w:rPr>
                <w:szCs w:val="21"/>
              </w:rPr>
              <w:t>汽车运用基础</w:t>
            </w:r>
          </w:p>
        </w:tc>
        <w:tc>
          <w:tcPr>
            <w:tcW w:w="2721" w:type="dxa"/>
            <w:vAlign w:val="center"/>
          </w:tcPr>
          <w:p>
            <w:pPr>
              <w:adjustRightInd w:val="0"/>
              <w:snapToGrid w:val="0"/>
              <w:rPr>
                <w:szCs w:val="21"/>
              </w:rPr>
            </w:pPr>
            <w:r>
              <w:rPr>
                <w:szCs w:val="21"/>
              </w:rPr>
              <w:t>第一章：汽车运用条件</w:t>
            </w:r>
          </w:p>
        </w:tc>
        <w:tc>
          <w:tcPr>
            <w:tcW w:w="1449" w:type="dxa"/>
            <w:vMerge w:val="restart"/>
            <w:vAlign w:val="center"/>
          </w:tcPr>
          <w:p>
            <w:pPr>
              <w:adjustRightInd w:val="0"/>
              <w:snapToGrid w:val="0"/>
              <w:rPr>
                <w:szCs w:val="21"/>
              </w:rPr>
            </w:pPr>
            <w:r>
              <w:rPr>
                <w:szCs w:val="21"/>
              </w:rPr>
              <w:t>职业理想，</w:t>
            </w:r>
          </w:p>
          <w:p>
            <w:pPr>
              <w:adjustRightInd w:val="0"/>
              <w:snapToGrid w:val="0"/>
              <w:rPr>
                <w:szCs w:val="21"/>
              </w:rPr>
            </w:pPr>
            <w:r>
              <w:rPr>
                <w:szCs w:val="21"/>
              </w:rPr>
              <w:t>工匠精神</w:t>
            </w:r>
          </w:p>
        </w:tc>
        <w:tc>
          <w:tcPr>
            <w:tcW w:w="2560" w:type="dxa"/>
            <w:vMerge w:val="restart"/>
            <w:vAlign w:val="center"/>
          </w:tcPr>
          <w:p>
            <w:pPr>
              <w:adjustRightInd w:val="0"/>
              <w:snapToGrid w:val="0"/>
              <w:rPr>
                <w:szCs w:val="21"/>
              </w:rPr>
            </w:pPr>
            <w:r>
              <w:rPr>
                <w:szCs w:val="21"/>
              </w:rPr>
              <w:t>1.引导学生全面分析问题，强化严谨求实的自然科学观</w:t>
            </w:r>
          </w:p>
          <w:p>
            <w:pPr>
              <w:adjustRightInd w:val="0"/>
              <w:snapToGrid w:val="0"/>
              <w:rPr>
                <w:szCs w:val="21"/>
              </w:rPr>
            </w:pPr>
            <w:r>
              <w:rPr>
                <w:szCs w:val="21"/>
              </w:rPr>
              <w:t>2.刻苦奋斗，团队协作</w:t>
            </w:r>
          </w:p>
          <w:p>
            <w:pPr>
              <w:adjustRightInd w:val="0"/>
              <w:snapToGrid w:val="0"/>
              <w:rPr>
                <w:szCs w:val="21"/>
              </w:rPr>
            </w:pPr>
            <w:r>
              <w:rPr>
                <w:szCs w:val="21"/>
              </w:rPr>
              <w:t>3.树立家国情怀，以人为本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88" w:type="dxa"/>
            <w:vMerge w:val="continue"/>
            <w:vAlign w:val="center"/>
          </w:tcPr>
          <w:p>
            <w:pPr>
              <w:adjustRightInd w:val="0"/>
              <w:snapToGrid w:val="0"/>
              <w:rPr>
                <w:szCs w:val="21"/>
              </w:rPr>
            </w:pPr>
          </w:p>
        </w:tc>
        <w:tc>
          <w:tcPr>
            <w:tcW w:w="2721" w:type="dxa"/>
            <w:vAlign w:val="center"/>
          </w:tcPr>
          <w:p>
            <w:pPr>
              <w:adjustRightInd w:val="0"/>
              <w:snapToGrid w:val="0"/>
              <w:rPr>
                <w:szCs w:val="21"/>
              </w:rPr>
            </w:pPr>
            <w:r>
              <w:rPr>
                <w:szCs w:val="21"/>
              </w:rPr>
              <w:t>第二章：汽车运行工况</w:t>
            </w:r>
          </w:p>
        </w:tc>
        <w:tc>
          <w:tcPr>
            <w:tcW w:w="1449" w:type="dxa"/>
            <w:vMerge w:val="continue"/>
            <w:vAlign w:val="center"/>
          </w:tcPr>
          <w:p>
            <w:pPr>
              <w:adjustRightInd w:val="0"/>
              <w:snapToGrid w:val="0"/>
              <w:rPr>
                <w:szCs w:val="21"/>
              </w:rPr>
            </w:pPr>
          </w:p>
        </w:tc>
        <w:tc>
          <w:tcPr>
            <w:tcW w:w="2560"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188" w:type="dxa"/>
            <w:vMerge w:val="continue"/>
            <w:vAlign w:val="center"/>
          </w:tcPr>
          <w:p>
            <w:pPr>
              <w:adjustRightInd w:val="0"/>
              <w:snapToGrid w:val="0"/>
              <w:rPr>
                <w:szCs w:val="21"/>
              </w:rPr>
            </w:pPr>
          </w:p>
        </w:tc>
        <w:tc>
          <w:tcPr>
            <w:tcW w:w="2721" w:type="dxa"/>
            <w:vAlign w:val="center"/>
          </w:tcPr>
          <w:p>
            <w:pPr>
              <w:adjustRightInd w:val="0"/>
              <w:snapToGrid w:val="0"/>
              <w:rPr>
                <w:szCs w:val="21"/>
              </w:rPr>
            </w:pPr>
            <w:r>
              <w:rPr>
                <w:szCs w:val="21"/>
              </w:rPr>
              <w:t>第三章：汽车主要使用性能指标</w:t>
            </w:r>
          </w:p>
        </w:tc>
        <w:tc>
          <w:tcPr>
            <w:tcW w:w="1449" w:type="dxa"/>
            <w:vMerge w:val="continue"/>
            <w:vAlign w:val="center"/>
          </w:tcPr>
          <w:p>
            <w:pPr>
              <w:adjustRightInd w:val="0"/>
              <w:snapToGrid w:val="0"/>
              <w:rPr>
                <w:szCs w:val="21"/>
              </w:rPr>
            </w:pPr>
          </w:p>
        </w:tc>
        <w:tc>
          <w:tcPr>
            <w:tcW w:w="2560"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88" w:type="dxa"/>
            <w:vMerge w:val="restart"/>
            <w:vAlign w:val="center"/>
          </w:tcPr>
          <w:p>
            <w:pPr>
              <w:adjustRightInd w:val="0"/>
              <w:snapToGrid w:val="0"/>
              <w:rPr>
                <w:szCs w:val="21"/>
              </w:rPr>
            </w:pPr>
            <w:r>
              <w:rPr>
                <w:szCs w:val="21"/>
              </w:rPr>
              <w:t>专题二：</w:t>
            </w:r>
          </w:p>
          <w:p>
            <w:pPr>
              <w:adjustRightInd w:val="0"/>
              <w:snapToGrid w:val="0"/>
              <w:rPr>
                <w:szCs w:val="21"/>
              </w:rPr>
            </w:pPr>
            <w:r>
              <w:rPr>
                <w:szCs w:val="21"/>
              </w:rPr>
              <w:t>汽车使用性能的综合评价</w:t>
            </w:r>
          </w:p>
        </w:tc>
        <w:tc>
          <w:tcPr>
            <w:tcW w:w="2721" w:type="dxa"/>
            <w:vAlign w:val="center"/>
          </w:tcPr>
          <w:p>
            <w:pPr>
              <w:adjustRightInd w:val="0"/>
              <w:snapToGrid w:val="0"/>
              <w:rPr>
                <w:szCs w:val="21"/>
              </w:rPr>
            </w:pPr>
            <w:r>
              <w:rPr>
                <w:szCs w:val="21"/>
              </w:rPr>
              <w:t>第四章：汽车特殊条件下的使用</w:t>
            </w:r>
          </w:p>
        </w:tc>
        <w:tc>
          <w:tcPr>
            <w:tcW w:w="1449" w:type="dxa"/>
            <w:vMerge w:val="restart"/>
            <w:vAlign w:val="center"/>
          </w:tcPr>
          <w:p>
            <w:pPr>
              <w:adjustRightInd w:val="0"/>
              <w:snapToGrid w:val="0"/>
              <w:rPr>
                <w:szCs w:val="21"/>
              </w:rPr>
            </w:pPr>
            <w:r>
              <w:rPr>
                <w:szCs w:val="21"/>
              </w:rPr>
              <w:t>交通强国，绿色交通</w:t>
            </w:r>
          </w:p>
        </w:tc>
        <w:tc>
          <w:tcPr>
            <w:tcW w:w="2560" w:type="dxa"/>
            <w:vMerge w:val="restart"/>
            <w:vAlign w:val="center"/>
          </w:tcPr>
          <w:p>
            <w:pPr>
              <w:adjustRightInd w:val="0"/>
              <w:snapToGrid w:val="0"/>
              <w:rPr>
                <w:szCs w:val="21"/>
              </w:rPr>
            </w:pPr>
            <w:r>
              <w:rPr>
                <w:szCs w:val="21"/>
              </w:rPr>
              <w:t>1.发展交通强国，推进智慧交通发展</w:t>
            </w:r>
          </w:p>
          <w:p>
            <w:pPr>
              <w:adjustRightInd w:val="0"/>
              <w:snapToGrid w:val="0"/>
              <w:rPr>
                <w:szCs w:val="21"/>
              </w:rPr>
            </w:pPr>
            <w:r>
              <w:rPr>
                <w:szCs w:val="21"/>
              </w:rPr>
              <w:t>2.疫情背景下，应急物流配送发展</w:t>
            </w:r>
          </w:p>
          <w:p>
            <w:pPr>
              <w:adjustRightInd w:val="0"/>
              <w:snapToGrid w:val="0"/>
              <w:rPr>
                <w:szCs w:val="21"/>
              </w:rPr>
            </w:pPr>
            <w:r>
              <w:rPr>
                <w:szCs w:val="21"/>
              </w:rPr>
              <w:t>3.“绿水青山就是金山银山”——谈低碳配送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88" w:type="dxa"/>
            <w:vMerge w:val="continue"/>
            <w:vAlign w:val="center"/>
          </w:tcPr>
          <w:p>
            <w:pPr>
              <w:adjustRightInd w:val="0"/>
              <w:snapToGrid w:val="0"/>
              <w:rPr>
                <w:szCs w:val="21"/>
              </w:rPr>
            </w:pPr>
          </w:p>
        </w:tc>
        <w:tc>
          <w:tcPr>
            <w:tcW w:w="2721" w:type="dxa"/>
            <w:vAlign w:val="center"/>
          </w:tcPr>
          <w:p>
            <w:pPr>
              <w:adjustRightInd w:val="0"/>
              <w:snapToGrid w:val="0"/>
              <w:rPr>
                <w:szCs w:val="21"/>
              </w:rPr>
            </w:pPr>
            <w:r>
              <w:rPr>
                <w:szCs w:val="21"/>
              </w:rPr>
              <w:t>第五章：汽车综合利用指标评价</w:t>
            </w:r>
          </w:p>
        </w:tc>
        <w:tc>
          <w:tcPr>
            <w:tcW w:w="1449" w:type="dxa"/>
            <w:vMerge w:val="continue"/>
            <w:vAlign w:val="center"/>
          </w:tcPr>
          <w:p>
            <w:pPr>
              <w:adjustRightInd w:val="0"/>
              <w:snapToGrid w:val="0"/>
              <w:rPr>
                <w:szCs w:val="21"/>
              </w:rPr>
            </w:pPr>
          </w:p>
        </w:tc>
        <w:tc>
          <w:tcPr>
            <w:tcW w:w="2560"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8" w:type="dxa"/>
            <w:vMerge w:val="restart"/>
            <w:vAlign w:val="center"/>
          </w:tcPr>
          <w:p>
            <w:pPr>
              <w:adjustRightInd w:val="0"/>
              <w:snapToGrid w:val="0"/>
              <w:rPr>
                <w:szCs w:val="21"/>
              </w:rPr>
            </w:pPr>
            <w:r>
              <w:rPr>
                <w:szCs w:val="21"/>
              </w:rPr>
              <w:t>专题三：</w:t>
            </w:r>
          </w:p>
          <w:p>
            <w:pPr>
              <w:adjustRightInd w:val="0"/>
              <w:snapToGrid w:val="0"/>
              <w:rPr>
                <w:szCs w:val="21"/>
              </w:rPr>
            </w:pPr>
            <w:r>
              <w:rPr>
                <w:szCs w:val="21"/>
              </w:rPr>
              <w:t>交通运输过程中汽车的管理与维护</w:t>
            </w:r>
          </w:p>
        </w:tc>
        <w:tc>
          <w:tcPr>
            <w:tcW w:w="2721" w:type="dxa"/>
            <w:vAlign w:val="center"/>
          </w:tcPr>
          <w:p>
            <w:pPr>
              <w:adjustRightInd w:val="0"/>
              <w:snapToGrid w:val="0"/>
              <w:rPr>
                <w:szCs w:val="21"/>
              </w:rPr>
            </w:pPr>
            <w:r>
              <w:rPr>
                <w:szCs w:val="21"/>
              </w:rPr>
              <w:t>第六章：汽车运行材料的合理使用</w:t>
            </w:r>
          </w:p>
        </w:tc>
        <w:tc>
          <w:tcPr>
            <w:tcW w:w="1449" w:type="dxa"/>
            <w:vMerge w:val="restart"/>
            <w:vAlign w:val="center"/>
          </w:tcPr>
          <w:p>
            <w:pPr>
              <w:adjustRightInd w:val="0"/>
              <w:snapToGrid w:val="0"/>
              <w:rPr>
                <w:szCs w:val="21"/>
              </w:rPr>
            </w:pPr>
            <w:r>
              <w:rPr>
                <w:szCs w:val="21"/>
              </w:rPr>
              <w:t>勤学善思，知行合一</w:t>
            </w:r>
          </w:p>
        </w:tc>
        <w:tc>
          <w:tcPr>
            <w:tcW w:w="2560" w:type="dxa"/>
            <w:vMerge w:val="restart"/>
            <w:vAlign w:val="center"/>
          </w:tcPr>
          <w:p>
            <w:pPr>
              <w:adjustRightInd w:val="0"/>
              <w:snapToGrid w:val="0"/>
              <w:rPr>
                <w:szCs w:val="21"/>
              </w:rPr>
            </w:pPr>
            <w:r>
              <w:rPr>
                <w:szCs w:val="21"/>
              </w:rPr>
              <w:t>1.理论支撑实践，实践检验理论，树立知行合一的实践理念</w:t>
            </w:r>
          </w:p>
          <w:p>
            <w:pPr>
              <w:adjustRightInd w:val="0"/>
              <w:snapToGrid w:val="0"/>
              <w:rPr>
                <w:szCs w:val="21"/>
              </w:rPr>
            </w:pPr>
            <w:r>
              <w:rPr>
                <w:szCs w:val="21"/>
              </w:rPr>
              <w:t>2.树立正确的职业理想、职业抱负</w:t>
            </w:r>
          </w:p>
          <w:p>
            <w:pPr>
              <w:adjustRightInd w:val="0"/>
              <w:snapToGrid w:val="0"/>
              <w:rPr>
                <w:szCs w:val="21"/>
              </w:rPr>
            </w:pPr>
            <w:r>
              <w:rPr>
                <w:szCs w:val="21"/>
              </w:rPr>
              <w:t>3.交通可持续发展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8" w:type="dxa"/>
            <w:vMerge w:val="continue"/>
            <w:vAlign w:val="center"/>
          </w:tcPr>
          <w:p>
            <w:pPr>
              <w:adjustRightInd w:val="0"/>
              <w:snapToGrid w:val="0"/>
              <w:rPr>
                <w:szCs w:val="21"/>
              </w:rPr>
            </w:pPr>
          </w:p>
        </w:tc>
        <w:tc>
          <w:tcPr>
            <w:tcW w:w="2721" w:type="dxa"/>
            <w:vAlign w:val="center"/>
          </w:tcPr>
          <w:p>
            <w:pPr>
              <w:adjustRightInd w:val="0"/>
              <w:snapToGrid w:val="0"/>
              <w:rPr>
                <w:szCs w:val="21"/>
              </w:rPr>
            </w:pPr>
            <w:r>
              <w:rPr>
                <w:szCs w:val="21"/>
              </w:rPr>
              <w:t>第七章：汽车的技术管理</w:t>
            </w:r>
          </w:p>
        </w:tc>
        <w:tc>
          <w:tcPr>
            <w:tcW w:w="1449" w:type="dxa"/>
            <w:vMerge w:val="continue"/>
            <w:vAlign w:val="center"/>
          </w:tcPr>
          <w:p>
            <w:pPr>
              <w:adjustRightInd w:val="0"/>
              <w:snapToGrid w:val="0"/>
              <w:rPr>
                <w:szCs w:val="21"/>
              </w:rPr>
            </w:pPr>
          </w:p>
        </w:tc>
        <w:tc>
          <w:tcPr>
            <w:tcW w:w="2560" w:type="dxa"/>
            <w:vMerge w:val="continue"/>
            <w:vAlign w:val="center"/>
          </w:tcPr>
          <w:p>
            <w:pPr>
              <w:adjustRightInd w:val="0"/>
              <w:snapToGrid w:val="0"/>
              <w:rPr>
                <w:szCs w:val="21"/>
              </w:rPr>
            </w:pPr>
          </w:p>
        </w:tc>
      </w:tr>
    </w:tbl>
    <w:p>
      <w:pPr>
        <w:snapToGrid w:val="0"/>
        <w:spacing w:line="360" w:lineRule="auto"/>
        <w:ind w:firstLine="420" w:firstLineChars="200"/>
        <w:rPr>
          <w:szCs w:val="21"/>
        </w:rPr>
      </w:pPr>
    </w:p>
    <w:p>
      <w:pPr>
        <w:widowControl/>
        <w:snapToGrid w:val="0"/>
        <w:spacing w:line="360" w:lineRule="auto"/>
        <w:jc w:val="left"/>
        <w:rPr>
          <w:kern w:val="0"/>
          <w:szCs w:val="21"/>
        </w:rPr>
      </w:pPr>
      <w:r>
        <w:rPr>
          <w:b/>
          <w:bCs/>
          <w:kern w:val="0"/>
          <w:szCs w:val="21"/>
        </w:rPr>
        <w:t>五、教材及参考资料</w:t>
      </w:r>
      <w:r>
        <w:t>（教材的选用应符合教育部和学校教材选用规定，教学资源丰富多样，体现思想性、科学性与时代性）</w:t>
      </w:r>
      <w:r>
        <w:rPr>
          <w:b/>
          <w:bCs/>
          <w:kern w:val="0"/>
          <w:szCs w:val="21"/>
        </w:rPr>
        <w:t></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p>
    <w:p>
      <w:pPr>
        <w:widowControl/>
        <w:snapToGrid w:val="0"/>
        <w:spacing w:line="360" w:lineRule="auto"/>
        <w:ind w:left="1260" w:leftChars="400" w:hanging="420" w:hangingChars="200"/>
        <w:jc w:val="left"/>
        <w:rPr>
          <w:bCs/>
          <w:kern w:val="0"/>
          <w:szCs w:val="21"/>
        </w:rPr>
      </w:pPr>
      <w:r>
        <w:rPr>
          <w:bCs/>
          <w:kern w:val="0"/>
          <w:szCs w:val="21"/>
        </w:rPr>
        <w:t>1）汽车运用工程（国家“十三五”规划教材），潘公宇编著，人民交通出版社，2019年，ISBN：9787114158582</w:t>
      </w:r>
    </w:p>
    <w:p>
      <w:pPr>
        <w:widowControl/>
        <w:snapToGrid w:val="0"/>
        <w:spacing w:line="360" w:lineRule="auto"/>
        <w:ind w:left="1260" w:leftChars="400" w:hanging="420" w:hangingChars="200"/>
        <w:jc w:val="left"/>
        <w:rPr>
          <w:bCs/>
          <w:kern w:val="0"/>
          <w:szCs w:val="21"/>
        </w:rPr>
      </w:pPr>
      <w:r>
        <w:rPr>
          <w:bCs/>
          <w:kern w:val="0"/>
          <w:szCs w:val="21"/>
        </w:rPr>
        <w:t>2）</w:t>
      </w:r>
      <w:r>
        <w:rPr>
          <w:szCs w:val="21"/>
        </w:rPr>
        <w:t>汽车运用基础，陈焕江等编著，机械工业出版社，2013年，第3版，ISBN:9787111419341</w:t>
      </w:r>
    </w:p>
    <w:p>
      <w:pPr>
        <w:snapToGrid w:val="0"/>
        <w:spacing w:line="360" w:lineRule="auto"/>
        <w:ind w:firstLine="420" w:firstLineChars="200"/>
        <w:rPr>
          <w:szCs w:val="21"/>
        </w:rPr>
      </w:pPr>
      <w:r>
        <w:t>（2）实验课教材：</w:t>
      </w:r>
      <w:r>
        <w:rPr>
          <w:bCs/>
          <w:kern w:val="0"/>
          <w:szCs w:val="21"/>
        </w:rPr>
        <w:t xml:space="preserve"> </w:t>
      </w:r>
      <w:r>
        <w:rPr>
          <w:szCs w:val="21"/>
        </w:rPr>
        <w:t>汽车运用工程，黄艳玲、</w:t>
      </w:r>
      <w:r>
        <w:fldChar w:fldCharType="begin"/>
      </w:r>
      <w:r>
        <w:instrText xml:space="preserve"> HYPERLINK "http://search.dangdang.com/?key2=%D5%C5%B3%C9%C0%FB&amp;medium=01&amp;category_path=01.00.00.00.00.00" \t "_blank" </w:instrText>
      </w:r>
      <w:r>
        <w:fldChar w:fldCharType="separate"/>
      </w:r>
      <w:r>
        <w:rPr>
          <w:szCs w:val="21"/>
        </w:rPr>
        <w:t>张成利</w:t>
      </w:r>
      <w:r>
        <w:rPr>
          <w:szCs w:val="21"/>
        </w:rPr>
        <w:fldChar w:fldCharType="end"/>
      </w:r>
      <w:r>
        <w:rPr>
          <w:szCs w:val="21"/>
        </w:rPr>
        <w:t>等编著，北京理工大学出版社，2014年，</w:t>
      </w:r>
    </w:p>
    <w:p>
      <w:pPr>
        <w:widowControl/>
        <w:snapToGrid w:val="0"/>
        <w:spacing w:line="360" w:lineRule="auto"/>
        <w:ind w:firstLine="420" w:firstLineChars="200"/>
        <w:jc w:val="left"/>
        <w:rPr>
          <w:bCs/>
          <w:kern w:val="0"/>
          <w:szCs w:val="21"/>
        </w:rPr>
      </w:pPr>
      <w:r>
        <w:rPr>
          <w:szCs w:val="21"/>
        </w:rPr>
        <w:t>ISBN: 9787564097196</w:t>
      </w:r>
    </w:p>
    <w:p>
      <w:pPr>
        <w:snapToGrid w:val="0"/>
        <w:spacing w:line="360" w:lineRule="auto"/>
        <w:ind w:firstLine="420" w:firstLineChars="200"/>
        <w:rPr>
          <w:bCs/>
          <w:kern w:val="0"/>
          <w:szCs w:val="21"/>
        </w:rPr>
      </w:pPr>
      <w:r>
        <w:t>（3）实习指导书：</w:t>
      </w:r>
      <w:r>
        <w:rPr>
          <w:bCs/>
          <w:kern w:val="0"/>
          <w:szCs w:val="21"/>
        </w:rPr>
        <w:t xml:space="preserve"> 无</w:t>
      </w:r>
    </w:p>
    <w:p>
      <w:pPr>
        <w:snapToGrid w:val="0"/>
        <w:spacing w:line="360" w:lineRule="auto"/>
        <w:ind w:firstLine="843" w:firstLineChars="400"/>
        <w:rPr>
          <w:szCs w:val="21"/>
        </w:rPr>
      </w:pPr>
      <w:r>
        <w:rPr>
          <w:b/>
          <w:bCs/>
          <w:kern w:val="0"/>
          <w:szCs w:val="21"/>
        </w:rPr>
        <w:t>2.参考书：</w:t>
      </w:r>
    </w:p>
    <w:p>
      <w:pPr>
        <w:snapToGrid w:val="0"/>
        <w:spacing w:line="360" w:lineRule="auto"/>
        <w:ind w:left="840" w:leftChars="200" w:hanging="420" w:hangingChars="200"/>
        <w:rPr>
          <w:szCs w:val="21"/>
        </w:rPr>
      </w:pPr>
      <w:r>
        <w:rPr>
          <w:szCs w:val="21"/>
        </w:rPr>
        <w:t>（1）汽车运用工程，黄艳玲、</w:t>
      </w:r>
      <w:r>
        <w:fldChar w:fldCharType="begin"/>
      </w:r>
      <w:r>
        <w:instrText xml:space="preserve">HYPERLINK "http://search.dangdang.com/?key2=%D5%C5%B3%C9%C0%FB&amp;medium=01&amp;category_path=01.00.00.00.00.00" \t "_blank"</w:instrText>
      </w:r>
      <w:r>
        <w:fldChar w:fldCharType="separate"/>
      </w:r>
      <w:r>
        <w:rPr>
          <w:szCs w:val="21"/>
        </w:rPr>
        <w:t>张成利</w:t>
      </w:r>
      <w:r>
        <w:rPr>
          <w:szCs w:val="21"/>
        </w:rPr>
        <w:fldChar w:fldCharType="end"/>
      </w:r>
      <w:r>
        <w:rPr>
          <w:szCs w:val="21"/>
        </w:rPr>
        <w:t>等编著，北京理工大学出版社，2014年，ISBN: 9787564097196</w:t>
      </w:r>
    </w:p>
    <w:p>
      <w:pPr>
        <w:snapToGrid w:val="0"/>
        <w:spacing w:line="360" w:lineRule="auto"/>
        <w:ind w:firstLine="420" w:firstLineChars="200"/>
        <w:rPr>
          <w:szCs w:val="21"/>
        </w:rPr>
      </w:pPr>
      <w:r>
        <w:rPr>
          <w:szCs w:val="21"/>
        </w:rPr>
        <w:t>（2）汽车运用工程，许洪国编著，人民交通出版社，2014年，ISBN: 9787114116162</w:t>
      </w:r>
    </w:p>
    <w:p>
      <w:pPr>
        <w:snapToGrid w:val="0"/>
        <w:spacing w:line="360" w:lineRule="auto"/>
        <w:ind w:firstLine="420" w:firstLineChars="200"/>
        <w:rPr>
          <w:szCs w:val="21"/>
        </w:rPr>
      </w:pPr>
      <w:r>
        <w:rPr>
          <w:szCs w:val="21"/>
        </w:rPr>
        <w:t>（3）汽车运行材料，戴汝泉编著，机械工业出版社，2012年，第2版，ISBN: 9787111342717</w:t>
      </w:r>
    </w:p>
    <w:p>
      <w:pPr>
        <w:snapToGrid w:val="0"/>
        <w:spacing w:line="360" w:lineRule="auto"/>
        <w:ind w:left="1050" w:leftChars="200" w:hanging="630" w:hangingChars="300"/>
        <w:rPr>
          <w:szCs w:val="21"/>
        </w:rPr>
      </w:pPr>
      <w:r>
        <w:rPr>
          <w:szCs w:val="21"/>
        </w:rPr>
        <w:t>（4）汽车运行材料，郎全栋，董元虎编著，人民交通出版社，2010年，第2版，ISBN:9787114078422</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（1）汽车之家，</w:t>
      </w:r>
      <w:r>
        <w:fldChar w:fldCharType="begin"/>
      </w:r>
      <w:r>
        <w:instrText xml:space="preserve">HYPERLINK "http://www.autohome.com.cn/beijing/"</w:instrText>
      </w:r>
      <w:r>
        <w:fldChar w:fldCharType="separate"/>
      </w:r>
      <w:r>
        <w:rPr>
          <w:szCs w:val="21"/>
          <w:u w:val="single"/>
        </w:rPr>
        <w:t>http://www.autohome.com.cn/beijing/</w:t>
      </w:r>
      <w:r>
        <w:rPr>
          <w:szCs w:val="21"/>
          <w:u w:val="single"/>
        </w:rPr>
        <w:fldChar w:fldCharType="end"/>
      </w:r>
      <w:r>
        <w:rPr>
          <w:szCs w:val="21"/>
        </w:rPr>
        <w:t xml:space="preserve"> </w:t>
      </w:r>
    </w:p>
    <w:p>
      <w:pPr>
        <w:widowControl/>
        <w:snapToGrid w:val="0"/>
        <w:spacing w:line="360" w:lineRule="auto"/>
        <w:ind w:firstLine="420" w:firstLineChars="200"/>
        <w:jc w:val="left"/>
        <w:rPr>
          <w:kern w:val="0"/>
        </w:rPr>
      </w:pPr>
      <w:r>
        <w:rPr>
          <w:szCs w:val="21"/>
        </w:rPr>
        <w:t>（2）爱卡汽车，</w:t>
      </w:r>
      <w:r>
        <w:fldChar w:fldCharType="begin"/>
      </w:r>
      <w:r>
        <w:instrText xml:space="preserve">HYPERLINK "http://www.xcar.com.cn/"</w:instrText>
      </w:r>
      <w:r>
        <w:fldChar w:fldCharType="separate"/>
      </w:r>
      <w:r>
        <w:rPr>
          <w:szCs w:val="21"/>
          <w:u w:val="single"/>
        </w:rPr>
        <w:t>http://www.xcar.com.cn/</w:t>
      </w:r>
      <w:r>
        <w:rPr>
          <w:szCs w:val="21"/>
          <w:u w:val="single"/>
        </w:rPr>
        <w:fldChar w:fldCharType="end"/>
      </w:r>
      <w:r>
        <w:rPr>
          <w:szCs w:val="21"/>
        </w:rPr>
        <w:t xml:space="preserve">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教学团队共3人，其中教授1人，副教授1人，实验师1人，具有丰富的教学经验。同时，依托的学院建有发动机拆装实验室、汽车底盘拆装与检验实验室、汽车构造实验室、发动机喷油实验室等，能够为汽车运用工程提供课程的实验。</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numPr>
          <w:ilvl w:val="0"/>
          <w:numId w:val="4"/>
        </w:numPr>
        <w:snapToGrid w:val="0"/>
        <w:spacing w:line="360" w:lineRule="auto"/>
        <w:jc w:val="left"/>
        <w:rPr>
          <w:b/>
          <w:bCs/>
          <w:kern w:val="0"/>
          <w:szCs w:val="21"/>
        </w:rPr>
      </w:pPr>
      <w:r>
        <w:rPr>
          <w:b/>
          <w:bCs/>
          <w:kern w:val="0"/>
          <w:szCs w:val="21"/>
        </w:rPr>
        <w:t>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06"/>
        <w:gridCol w:w="2343"/>
        <w:gridCol w:w="851"/>
        <w:gridCol w:w="708"/>
        <w:gridCol w:w="709"/>
        <w:gridCol w:w="648"/>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序号</w:t>
            </w:r>
          </w:p>
        </w:tc>
        <w:tc>
          <w:tcPr>
            <w:tcW w:w="220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课程目标（支撑毕业要求指标点）</w:t>
            </w:r>
          </w:p>
        </w:tc>
        <w:tc>
          <w:tcPr>
            <w:tcW w:w="234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考核内容</w:t>
            </w:r>
          </w:p>
        </w:tc>
        <w:tc>
          <w:tcPr>
            <w:tcW w:w="2916"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评价依据及成绩比例(%)</w:t>
            </w:r>
          </w:p>
        </w:tc>
        <w:tc>
          <w:tcPr>
            <w:tcW w:w="66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4"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p>
        </w:tc>
        <w:tc>
          <w:tcPr>
            <w:tcW w:w="220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p>
        </w:tc>
        <w:tc>
          <w:tcPr>
            <w:tcW w:w="2343"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b/>
                <w:bCs/>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Cs w:val="21"/>
              </w:rPr>
            </w:pPr>
            <w:r>
              <w:rPr>
                <w:b/>
                <w:bCs/>
                <w:szCs w:val="21"/>
              </w:rPr>
              <w:t>作业10%</w:t>
            </w:r>
          </w:p>
        </w:tc>
        <w:tc>
          <w:tcPr>
            <w:tcW w:w="70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实验10%</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出勤10%</w:t>
            </w:r>
          </w:p>
        </w:tc>
        <w:tc>
          <w:tcPr>
            <w:tcW w:w="64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Cs w:val="21"/>
              </w:rPr>
            </w:pPr>
            <w:r>
              <w:rPr>
                <w:b/>
                <w:bCs/>
                <w:szCs w:val="21"/>
              </w:rPr>
              <w:t>考试70%</w:t>
            </w:r>
          </w:p>
        </w:tc>
        <w:tc>
          <w:tcPr>
            <w:tcW w:w="66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课程目标1</w:t>
            </w:r>
          </w:p>
          <w:p>
            <w:pPr>
              <w:spacing w:line="320" w:lineRule="exact"/>
              <w:jc w:val="left"/>
            </w:pPr>
            <w:r>
              <w:t>（</w:t>
            </w:r>
            <w:r>
              <w:rPr>
                <w:szCs w:val="21"/>
              </w:rPr>
              <w:t>支撑毕业要求</w:t>
            </w:r>
            <w:r>
              <w:t>指标点2.1）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我国交通运输量统计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课程目标2</w:t>
            </w:r>
          </w:p>
          <w:p>
            <w:pPr>
              <w:spacing w:line="320" w:lineRule="exact"/>
              <w:jc w:val="left"/>
            </w:pPr>
            <w:r>
              <w:t>（</w:t>
            </w:r>
            <w:r>
              <w:rPr>
                <w:szCs w:val="21"/>
              </w:rPr>
              <w:t>支撑毕业要求指标点</w:t>
            </w:r>
            <w:r>
              <w:t xml:space="preserve">2.4） </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（1）汽车运用基础单元测试</w:t>
            </w:r>
          </w:p>
          <w:p>
            <w:pPr>
              <w:spacing w:line="320" w:lineRule="exact"/>
              <w:jc w:val="left"/>
            </w:pPr>
            <w:r>
              <w:t>（2）汽车的型号</w:t>
            </w:r>
          </w:p>
          <w:p>
            <w:pPr>
              <w:spacing w:line="320" w:lineRule="exact"/>
              <w:jc w:val="left"/>
            </w:pPr>
            <w:r>
              <w:t>（3）车辆的识别代号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szCs w:val="21"/>
              </w:rPr>
              <w:t>3</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课程目标2</w:t>
            </w:r>
          </w:p>
          <w:p>
            <w:pPr>
              <w:spacing w:line="320" w:lineRule="exact"/>
              <w:jc w:val="left"/>
            </w:pPr>
            <w:r>
              <w:t>（</w:t>
            </w:r>
            <w:r>
              <w:rPr>
                <w:szCs w:val="21"/>
              </w:rPr>
              <w:t>支撑毕业要求指标点</w:t>
            </w:r>
            <w:r>
              <w:t xml:space="preserve">2.4） </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（1）汽车运用指标及合理评价单元测试</w:t>
            </w:r>
          </w:p>
          <w:p>
            <w:pPr>
              <w:spacing w:line="320" w:lineRule="exact"/>
              <w:jc w:val="left"/>
            </w:pPr>
            <w:r>
              <w:t>（2）车辆利用的单项评价指标</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4</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课程目标3</w:t>
            </w:r>
          </w:p>
          <w:p>
            <w:pPr>
              <w:spacing w:line="320" w:lineRule="exact"/>
              <w:jc w:val="left"/>
            </w:pPr>
            <w:r>
              <w:t>（</w:t>
            </w:r>
            <w:r>
              <w:rPr>
                <w:szCs w:val="21"/>
              </w:rPr>
              <w:t>支撑毕业要求指标点</w:t>
            </w:r>
            <w:r>
              <w:t>6.1）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（1）汽车运行材料的合理利用单元测试</w:t>
            </w:r>
          </w:p>
          <w:p>
            <w:pPr>
              <w:spacing w:line="320" w:lineRule="exact"/>
              <w:jc w:val="left"/>
            </w:pPr>
            <w:r>
              <w:t>（2）内燃机润滑油牌表示方法</w:t>
            </w:r>
          </w:p>
          <w:p>
            <w:pPr>
              <w:spacing w:line="320" w:lineRule="exact"/>
              <w:jc w:val="left"/>
            </w:pPr>
            <w:r>
              <w:t>（3）润滑脂牌号表示方法</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5</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课程目标3</w:t>
            </w:r>
          </w:p>
          <w:p>
            <w:pPr>
              <w:spacing w:line="320" w:lineRule="exact"/>
            </w:pPr>
            <w:r>
              <w:t>（</w:t>
            </w:r>
            <w:r>
              <w:rPr>
                <w:szCs w:val="21"/>
              </w:rPr>
              <w:t>支撑毕业要求指标点</w:t>
            </w:r>
            <w:r>
              <w:t>6.1）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（1）汽车在特殊条件下的使用单元测试</w:t>
            </w:r>
          </w:p>
          <w:p>
            <w:pPr>
              <w:spacing w:line="320" w:lineRule="exact"/>
              <w:jc w:val="left"/>
            </w:pPr>
            <w:r>
              <w:t>（2）</w:t>
            </w:r>
            <w:r>
              <w:rPr>
                <w:szCs w:val="21"/>
              </w:rPr>
              <w:t>各特殊情况下对汽车使用的影响，采取的必要措施</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6</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pPr>
            <w:r>
              <w:t>课程目标3</w:t>
            </w:r>
          </w:p>
          <w:p>
            <w:pPr>
              <w:spacing w:line="320" w:lineRule="exact"/>
              <w:rPr>
                <w:bCs/>
              </w:rPr>
            </w:pPr>
            <w:r>
              <w:t>（</w:t>
            </w:r>
            <w:r>
              <w:rPr>
                <w:szCs w:val="21"/>
              </w:rPr>
              <w:t>支撑毕业要求指标点</w:t>
            </w:r>
            <w:r>
              <w:t>6.1）</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（1）汽车的技术维护与修理单元测试</w:t>
            </w:r>
          </w:p>
          <w:p>
            <w:pPr>
              <w:spacing w:line="320" w:lineRule="exact"/>
              <w:jc w:val="left"/>
            </w:pPr>
            <w:r>
              <w:t>（2）车辆技术状况的分类标准和含义</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7</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pPr>
            <w:r>
              <w:t>课程目标4</w:t>
            </w:r>
          </w:p>
          <w:p>
            <w:pPr>
              <w:spacing w:line="320" w:lineRule="exact"/>
            </w:pPr>
            <w:r>
              <w:t>（</w:t>
            </w:r>
            <w:r>
              <w:rPr>
                <w:szCs w:val="21"/>
              </w:rPr>
              <w:t>支撑毕业要求指标点</w:t>
            </w:r>
            <w:r>
              <w:t>6.2）</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pPr>
            <w:r>
              <w:t>（1）车辆的总体管理单元测试</w:t>
            </w:r>
          </w:p>
          <w:p>
            <w:pPr>
              <w:spacing w:line="320" w:lineRule="exact"/>
              <w:jc w:val="left"/>
            </w:pPr>
            <w:r>
              <w:t>（2）对新技术的应用可提出各自的观点，进行理论分析和阐述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8</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20" w:lineRule="exact"/>
            </w:pPr>
            <w:r>
              <w:t>课程目标4</w:t>
            </w:r>
          </w:p>
          <w:p>
            <w:pPr>
              <w:spacing w:line="320" w:lineRule="exact"/>
            </w:pPr>
            <w:r>
              <w:t>（</w:t>
            </w:r>
            <w:r>
              <w:rPr>
                <w:szCs w:val="21"/>
              </w:rPr>
              <w:t>支撑毕业要求指标点</w:t>
            </w:r>
            <w:r>
              <w:t>6.2）</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left"/>
              <w:rPr>
                <w:szCs w:val="21"/>
              </w:rPr>
            </w:pPr>
            <w:r>
              <w:rPr>
                <w:szCs w:val="21"/>
              </w:rPr>
              <w:t>（1）</w:t>
            </w:r>
            <w:r>
              <w:rPr>
                <w:kern w:val="0"/>
                <w:szCs w:val="21"/>
              </w:rPr>
              <w:t>汽车使用技术状态的检查</w:t>
            </w:r>
          </w:p>
          <w:p>
            <w:pPr>
              <w:spacing w:line="320" w:lineRule="exact"/>
              <w:jc w:val="left"/>
              <w:rPr>
                <w:szCs w:val="21"/>
              </w:rPr>
            </w:pPr>
            <w:r>
              <w:rPr>
                <w:szCs w:val="21"/>
              </w:rPr>
              <w:t>（2）</w:t>
            </w:r>
            <w:r>
              <w:rPr>
                <w:kern w:val="0"/>
                <w:szCs w:val="21"/>
              </w:rPr>
              <w:t>常用汽车运行材料的简易鉴别</w:t>
            </w:r>
          </w:p>
          <w:p>
            <w:pPr>
              <w:spacing w:line="320" w:lineRule="exact"/>
              <w:jc w:val="left"/>
              <w:rPr>
                <w:szCs w:val="21"/>
              </w:rPr>
            </w:pPr>
            <w:r>
              <w:rPr>
                <w:szCs w:val="21"/>
              </w:rPr>
              <w:t>（3）</w:t>
            </w:r>
            <w:r>
              <w:rPr>
                <w:kern w:val="0"/>
                <w:szCs w:val="21"/>
              </w:rPr>
              <w:t>常用汽车运行材料主要性能测定</w:t>
            </w:r>
          </w:p>
          <w:p>
            <w:pPr>
              <w:spacing w:line="320" w:lineRule="exact"/>
              <w:jc w:val="left"/>
              <w:rPr>
                <w:szCs w:val="21"/>
              </w:rPr>
            </w:pPr>
            <w:r>
              <w:rPr>
                <w:szCs w:val="21"/>
              </w:rPr>
              <w:t>（4）汽车运用综合故障判定与排除</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合计</w:t>
            </w:r>
          </w:p>
        </w:tc>
        <w:tc>
          <w:tcPr>
            <w:tcW w:w="2343" w:type="dxa"/>
            <w:tcBorders>
              <w:top w:val="single" w:color="auto" w:sz="4" w:space="0"/>
              <w:left w:val="single" w:color="auto" w:sz="4" w:space="0"/>
              <w:bottom w:val="single" w:color="auto" w:sz="4" w:space="0"/>
              <w:right w:val="single" w:color="auto" w:sz="4" w:space="0"/>
            </w:tcBorders>
          </w:tcPr>
          <w:p>
            <w:pPr>
              <w:spacing w:line="320" w:lineRule="exact"/>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c>
          <w:tcPr>
            <w:tcW w:w="6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t>100</w:t>
            </w:r>
          </w:p>
        </w:tc>
      </w:tr>
    </w:tbl>
    <w:p>
      <w:pPr>
        <w:widowControl/>
        <w:snapToGrid w:val="0"/>
        <w:spacing w:line="360" w:lineRule="auto"/>
        <w:jc w:val="left"/>
        <w:rPr>
          <w:b/>
          <w:bCs/>
          <w:kern w:val="0"/>
          <w:szCs w:val="21"/>
        </w:rPr>
      </w:pPr>
    </w:p>
    <w:p>
      <w:pPr>
        <w:widowControl/>
        <w:numPr>
          <w:ilvl w:val="0"/>
          <w:numId w:val="4"/>
        </w:numPr>
        <w:snapToGrid w:val="0"/>
        <w:spacing w:line="360" w:lineRule="auto"/>
        <w:jc w:val="left"/>
        <w:rPr>
          <w:b/>
          <w:bCs/>
          <w:kern w:val="0"/>
          <w:szCs w:val="21"/>
        </w:rPr>
      </w:pPr>
      <w:r>
        <w:rPr>
          <w:b/>
          <w:bCs/>
          <w:kern w:val="0"/>
          <w:szCs w:val="21"/>
        </w:rPr>
        <w:t>考核方式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169" w:type="dxa"/>
            <w:vMerge w:val="restart"/>
            <w:vAlign w:val="center"/>
          </w:tcPr>
          <w:p>
            <w:pPr>
              <w:jc w:val="center"/>
            </w:pPr>
            <w:r>
              <w:t>平时成绩</w:t>
            </w:r>
          </w:p>
        </w:tc>
        <w:tc>
          <w:tcPr>
            <w:tcW w:w="5222" w:type="dxa"/>
            <w:vAlign w:val="center"/>
          </w:tcPr>
          <w:p>
            <w:pPr>
              <w:jc w:val="center"/>
            </w:pPr>
            <w: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69" w:type="dxa"/>
            <w:vMerge w:val="continue"/>
            <w:vAlign w:val="center"/>
          </w:tcPr>
          <w:p>
            <w:pPr>
              <w:jc w:val="center"/>
            </w:pPr>
          </w:p>
        </w:tc>
        <w:tc>
          <w:tcPr>
            <w:tcW w:w="5222" w:type="dxa"/>
            <w:vAlign w:val="center"/>
          </w:tcPr>
          <w:p>
            <w:pPr>
              <w:jc w:val="left"/>
            </w:pPr>
            <w:r>
              <w:t>学生出勤情况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169" w:type="dxa"/>
            <w:vMerge w:val="continue"/>
            <w:vAlign w:val="center"/>
          </w:tcPr>
          <w:p>
            <w:pPr>
              <w:jc w:val="center"/>
            </w:pPr>
          </w:p>
        </w:tc>
        <w:tc>
          <w:tcPr>
            <w:tcW w:w="5222" w:type="dxa"/>
            <w:vAlign w:val="center"/>
          </w:tcPr>
          <w:p>
            <w:pPr>
              <w:jc w:val="left"/>
            </w:pPr>
            <w:r>
              <w:t>课堂作业完成情况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169" w:type="dxa"/>
            <w:vMerge w:val="continue"/>
            <w:vAlign w:val="center"/>
          </w:tcPr>
          <w:p>
            <w:pPr>
              <w:jc w:val="center"/>
            </w:pPr>
          </w:p>
        </w:tc>
        <w:tc>
          <w:tcPr>
            <w:tcW w:w="5222" w:type="dxa"/>
            <w:vAlign w:val="center"/>
          </w:tcPr>
          <w:p>
            <w:pPr>
              <w:jc w:val="left"/>
            </w:pPr>
            <w:r>
              <w:t>单元测试成绩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169" w:type="dxa"/>
            <w:vMerge w:val="continue"/>
            <w:vAlign w:val="center"/>
          </w:tcPr>
          <w:p>
            <w:pPr>
              <w:jc w:val="center"/>
            </w:pPr>
          </w:p>
        </w:tc>
        <w:tc>
          <w:tcPr>
            <w:tcW w:w="5222" w:type="dxa"/>
            <w:vAlign w:val="center"/>
          </w:tcPr>
          <w:p>
            <w:pPr>
              <w:jc w:val="left"/>
            </w:pPr>
            <w:r>
              <w:t>课堂中的师生互动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69" w:type="dxa"/>
            <w:vMerge w:val="restart"/>
            <w:vAlign w:val="center"/>
          </w:tcPr>
          <w:p>
            <w:pPr>
              <w:jc w:val="center"/>
            </w:pPr>
            <w:r>
              <w:t>实验</w:t>
            </w:r>
          </w:p>
        </w:tc>
        <w:tc>
          <w:tcPr>
            <w:tcW w:w="5222" w:type="dxa"/>
            <w:vAlign w:val="center"/>
          </w:tcPr>
          <w:p>
            <w:pPr>
              <w:jc w:val="left"/>
            </w:pPr>
            <w:r>
              <w:t>实验一：</w:t>
            </w:r>
            <w:r>
              <w:rPr>
                <w:kern w:val="0"/>
                <w:szCs w:val="21"/>
              </w:rPr>
              <w:t>汽车使用技术状态的检查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69" w:type="dxa"/>
            <w:vMerge w:val="continue"/>
            <w:vAlign w:val="center"/>
          </w:tcPr>
          <w:p>
            <w:pPr>
              <w:jc w:val="center"/>
            </w:pPr>
          </w:p>
        </w:tc>
        <w:tc>
          <w:tcPr>
            <w:tcW w:w="5222" w:type="dxa"/>
            <w:vAlign w:val="center"/>
          </w:tcPr>
          <w:p>
            <w:pPr>
              <w:jc w:val="left"/>
            </w:pPr>
            <w:r>
              <w:t>实验二：</w:t>
            </w:r>
            <w:r>
              <w:rPr>
                <w:kern w:val="0"/>
                <w:szCs w:val="21"/>
              </w:rPr>
              <w:t>常用汽车运行材料的简易鉴别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69" w:type="dxa"/>
            <w:vMerge w:val="continue"/>
            <w:vAlign w:val="center"/>
          </w:tcPr>
          <w:p>
            <w:pPr>
              <w:jc w:val="center"/>
            </w:pPr>
          </w:p>
        </w:tc>
        <w:tc>
          <w:tcPr>
            <w:tcW w:w="5222" w:type="dxa"/>
            <w:vAlign w:val="center"/>
          </w:tcPr>
          <w:p>
            <w:pPr>
              <w:jc w:val="left"/>
            </w:pPr>
            <w:r>
              <w:t>实验三：</w:t>
            </w:r>
            <w:r>
              <w:rPr>
                <w:kern w:val="0"/>
                <w:szCs w:val="21"/>
              </w:rPr>
              <w:t>常用汽车运行材料主要性能测定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169" w:type="dxa"/>
            <w:vMerge w:val="continue"/>
            <w:vAlign w:val="center"/>
          </w:tcPr>
          <w:p>
            <w:pPr>
              <w:jc w:val="center"/>
            </w:pPr>
          </w:p>
        </w:tc>
        <w:tc>
          <w:tcPr>
            <w:tcW w:w="5222" w:type="dxa"/>
            <w:vAlign w:val="center"/>
          </w:tcPr>
          <w:p>
            <w:pPr>
              <w:jc w:val="left"/>
            </w:pPr>
            <w:r>
              <w:t>实验四：</w:t>
            </w:r>
            <w:r>
              <w:rPr>
                <w:kern w:val="0"/>
                <w:szCs w:val="21"/>
              </w:rPr>
              <w:t>常用汽车运行材料主要性能测定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169" w:type="dxa"/>
            <w:vMerge w:val="restart"/>
            <w:vAlign w:val="center"/>
          </w:tcPr>
          <w:p>
            <w:pPr>
              <w:jc w:val="center"/>
            </w:pPr>
            <w:r>
              <w:t>期末考试</w:t>
            </w:r>
          </w:p>
        </w:tc>
        <w:tc>
          <w:tcPr>
            <w:tcW w:w="5222" w:type="dxa"/>
            <w:vAlign w:val="center"/>
          </w:tcPr>
          <w:p>
            <w:pPr>
              <w:jc w:val="left"/>
            </w:pPr>
            <w:r>
              <w:t>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169" w:type="dxa"/>
            <w:vMerge w:val="continue"/>
            <w:vAlign w:val="center"/>
          </w:tcPr>
          <w:p>
            <w:pPr>
              <w:jc w:val="center"/>
            </w:pPr>
          </w:p>
        </w:tc>
        <w:tc>
          <w:tcPr>
            <w:tcW w:w="5222" w:type="dxa"/>
            <w:vAlign w:val="center"/>
          </w:tcPr>
          <w:p>
            <w:pPr>
              <w:jc w:val="left"/>
            </w:pPr>
            <w: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169" w:type="dxa"/>
            <w:vMerge w:val="continue"/>
            <w:vAlign w:val="center"/>
          </w:tcPr>
          <w:p>
            <w:pPr>
              <w:jc w:val="center"/>
            </w:pPr>
          </w:p>
        </w:tc>
        <w:tc>
          <w:tcPr>
            <w:tcW w:w="5222" w:type="dxa"/>
            <w:vAlign w:val="center"/>
          </w:tcPr>
          <w:p>
            <w:pPr>
              <w:jc w:val="left"/>
            </w:pPr>
            <w: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169" w:type="dxa"/>
            <w:vMerge w:val="continue"/>
            <w:vAlign w:val="center"/>
          </w:tcPr>
          <w:p>
            <w:pPr>
              <w:jc w:val="center"/>
            </w:pPr>
          </w:p>
        </w:tc>
        <w:tc>
          <w:tcPr>
            <w:tcW w:w="5222" w:type="dxa"/>
            <w:vAlign w:val="center"/>
          </w:tcPr>
          <w:p>
            <w:pPr>
              <w:jc w:val="left"/>
            </w:pPr>
            <w:r>
              <w:t>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169" w:type="dxa"/>
            <w:vMerge w:val="continue"/>
            <w:vAlign w:val="center"/>
          </w:tcPr>
          <w:p>
            <w:pPr>
              <w:jc w:val="center"/>
            </w:pPr>
          </w:p>
        </w:tc>
        <w:tc>
          <w:tcPr>
            <w:tcW w:w="5222" w:type="dxa"/>
            <w:vAlign w:val="center"/>
          </w:tcPr>
          <w:p>
            <w:pPr>
              <w:jc w:val="left"/>
            </w:pPr>
            <w: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169" w:type="dxa"/>
            <w:vMerge w:val="continue"/>
            <w:vAlign w:val="center"/>
          </w:tcPr>
          <w:p>
            <w:pPr>
              <w:jc w:val="center"/>
            </w:pPr>
          </w:p>
        </w:tc>
        <w:tc>
          <w:tcPr>
            <w:tcW w:w="5222" w:type="dxa"/>
            <w:vAlign w:val="center"/>
          </w:tcPr>
          <w:p>
            <w:pPr>
              <w:jc w:val="left"/>
            </w:pPr>
            <w:r>
              <w:t>论述题</w:t>
            </w:r>
          </w:p>
        </w:tc>
      </w:tr>
    </w:tbl>
    <w:p>
      <w:pPr>
        <w:snapToGrid w:val="0"/>
        <w:spacing w:line="360" w:lineRule="auto"/>
        <w:ind w:firstLine="420" w:firstLineChars="200"/>
        <w:rPr>
          <w:szCs w:val="21"/>
          <w:highlight w:val="yellow"/>
        </w:rPr>
      </w:pPr>
    </w:p>
    <w:p>
      <w:pPr>
        <w:numPr>
          <w:ilvl w:val="0"/>
          <w:numId w:val="4"/>
        </w:numPr>
        <w:snapToGrid w:val="0"/>
        <w:spacing w:line="360" w:lineRule="auto"/>
        <w:rPr>
          <w:b/>
          <w:szCs w:val="21"/>
        </w:rPr>
      </w:pPr>
      <w:r>
        <w:rPr>
          <w:b/>
          <w:szCs w:val="21"/>
        </w:rPr>
        <w:t>成绩评定</w:t>
      </w:r>
    </w:p>
    <w:p>
      <w:pPr>
        <w:snapToGrid w:val="0"/>
        <w:spacing w:line="360" w:lineRule="auto"/>
        <w:ind w:firstLine="420" w:firstLineChars="200"/>
        <w:rPr>
          <w:szCs w:val="21"/>
        </w:rPr>
      </w:pPr>
      <w:r>
        <w:rPr>
          <w:szCs w:val="21"/>
        </w:rPr>
        <w:t>课程的考核应以考核学生对课程目标的达成为主要目的，以检查学生对各知识点的掌握程度为重要内容。课程采用线上线下混合式授课，课程成绩包括2大部分，线上成绩和线下成绩，分别占50%。线上成绩根据视频观看，单元测试、作业等环节构成，线下成绩采用期末考试形式，根据教学大纲知识点进行闭卷考核。</w:t>
      </w:r>
    </w:p>
    <w:p>
      <w:pPr>
        <w:snapToGrid w:val="0"/>
        <w:spacing w:line="360" w:lineRule="auto"/>
        <w:ind w:firstLine="420" w:firstLineChars="200"/>
        <w:rPr>
          <w:szCs w:val="21"/>
          <w:highlight w:val="yellow"/>
        </w:rPr>
      </w:pPr>
    </w:p>
    <w:p>
      <w:pPr>
        <w:snapToGrid w:val="0"/>
        <w:spacing w:line="360" w:lineRule="auto"/>
        <w:rPr>
          <w:b/>
          <w:szCs w:val="21"/>
        </w:rPr>
      </w:pPr>
      <w:r>
        <w:rPr>
          <w:b/>
          <w:szCs w:val="21"/>
        </w:rPr>
        <w:t>八、考核结果分析反馈</w:t>
      </w:r>
    </w:p>
    <w:p>
      <w:pPr>
        <w:spacing w:line="360" w:lineRule="auto"/>
        <w:ind w:firstLine="420" w:firstLineChars="200"/>
        <w:rPr>
          <w:szCs w:val="21"/>
        </w:rPr>
      </w:pPr>
      <w:r>
        <w:rPr>
          <w:szCs w:val="21"/>
        </w:rPr>
        <w:t>在理论教学活动实施过程中，教师依据课程教学大纲编写教学进度计划表、教案和讲义，通过课堂讲授、分组讨论、实验教学等教学方式引导学生学习，教师通过作业、测验、考试、实验报告等方式对学生进行考核，考核结果以课程成绩的形式体现，学生课程成绩包括平时成绩、实验成绩和考试成绩，平时成绩中涵盖了学生的课堂表现、平时作业，实验成绩包括实验情况、报告等，考试成绩为期末考试试卷成绩、大作业或报告等形式，考试试卷的命题要求覆盖教学大纲，具体按照“河南农业大学考试管理规定”执行，课程成绩通常能反映该课程所培养的各项能力实现状况。课程成绩按照学校教务系统的要求录入，如考试课采用百分制和二级制，课程结束后对学生学习情况进行综合分析记录，学生的课程成绩如果达到及格或合格以上则认为学生达到了该课程目标所对应的毕业要求指标点。</w:t>
      </w:r>
    </w:p>
    <w:p>
      <w:pPr>
        <w:spacing w:line="360" w:lineRule="auto"/>
        <w:ind w:firstLine="420" w:firstLineChars="200"/>
        <w:rPr>
          <w:szCs w:val="21"/>
        </w:rPr>
      </w:pPr>
      <w:r>
        <w:rPr>
          <w:szCs w:val="21"/>
        </w:rPr>
        <w:t>在实践教学活动实施过程中，任课教师依据实践教学大纲编写实践教学计划，通过实践教学讲授、参观学习、动手训练、分组讨论等方式培养学生的动手实践能力，通过课程设计和毕业设计环节培养学生的专业综合实践能力，教师通过实习记录、实习总结、实习效果评价、实习报告、作品、答辩等方式对学生进行考核，考核结果以百分制和五级制的形式体现，实践成绩按照学校教务系统的要求录入，学生的实践成绩如果达到及格以上则认为学生达到了该课程目标所对应的毕业要求指标点。</w:t>
      </w:r>
    </w:p>
    <w:p>
      <w:pPr>
        <w:widowControl/>
        <w:jc w:val="left"/>
        <w:rPr>
          <w:sz w:val="18"/>
          <w:szCs w:val="18"/>
        </w:rPr>
      </w:pPr>
      <w:r>
        <w:rPr>
          <w:sz w:val="18"/>
          <w:szCs w:val="18"/>
        </w:rPr>
        <w:br w:type="page"/>
      </w:r>
    </w:p>
    <w:p>
      <w:pPr>
        <w:pStyle w:val="2"/>
        <w:jc w:val="center"/>
        <w:rPr>
          <w:b w:val="0"/>
          <w:color w:val="0000FF"/>
          <w:sz w:val="28"/>
          <w:szCs w:val="28"/>
        </w:rPr>
      </w:pPr>
      <w:bookmarkStart w:id="74" w:name="_Toc14016"/>
      <w:r>
        <w:rPr>
          <w:sz w:val="28"/>
          <w:szCs w:val="28"/>
        </w:rPr>
        <w:t>运筹学</w:t>
      </w:r>
      <w:bookmarkEnd w:id="74"/>
    </w:p>
    <w:p>
      <w:pPr>
        <w:snapToGrid w:val="0"/>
        <w:spacing w:line="360" w:lineRule="auto"/>
        <w:jc w:val="center"/>
        <w:rPr>
          <w:sz w:val="24"/>
        </w:rPr>
      </w:pPr>
      <w:r>
        <w:rPr>
          <w:i/>
          <w:sz w:val="24"/>
        </w:rPr>
        <w:t>Operations Research</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课程编号：04021305h</w:t>
            </w:r>
          </w:p>
        </w:tc>
        <w:tc>
          <w:tcPr>
            <w:tcW w:w="1453" w:type="pct"/>
          </w:tcPr>
          <w:p>
            <w:pPr>
              <w:spacing w:line="300" w:lineRule="auto"/>
              <w:rPr>
                <w:b/>
                <w:bCs/>
                <w:szCs w:val="21"/>
              </w:rPr>
            </w:pPr>
            <w:r>
              <w:rPr>
                <w:b/>
                <w:bCs/>
                <w:szCs w:val="21"/>
              </w:rPr>
              <w:t>课程总学时：56</w:t>
            </w:r>
          </w:p>
        </w:tc>
        <w:tc>
          <w:tcPr>
            <w:tcW w:w="1881" w:type="pct"/>
          </w:tcPr>
          <w:p>
            <w:pPr>
              <w:spacing w:line="300" w:lineRule="auto"/>
              <w:rPr>
                <w:b/>
                <w:bCs/>
                <w:szCs w:val="21"/>
              </w:rPr>
            </w:pPr>
            <w:r>
              <w:rPr>
                <w:b/>
                <w:bCs/>
                <w:szCs w:val="21"/>
              </w:rPr>
              <w:t>实验学时： 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kern w:val="0"/>
                <w:szCs w:val="21"/>
              </w:rPr>
              <w:t>必修</w:t>
            </w:r>
          </w:p>
        </w:tc>
        <w:tc>
          <w:tcPr>
            <w:tcW w:w="1453" w:type="pct"/>
          </w:tcPr>
          <w:p>
            <w:pPr>
              <w:spacing w:line="300" w:lineRule="auto"/>
              <w:rPr>
                <w:b/>
                <w:bCs/>
                <w:szCs w:val="21"/>
              </w:rPr>
            </w:pPr>
            <w:r>
              <w:rPr>
                <w:b/>
                <w:szCs w:val="21"/>
              </w:rPr>
              <w:t>课程属性:</w:t>
            </w:r>
            <w:r>
              <w:rPr>
                <w:bCs/>
                <w:kern w:val="0"/>
                <w:szCs w:val="21"/>
              </w:rPr>
              <w:t>专业类</w:t>
            </w:r>
          </w:p>
        </w:tc>
        <w:tc>
          <w:tcPr>
            <w:tcW w:w="1881" w:type="pct"/>
          </w:tcPr>
          <w:p>
            <w:pPr>
              <w:spacing w:line="300" w:lineRule="auto"/>
              <w:rPr>
                <w:b/>
                <w:bCs/>
                <w:szCs w:val="21"/>
              </w:rPr>
            </w:pPr>
            <w:r>
              <w:rPr>
                <w:b/>
                <w:bCs/>
                <w:szCs w:val="21"/>
              </w:rPr>
              <w:t>开设学期：第 5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szCs w:val="21"/>
              </w:rPr>
              <w:t>曲建华</w:t>
            </w:r>
          </w:p>
        </w:tc>
        <w:tc>
          <w:tcPr>
            <w:tcW w:w="1453" w:type="pct"/>
          </w:tcPr>
          <w:p>
            <w:pPr>
              <w:spacing w:line="300" w:lineRule="auto"/>
              <w:rPr>
                <w:b/>
                <w:bCs/>
                <w:szCs w:val="21"/>
              </w:rPr>
            </w:pPr>
            <w:r>
              <w:rPr>
                <w:b/>
                <w:bCs/>
                <w:szCs w:val="21"/>
              </w:rPr>
              <w:t>课程团队：</w:t>
            </w:r>
            <w:r>
              <w:rPr>
                <w:szCs w:val="21"/>
              </w:rPr>
              <w:t>曲建华，王艳红</w:t>
            </w:r>
          </w:p>
        </w:tc>
        <w:tc>
          <w:tcPr>
            <w:tcW w:w="1881" w:type="pct"/>
          </w:tcPr>
          <w:p>
            <w:pPr>
              <w:spacing w:line="30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szCs w:val="21"/>
              </w:rPr>
              <w:t>交通运输；核心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kern w:val="0"/>
                <w:szCs w:val="21"/>
              </w:rPr>
              <w:t>掌握线性相关、行列式运算、矩阵变换、数学期望、常用概率分布等知识点，主要课程包括线性代数和概率论。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kern w:val="0"/>
                <w:szCs w:val="21"/>
              </w:rPr>
              <w:t>为汽车运输组织学、现代物流学、交通运输企业管理、交通规划、交通运输系统工程等课程在计划、组织与规划中的方案优化所需的数学模型构建、计算分析提供支撑。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曲建华</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before="62" w:beforeLines="20" w:line="360" w:lineRule="auto"/>
        <w:ind w:firstLine="359" w:firstLineChars="171"/>
        <w:rPr>
          <w:color w:val="000000" w:themeColor="text1"/>
          <w14:textFill>
            <w14:solidFill>
              <w14:schemeClr w14:val="tx1"/>
            </w14:solidFill>
          </w14:textFill>
        </w:rPr>
      </w:pPr>
      <w:r>
        <w:rPr>
          <w:color w:val="000000" w:themeColor="text1"/>
          <w14:textFill>
            <w14:solidFill>
              <w14:schemeClr w14:val="tx1"/>
            </w14:solidFill>
          </w14:textFill>
        </w:rPr>
        <w:t>运筹学是交通运输专业的专业基础课，作为一门独立的新兴学科运筹学受到国内外的广泛重视，它广泛应用现代科学技术知识和数学方法，注重理论联系实际，解决生产、生活、管理实践中提出的问题，为管理者的科学决策提供定量依据。通过运筹学课程的学习，理解运用运筹学解决问题的思维方式，工作步骤，掌握系统优化的基本知识、基础理论以及建立数学模型和运用计算机软件求解模型的手段，提高管理决策科学性，为交通运输行业</w:t>
      </w:r>
      <w:r>
        <w:rPr>
          <w:color w:val="000000" w:themeColor="text1"/>
          <w:kern w:val="0"/>
          <w:szCs w:val="21"/>
          <w14:textFill>
            <w14:solidFill>
              <w14:schemeClr w14:val="tx1"/>
            </w14:solidFill>
          </w14:textFill>
        </w:rPr>
        <w:t>资源优化配置、合理决策提供支持。</w:t>
      </w:r>
    </w:p>
    <w:p>
      <w:pPr>
        <w:spacing w:before="62" w:beforeLines="20" w:line="360" w:lineRule="auto"/>
        <w:ind w:firstLine="359" w:firstLineChars="171"/>
        <w:rPr>
          <w:color w:val="000000" w:themeColor="text1"/>
          <w14:textFill>
            <w14:solidFill>
              <w14:schemeClr w14:val="tx1"/>
            </w14:solidFill>
          </w14:textFill>
        </w:rPr>
      </w:pPr>
      <w:r>
        <w:rPr>
          <w:color w:val="000000" w:themeColor="text1"/>
          <w14:textFill>
            <w14:solidFill>
              <w14:schemeClr w14:val="tx1"/>
            </w14:solidFill>
          </w14:textFill>
        </w:rPr>
        <w:t>通过课程学习，学生应达到以下目标：</w:t>
      </w:r>
    </w:p>
    <w:p>
      <w:pPr>
        <w:spacing w:before="62" w:beforeLines="20" w:line="360" w:lineRule="auto"/>
        <w:ind w:firstLine="359" w:firstLineChars="171"/>
        <w:rPr>
          <w:color w:val="000000" w:themeColor="text1"/>
          <w:kern w:val="0"/>
          <w:szCs w:val="21"/>
          <w14:textFill>
            <w14:solidFill>
              <w14:schemeClr w14:val="tx1"/>
            </w14:solidFill>
          </w14:textFill>
        </w:rPr>
      </w:pPr>
      <w:r>
        <w:rPr>
          <w:color w:val="000000" w:themeColor="text1"/>
          <w14:textFill>
            <w14:solidFill>
              <w14:schemeClr w14:val="tx1"/>
            </w14:solidFill>
          </w14:textFill>
        </w:rPr>
        <w:t>1.</w:t>
      </w:r>
      <w:r>
        <w:rPr>
          <w:color w:val="000000" w:themeColor="text1"/>
          <w:kern w:val="0"/>
          <w:szCs w:val="21"/>
          <w14:textFill>
            <w14:solidFill>
              <w14:schemeClr w14:val="tx1"/>
            </w14:solidFill>
          </w14:textFill>
        </w:rPr>
        <w:t xml:space="preserve"> 了解中国传统运筹思想，掌握运筹学解决问题的思维方式、工作流程，能够以系统论为指导，运用数学模型方法对实际问题进行定量化分析。</w:t>
      </w:r>
    </w:p>
    <w:p>
      <w:pPr>
        <w:spacing w:before="62" w:beforeLines="20" w:line="360" w:lineRule="auto"/>
        <w:ind w:firstLine="359" w:firstLineChars="171"/>
        <w:rPr>
          <w:color w:val="000000" w:themeColor="text1"/>
          <w:kern w:val="0"/>
          <w:szCs w:val="21"/>
          <w14:textFill>
            <w14:solidFill>
              <w14:schemeClr w14:val="tx1"/>
            </w14:solidFill>
          </w14:textFill>
        </w:rPr>
      </w:pPr>
      <w:r>
        <w:rPr>
          <w:color w:val="000000" w:themeColor="text1"/>
          <w14:textFill>
            <w14:solidFill>
              <w14:schemeClr w14:val="tx1"/>
            </w14:solidFill>
          </w14:textFill>
        </w:rPr>
        <w:t>2.</w:t>
      </w:r>
      <w:r>
        <w:rPr>
          <w:color w:val="000000" w:themeColor="text1"/>
          <w:kern w:val="0"/>
          <w:szCs w:val="21"/>
          <w14:textFill>
            <w14:solidFill>
              <w14:schemeClr w14:val="tx1"/>
            </w14:solidFill>
          </w14:textFill>
        </w:rPr>
        <w:t xml:space="preserve"> 能够通过建立数学模型，求解数学模型来解决交通运输领域中的实际问题，达到资源优化配置、决策科学合理。</w:t>
      </w:r>
    </w:p>
    <w:p>
      <w:pPr>
        <w:spacing w:before="62" w:beforeLines="20" w:line="360" w:lineRule="auto"/>
        <w:ind w:firstLine="359" w:firstLineChars="171"/>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 掌握线性规划、运输问题、目标规划、整数规划、动态规划、图与网络分析、排队论等数学模型的基本概念、基本原理和计算方法。</w:t>
      </w:r>
    </w:p>
    <w:p>
      <w:pPr>
        <w:spacing w:before="62" w:beforeLines="20" w:line="360" w:lineRule="auto"/>
        <w:ind w:firstLine="359" w:firstLineChars="171"/>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 掌握运筹学软件LINGO，能够运用该软件求解线性规划、运输问题、整数规划、目标规划模型，能够对模型结果进行分析调整。</w:t>
      </w:r>
    </w:p>
    <w:p>
      <w:pPr>
        <w:spacing w:before="62" w:beforeLines="20" w:line="360" w:lineRule="auto"/>
        <w:ind w:firstLine="359" w:firstLineChars="171"/>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核心学习结果是深刻理解运筹学解决问题的思维方式、工作流程，掌握线性规划、图与网络规划主要数学模型的构建与求解方法。</w:t>
      </w:r>
    </w:p>
    <w:p>
      <w:pPr>
        <w:spacing w:before="62" w:beforeLines="20" w:line="360" w:lineRule="auto"/>
        <w:ind w:firstLine="359" w:firstLineChars="171"/>
        <w:rPr>
          <w:color w:val="000000" w:themeColor="text1"/>
          <w14:textFill>
            <w14:solidFill>
              <w14:schemeClr w14:val="tx1"/>
            </w14:solidFill>
          </w14:textFill>
        </w:rPr>
      </w:pPr>
      <w:r>
        <w:rPr>
          <w:color w:val="000000" w:themeColor="text1"/>
          <w:kern w:val="0"/>
          <w:szCs w:val="21"/>
          <w14:textFill>
            <w14:solidFill>
              <w14:schemeClr w14:val="tx1"/>
            </w14:solidFill>
          </w14:textFill>
        </w:rPr>
        <w:t>主要教学方法包括课堂讲授、小组讨论、小测试、上机实验与课下指导、习题、案例方案设计。</w:t>
      </w:r>
    </w:p>
    <w:p>
      <w:pPr>
        <w:widowControl/>
        <w:snapToGrid w:val="0"/>
        <w:spacing w:line="360" w:lineRule="auto"/>
        <w:jc w:val="left"/>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462"/>
        <w:gridCol w:w="2835"/>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szCs w:val="21"/>
              </w:rPr>
              <w:t>序号</w:t>
            </w:r>
          </w:p>
        </w:tc>
        <w:tc>
          <w:tcPr>
            <w:tcW w:w="34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课程目标</w:t>
            </w:r>
          </w:p>
        </w:tc>
        <w:tc>
          <w:tcPr>
            <w:tcW w:w="28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支撑毕业要求指标点</w:t>
            </w:r>
          </w:p>
        </w:tc>
        <w:tc>
          <w:tcPr>
            <w:tcW w:w="14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1</w:t>
            </w:r>
          </w:p>
        </w:tc>
        <w:tc>
          <w:tcPr>
            <w:tcW w:w="34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目标1：了解中国传统运筹思想，掌握运筹学解决问题的思维方式、工作流程，能够以系统论为指导，运用数学方法对实际问题进行定量化分析。</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指标点 1.1</w:t>
            </w:r>
          </w:p>
          <w:p>
            <w:pPr>
              <w:spacing w:line="320" w:lineRule="exact"/>
              <w:jc w:val="center"/>
              <w:rPr>
                <w:rFonts w:eastAsiaTheme="minorEastAsia"/>
              </w:rPr>
            </w:pPr>
            <w:r>
              <w:rPr>
                <w:rFonts w:eastAsiaTheme="minorEastAsia"/>
              </w:rPr>
              <w:t>指标点 1.3</w:t>
            </w:r>
          </w:p>
          <w:p>
            <w:pPr>
              <w:spacing w:line="320" w:lineRule="exact"/>
              <w:jc w:val="center"/>
              <w:rPr>
                <w:rFonts w:eastAsiaTheme="minorEastAsia"/>
              </w:rPr>
            </w:pPr>
            <w:r>
              <w:rPr>
                <w:rFonts w:eastAsiaTheme="minorEastAsia"/>
              </w:rPr>
              <w:t>指标点 2.1</w:t>
            </w:r>
          </w:p>
          <w:p>
            <w:pPr>
              <w:spacing w:line="320" w:lineRule="exact"/>
              <w:jc w:val="center"/>
              <w:rPr>
                <w:rFonts w:eastAsiaTheme="minorEastAsia"/>
              </w:rPr>
            </w:pPr>
            <w:r>
              <w:rPr>
                <w:rFonts w:eastAsiaTheme="minorEastAsia"/>
              </w:rPr>
              <w:t>指标点 2.2</w:t>
            </w:r>
          </w:p>
        </w:tc>
        <w:tc>
          <w:tcPr>
            <w:tcW w:w="1438"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00" w:lineRule="auto"/>
              <w:jc w:val="center"/>
              <w:rPr>
                <w:szCs w:val="21"/>
              </w:rPr>
            </w:pPr>
            <w:r>
              <w:rPr>
                <w:szCs w:val="21"/>
              </w:rPr>
              <w:t>1</w:t>
            </w:r>
          </w:p>
          <w:p>
            <w:pPr>
              <w:tabs>
                <w:tab w:val="left" w:pos="6946"/>
                <w:tab w:val="left" w:pos="7088"/>
                <w:tab w:val="left" w:pos="7371"/>
                <w:tab w:val="left" w:pos="7513"/>
                <w:tab w:val="left" w:pos="7655"/>
              </w:tabs>
              <w:snapToGrid w:val="0"/>
              <w:spacing w:line="30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3462" w:type="dxa"/>
            <w:tcBorders>
              <w:top w:val="single" w:color="auto" w:sz="4" w:space="0"/>
              <w:left w:val="single" w:color="auto" w:sz="4" w:space="0"/>
              <w:bottom w:val="single" w:color="auto" w:sz="4" w:space="0"/>
              <w:right w:val="single" w:color="auto" w:sz="4" w:space="0"/>
            </w:tcBorders>
            <w:vAlign w:val="center"/>
          </w:tcPr>
          <w:p>
            <w:pPr>
              <w:spacing w:before="62" w:beforeLines="20" w:line="3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目标2：能够通过建立数学模型，求解数学模型来解决交通运输领域中的实际问题，达到资源优化配置、决策科学合理。</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指标点 1.3</w:t>
            </w:r>
          </w:p>
          <w:p>
            <w:pPr>
              <w:spacing w:line="320" w:lineRule="exact"/>
              <w:jc w:val="center"/>
              <w:rPr>
                <w:rFonts w:eastAsiaTheme="minorEastAsia"/>
              </w:rPr>
            </w:pPr>
            <w:r>
              <w:rPr>
                <w:rFonts w:eastAsiaTheme="minorEastAsia"/>
              </w:rPr>
              <w:t>指标点 3.1</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p>
            <w:pPr>
              <w:spacing w:line="320" w:lineRule="exact"/>
              <w:jc w:val="center"/>
              <w:rPr>
                <w:rFonts w:eastAsiaTheme="minorEastAsia"/>
                <w:szCs w:val="21"/>
              </w:rPr>
            </w:pP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w:t>
            </w:r>
          </w:p>
        </w:tc>
        <w:tc>
          <w:tcPr>
            <w:tcW w:w="3462" w:type="dxa"/>
            <w:tcBorders>
              <w:top w:val="single" w:color="auto" w:sz="4" w:space="0"/>
              <w:left w:val="single" w:color="auto" w:sz="4" w:space="0"/>
              <w:bottom w:val="single" w:color="auto" w:sz="4" w:space="0"/>
              <w:right w:val="single" w:color="auto" w:sz="4" w:space="0"/>
            </w:tcBorders>
            <w:vAlign w:val="center"/>
          </w:tcPr>
          <w:p>
            <w:pPr>
              <w:spacing w:before="62" w:beforeLines="20" w:line="3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目标3：掌握线性规划、运输问题、目标规划、整数规划、动态规划、图与网络分析、排队论等数学模型的基本概念、基本理论和计算方法。</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指标点4.1</w:t>
            </w:r>
          </w:p>
          <w:p>
            <w:pPr>
              <w:spacing w:line="320" w:lineRule="exact"/>
              <w:jc w:val="center"/>
              <w:rPr>
                <w:rFonts w:eastAsiaTheme="minorEastAsia"/>
              </w:rPr>
            </w:pPr>
            <w:r>
              <w:rPr>
                <w:rFonts w:eastAsiaTheme="minorEastAsia"/>
              </w:rPr>
              <w:t>指标点7.2</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p>
            <w:pPr>
              <w:spacing w:line="320" w:lineRule="exact"/>
              <w:jc w:val="center"/>
              <w:rPr>
                <w:rFonts w:eastAsiaTheme="minorEastAsia"/>
                <w:szCs w:val="21"/>
              </w:rPr>
            </w:pPr>
            <w:r>
              <w:rPr>
                <w:rFonts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w:t>
            </w:r>
          </w:p>
        </w:tc>
        <w:tc>
          <w:tcPr>
            <w:tcW w:w="3462" w:type="dxa"/>
            <w:tcBorders>
              <w:top w:val="single" w:color="auto" w:sz="4" w:space="0"/>
              <w:left w:val="single" w:color="auto" w:sz="4" w:space="0"/>
              <w:bottom w:val="single" w:color="auto" w:sz="4" w:space="0"/>
              <w:right w:val="single" w:color="auto" w:sz="4" w:space="0"/>
            </w:tcBorders>
            <w:vAlign w:val="center"/>
          </w:tcPr>
          <w:p>
            <w:pPr>
              <w:spacing w:before="62" w:beforeLines="20" w:line="3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目标4：掌握运筹学软件LINGO，能够运用该软件求解线性规划、整数规划、目标规划模型，能够对模型结果进行分析调整。</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指标点5.1</w:t>
            </w:r>
          </w:p>
          <w:p>
            <w:pPr>
              <w:spacing w:line="320" w:lineRule="exact"/>
              <w:jc w:val="center"/>
              <w:rPr>
                <w:rFonts w:eastAsiaTheme="minorEastAsia"/>
              </w:rPr>
            </w:pPr>
            <w:r>
              <w:rPr>
                <w:rFonts w:eastAsiaTheme="minorEastAsia"/>
              </w:rPr>
              <w:t>指标点5.3</w:t>
            </w:r>
          </w:p>
        </w:tc>
        <w:tc>
          <w:tcPr>
            <w:tcW w:w="1438"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00" w:lineRule="auto"/>
              <w:jc w:val="center"/>
              <w:rPr>
                <w:szCs w:val="21"/>
              </w:rPr>
            </w:pPr>
            <w:r>
              <w:rPr>
                <w:szCs w:val="21"/>
              </w:rPr>
              <w:t>5</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527"/>
        <w:gridCol w:w="1925"/>
        <w:gridCol w:w="500"/>
        <w:gridCol w:w="1474"/>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教学内容</w:t>
            </w:r>
          </w:p>
        </w:tc>
        <w:tc>
          <w:tcPr>
            <w:tcW w:w="19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5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147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教学方式</w:t>
            </w:r>
          </w:p>
        </w:tc>
        <w:tc>
          <w:tcPr>
            <w:tcW w:w="150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支撑</w:t>
            </w:r>
          </w:p>
          <w:p>
            <w:pPr>
              <w:spacing w:line="320" w:lineRule="exact"/>
              <w:jc w:val="center"/>
              <w:rPr>
                <w:rFonts w:eastAsia="黑体"/>
                <w:szCs w:val="21"/>
              </w:rPr>
            </w:pPr>
            <w:r>
              <w:rPr>
                <w:rFonts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527" w:type="dxa"/>
            <w:tcBorders>
              <w:top w:val="single" w:color="auto" w:sz="4" w:space="0"/>
              <w:left w:val="single" w:color="auto" w:sz="4" w:space="0"/>
              <w:bottom w:val="single" w:color="auto" w:sz="4" w:space="0"/>
              <w:right w:val="single" w:color="auto" w:sz="4" w:space="0"/>
            </w:tcBorders>
            <w:vAlign w:val="center"/>
          </w:tcPr>
          <w:p>
            <w:pPr>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1绪论</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1.1运筹学发展简史</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1.2运筹学研究的基本特征与基本方法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1.3运筹学主要分支简介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1.4运筹学与管理科学</w:t>
            </w:r>
          </w:p>
          <w:p>
            <w:pPr>
              <w:jc w:val="left"/>
              <w:rPr>
                <w:rFonts w:eastAsiaTheme="minorEastAsia"/>
                <w:szCs w:val="21"/>
              </w:rPr>
            </w:pPr>
            <w:r>
              <w:rPr>
                <w:rFonts w:eastAsiaTheme="minorEastAsia"/>
                <w:szCs w:val="21"/>
              </w:rPr>
              <w:t>重点：</w:t>
            </w:r>
            <w:r>
              <w:rPr>
                <w:color w:val="000000" w:themeColor="text1"/>
                <w:kern w:val="0"/>
                <w:szCs w:val="21"/>
                <w14:textFill>
                  <w14:solidFill>
                    <w14:schemeClr w14:val="tx1"/>
                  </w14:solidFill>
                </w14:textFill>
              </w:rPr>
              <w:t>运筹学研究的基本特征与基本方法</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1了解运筹学释义及发展简史，运筹学主要分支，运筹学与管理科学的关系。</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2掌握运筹学研究的基本特征与基本方法。</w:t>
            </w: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527" w:type="dxa"/>
            <w:tcBorders>
              <w:top w:val="single" w:color="auto" w:sz="4" w:space="0"/>
              <w:left w:val="single" w:color="auto" w:sz="4" w:space="0"/>
              <w:bottom w:val="single" w:color="auto" w:sz="4" w:space="0"/>
              <w:right w:val="single" w:color="auto" w:sz="4" w:space="0"/>
            </w:tcBorders>
            <w:vAlign w:val="center"/>
          </w:tcPr>
          <w:p>
            <w:pPr>
              <w:jc w:val="left"/>
              <w:rPr>
                <w:b/>
                <w:bCs/>
                <w:color w:val="000000" w:themeColor="text1"/>
                <w:kern w:val="0"/>
                <w:szCs w:val="21"/>
                <w14:textFill>
                  <w14:solidFill>
                    <w14:schemeClr w14:val="tx1"/>
                  </w14:solidFill>
                </w14:textFill>
              </w:rPr>
            </w:pPr>
            <w:r>
              <w:rPr>
                <w:rFonts w:eastAsiaTheme="minorEastAsia"/>
                <w:szCs w:val="21"/>
              </w:rPr>
              <w:t>2</w:t>
            </w:r>
            <w:r>
              <w:rPr>
                <w:b/>
                <w:bCs/>
                <w:color w:val="000000" w:themeColor="text1"/>
                <w:kern w:val="0"/>
                <w:szCs w:val="21"/>
                <w14:textFill>
                  <w14:solidFill>
                    <w14:schemeClr w14:val="tx1"/>
                  </w14:solidFill>
                </w14:textFill>
              </w:rPr>
              <w:t>线性规划及单纯形法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2.1线性规划问题及其数学模型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2.2图解法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2.3单纯形法原理</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2.4单纯形法计算步骤</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2.5单纯形法的进一步讨论</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2.6应用举例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重点：线性规划的数学模型、图解法、单纯形法计算步骤、线性规划建模。难点：单纯形法原理。</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1理解线性规划问题及其数学模型，单纯型原理，线性规划应用。</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2掌握图解法，单纯形法计算步骤，单纯形法的进一步讨论</w:t>
            </w: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10</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目标2</w:t>
            </w:r>
          </w:p>
          <w:p>
            <w:pPr>
              <w:spacing w:line="320" w:lineRule="exact"/>
              <w:jc w:val="left"/>
              <w:rPr>
                <w:color w:val="000000" w:themeColor="text1"/>
                <w:kern w:val="0"/>
                <w:szCs w:val="21"/>
                <w14:textFill>
                  <w14:solidFill>
                    <w14:schemeClr w14:val="tx1"/>
                  </w14:solidFill>
                </w14:textFill>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2527" w:type="dxa"/>
            <w:tcBorders>
              <w:top w:val="single" w:color="auto" w:sz="4" w:space="0"/>
              <w:left w:val="single" w:color="auto" w:sz="4" w:space="0"/>
              <w:bottom w:val="single" w:color="auto" w:sz="4" w:space="0"/>
              <w:right w:val="single" w:color="auto" w:sz="4" w:space="0"/>
            </w:tcBorders>
            <w:vAlign w:val="center"/>
          </w:tcPr>
          <w:p>
            <w:pPr>
              <w:jc w:val="left"/>
              <w:rPr>
                <w:b/>
                <w:bCs/>
                <w:color w:val="000000" w:themeColor="text1"/>
                <w:kern w:val="0"/>
                <w:szCs w:val="21"/>
                <w14:textFill>
                  <w14:solidFill>
                    <w14:schemeClr w14:val="tx1"/>
                  </w14:solidFill>
                </w14:textFill>
              </w:rPr>
            </w:pPr>
            <w:r>
              <w:rPr>
                <w:rFonts w:eastAsiaTheme="minorEastAsia"/>
                <w:szCs w:val="21"/>
              </w:rPr>
              <w:t>3</w:t>
            </w:r>
            <w:r>
              <w:rPr>
                <w:b/>
                <w:bCs/>
                <w:color w:val="000000" w:themeColor="text1"/>
                <w:kern w:val="0"/>
                <w:szCs w:val="21"/>
                <w14:textFill>
                  <w14:solidFill>
                    <w14:schemeClr w14:val="tx1"/>
                  </w14:solidFill>
                </w14:textFill>
              </w:rPr>
              <w:t>线性规划的对偶理论与灵敏度分析</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3.1线性规划的对偶问题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3.2对偶问题的基本性质</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3.3影子价格</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3.4对偶单纯形法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3.5灵敏度分析</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3.6参数线性规划</w:t>
            </w:r>
          </w:p>
          <w:p>
            <w:pPr>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：对偶问题的基本性质、对偶单纯形法、灵敏度分析。</w:t>
            </w:r>
          </w:p>
          <w:p>
            <w:pPr>
              <w:jc w:val="left"/>
              <w:rPr>
                <w:b/>
                <w:bCs/>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：灵敏度分析。</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1理解线性规划的对偶问题，对偶问题的基本性质，影子价格，参数线性规划。</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2掌握对偶单纯形法，灵敏度分析。</w:t>
            </w:r>
          </w:p>
          <w:p>
            <w:pPr>
              <w:widowControl/>
              <w:snapToGrid w:val="0"/>
              <w:ind w:firstLine="359" w:firstLineChars="171"/>
              <w:jc w:val="left"/>
              <w:rPr>
                <w:color w:val="000000" w:themeColor="text1"/>
                <w:kern w:val="0"/>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8</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eastAsiaTheme="minorEastAsia"/>
                <w:szCs w:val="21"/>
              </w:rPr>
              <w:t xml:space="preserve">4 </w:t>
            </w:r>
            <w:r>
              <w:rPr>
                <w:rFonts w:eastAsiaTheme="minorEastAsia"/>
                <w:b/>
                <w:szCs w:val="21"/>
              </w:rPr>
              <w:t>运输问题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4.1运输问题及其数学模型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4.2表上作业法求解运输问题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4.3运输问题进一步讨论</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4.4应用举例</w:t>
            </w:r>
          </w:p>
          <w:p>
            <w:pPr>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：运输问题模型、表上作业法、应用举例。</w:t>
            </w:r>
          </w:p>
          <w:p>
            <w:pPr>
              <w:rPr>
                <w:rFonts w:eastAsiaTheme="minorEastAsia"/>
                <w:szCs w:val="21"/>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：表上作业法。</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 理解运输问题及其数学模型，运输问题进一步讨论，应用举例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 掌握用表上作业法求解运输问题</w:t>
            </w:r>
          </w:p>
          <w:p>
            <w:pPr>
              <w:widowControl/>
              <w:snapToGrid w:val="0"/>
              <w:ind w:firstLine="359" w:firstLineChars="17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b/>
            </w: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5</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目标2</w:t>
            </w:r>
          </w:p>
          <w:p>
            <w:pPr>
              <w:spacing w:line="320" w:lineRule="exact"/>
              <w:jc w:val="left"/>
              <w:rPr>
                <w:color w:val="000000" w:themeColor="text1"/>
                <w:kern w:val="0"/>
                <w:szCs w:val="21"/>
                <w14:textFill>
                  <w14:solidFill>
                    <w14:schemeClr w14:val="tx1"/>
                  </w14:solidFill>
                </w14:textFill>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5</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eastAsiaTheme="minorEastAsia"/>
                <w:szCs w:val="21"/>
              </w:rPr>
              <w:t xml:space="preserve">5 </w:t>
            </w:r>
            <w:r>
              <w:rPr>
                <w:rFonts w:eastAsiaTheme="minorEastAsia"/>
                <w:b/>
                <w:szCs w:val="21"/>
              </w:rPr>
              <w:t>目标规划</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5.1目标规划及其数学模型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5.2目标规划的图解法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5.3解目标规划的单纯形法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5.4目标规划应用举例</w:t>
            </w:r>
          </w:p>
          <w:p>
            <w:pPr>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：目标规划的图解法、目标规划应用建模。</w:t>
            </w:r>
          </w:p>
          <w:p>
            <w:pPr>
              <w:jc w:val="left"/>
              <w:rPr>
                <w:rFonts w:eastAsiaTheme="minorEastAsia"/>
                <w:szCs w:val="21"/>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：目标规划的图解法、目标规划的单纯形法</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 理解目标规划问题及其数学模型，目标规划应用</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2掌握目标规划的图解法，目标规划的单纯形法</w:t>
            </w:r>
          </w:p>
          <w:p>
            <w:pPr>
              <w:widowControl/>
              <w:snapToGrid w:val="0"/>
              <w:ind w:firstLine="359" w:firstLineChars="17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szCs w:val="21"/>
              </w:rPr>
            </w:pPr>
            <w:r>
              <w:rPr>
                <w:rFonts w:eastAsiaTheme="minorEastAsia"/>
                <w:b/>
                <w:szCs w:val="21"/>
              </w:rPr>
              <w:t>6 整数规划</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6.1整数规划的数学模型及解的特点</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6.2掌握解纯整数规划的割平面法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6.3分支定界法</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6.4 0-1型整数规划</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6.5指派问题</w:t>
            </w:r>
          </w:p>
          <w:p>
            <w:pPr>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：整数规划建模、割平面法原理、分支定界法原理、指派问题的匈牙利解法。</w:t>
            </w:r>
          </w:p>
          <w:p>
            <w:pPr>
              <w:jc w:val="left"/>
              <w:rPr>
                <w:rFonts w:eastAsiaTheme="minorEastAsia"/>
                <w:szCs w:val="21"/>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：割平面法、分支定界法。</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 理解整数规划的数学模型及解的特点，0-1型整数规划。</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 掌握解纯整数规划的割平面法，分支定界法，指派问题。</w:t>
            </w:r>
          </w:p>
          <w:p>
            <w:pPr>
              <w:widowControl/>
              <w:snapToGrid w:val="0"/>
              <w:jc w:val="left"/>
              <w:rPr>
                <w:color w:val="000000" w:themeColor="text1"/>
                <w:kern w:val="0"/>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Cs w:val="21"/>
                <w14:textFill>
                  <w14:solidFill>
                    <w14:schemeClr w14:val="tx1"/>
                  </w14:solidFill>
                </w14:textFill>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7</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eastAsiaTheme="minorEastAsia"/>
                <w:szCs w:val="21"/>
              </w:rPr>
              <w:t>7</w:t>
            </w:r>
            <w:r>
              <w:rPr>
                <w:rFonts w:eastAsiaTheme="minorEastAsia"/>
                <w:b/>
                <w:szCs w:val="21"/>
              </w:rPr>
              <w:t xml:space="preserve"> 动态规划</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7.1多阶段决策问题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7.2动态规划的基本概念和基本原理</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7.3动态规划模型的建立与求解</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7.4动态规划在经济管理中的应用</w:t>
            </w:r>
          </w:p>
          <w:p>
            <w:pPr>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：动态规划基本方程、动态规划问题求解。</w:t>
            </w:r>
          </w:p>
          <w:p>
            <w:pPr>
              <w:rPr>
                <w:rFonts w:eastAsiaTheme="minorEastAsia"/>
                <w:szCs w:val="21"/>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：动态规划建模</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 理解多阶段决策问题，动态规划的基本概念和基本原理。</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 掌握动态规划模型的建立与求解，掌握动态规划在经济管理中的应用</w:t>
            </w:r>
          </w:p>
          <w:p>
            <w:pPr>
              <w:widowControl/>
              <w:snapToGrid w:val="0"/>
              <w:jc w:val="left"/>
              <w:rPr>
                <w:color w:val="000000" w:themeColor="text1"/>
                <w:kern w:val="0"/>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8</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eastAsiaTheme="minorEastAsia"/>
                <w:szCs w:val="21"/>
              </w:rPr>
              <w:t xml:space="preserve">8 </w:t>
            </w:r>
            <w:r>
              <w:rPr>
                <w:rFonts w:eastAsiaTheme="minorEastAsia"/>
                <w:b/>
                <w:szCs w:val="21"/>
              </w:rPr>
              <w:t>图与网络分析</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8.1图与网络的基本知识</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8.2掌握最短路问题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8.3掌握最大流问题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8.5理解最小费用流问题</w:t>
            </w:r>
            <w:r>
              <w:rPr>
                <w:b/>
                <w:bCs/>
                <w:color w:val="000000" w:themeColor="text1"/>
                <w:kern w:val="0"/>
                <w:szCs w:val="21"/>
                <w14:textFill>
                  <w14:solidFill>
                    <w14:schemeClr w14:val="tx1"/>
                  </w14:solidFill>
                </w14:textFill>
              </w:rPr>
              <w:t>  </w:t>
            </w:r>
          </w:p>
          <w:p>
            <w:pPr>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：最短路问题、最大流问题。</w:t>
            </w:r>
          </w:p>
          <w:p>
            <w:pPr>
              <w:jc w:val="left"/>
              <w:rPr>
                <w:rFonts w:eastAsiaTheme="minorEastAsia"/>
                <w:szCs w:val="21"/>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：最小费用流问题</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 理解图与网络的基本知识，最小费用流问题。</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2掌握最短路问题，最大流问题</w:t>
            </w: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8</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讲授，练习</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9</w:t>
            </w:r>
          </w:p>
        </w:tc>
        <w:tc>
          <w:tcPr>
            <w:tcW w:w="2527"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Cs w:val="21"/>
              </w:rPr>
            </w:pPr>
            <w:r>
              <w:rPr>
                <w:rFonts w:eastAsiaTheme="minorEastAsia"/>
                <w:szCs w:val="21"/>
              </w:rPr>
              <w:t xml:space="preserve">9 </w:t>
            </w:r>
            <w:r>
              <w:rPr>
                <w:rFonts w:eastAsiaTheme="minorEastAsia"/>
                <w:b/>
                <w:szCs w:val="21"/>
              </w:rPr>
              <w:t>排队论</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9.1排队论基本概念、分类</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9.2M/M/s等待制排队模型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9.3排队系统的优化</w:t>
            </w:r>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重点</w:t>
            </w:r>
            <w:r>
              <w:rPr>
                <w:color w:val="000000" w:themeColor="text1"/>
                <w:kern w:val="0"/>
                <w:szCs w:val="21"/>
                <w14:textFill>
                  <w14:solidFill>
                    <w14:schemeClr w14:val="tx1"/>
                  </w14:solidFill>
                </w14:textFill>
              </w:rPr>
              <w:t>：排队论概念与分类、M/M/1等待制排队模型。</w:t>
            </w:r>
          </w:p>
          <w:p>
            <w:pPr>
              <w:rPr>
                <w:rFonts w:eastAsiaTheme="minorEastAsia"/>
                <w:szCs w:val="21"/>
              </w:rPr>
            </w:pPr>
            <w:r>
              <w:rPr>
                <w:b/>
                <w:color w:val="000000" w:themeColor="text1"/>
                <w:kern w:val="0"/>
                <w:szCs w:val="21"/>
                <w14:textFill>
                  <w14:solidFill>
                    <w14:schemeClr w14:val="tx1"/>
                  </w14:solidFill>
                </w14:textFill>
              </w:rPr>
              <w:t>难点</w:t>
            </w:r>
            <w:r>
              <w:rPr>
                <w:color w:val="000000" w:themeColor="text1"/>
                <w:kern w:val="0"/>
                <w:szCs w:val="21"/>
                <w14:textFill>
                  <w14:solidFill>
                    <w14:schemeClr w14:val="tx1"/>
                  </w14:solidFill>
                </w14:textFill>
              </w:rPr>
              <w:t>：M/M/s混合制排队模型、排队系统优化</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1掌握排队论基本概念、分类，M/M/s等待制排队模型。</w:t>
            </w:r>
          </w:p>
          <w:p>
            <w:pPr>
              <w:widowControl/>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2理解排队系统的优化。</w:t>
            </w:r>
          </w:p>
          <w:p>
            <w:pPr>
              <w:widowControl/>
              <w:snapToGrid w:val="0"/>
              <w:jc w:val="left"/>
              <w:rPr>
                <w:color w:val="000000" w:themeColor="text1"/>
                <w:kern w:val="0"/>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10</w:t>
            </w:r>
          </w:p>
        </w:tc>
        <w:tc>
          <w:tcPr>
            <w:tcW w:w="2527" w:type="dxa"/>
            <w:tcBorders>
              <w:top w:val="single" w:color="auto" w:sz="4" w:space="0"/>
              <w:left w:val="single" w:color="auto" w:sz="4" w:space="0"/>
              <w:bottom w:val="single" w:color="auto" w:sz="4" w:space="0"/>
              <w:right w:val="single" w:color="auto" w:sz="4" w:space="0"/>
            </w:tcBorders>
            <w:vAlign w:val="center"/>
          </w:tcPr>
          <w:p>
            <w:pPr>
              <w:jc w:val="left"/>
            </w:pPr>
            <w:r>
              <w:t>实验1：线性规划问题</w:t>
            </w:r>
          </w:p>
          <w:p>
            <w:pPr>
              <w:jc w:val="left"/>
            </w:pPr>
            <w:r>
              <w:t>实验2：运输问题</w:t>
            </w:r>
          </w:p>
          <w:p>
            <w:pPr>
              <w:jc w:val="left"/>
              <w:rPr>
                <w:rFonts w:eastAsiaTheme="minorEastAsia"/>
                <w:szCs w:val="21"/>
              </w:rPr>
            </w:pPr>
            <w:r>
              <w:t>实验3：整数与目标规划</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000000" w:themeColor="text1"/>
                <w:kern w:val="0"/>
                <w:szCs w:val="21"/>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14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上机</w:t>
            </w:r>
          </w:p>
          <w:p>
            <w:pPr>
              <w:spacing w:line="320" w:lineRule="exact"/>
              <w:jc w:val="center"/>
              <w:rPr>
                <w:rFonts w:eastAsiaTheme="minorEastAsia"/>
                <w:szCs w:val="21"/>
              </w:rPr>
            </w:pPr>
            <w:r>
              <w:rPr>
                <w:rFonts w:eastAsiaTheme="minorEastAsia"/>
                <w:szCs w:val="21"/>
              </w:rPr>
              <w:t>撰写报告</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目标4</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四、课程思政</w:t>
      </w:r>
    </w:p>
    <w:p>
      <w:pPr>
        <w:widowControl/>
        <w:snapToGrid w:val="0"/>
        <w:spacing w:line="360" w:lineRule="auto"/>
        <w:ind w:firstLine="422" w:firstLineChars="200"/>
        <w:jc w:val="left"/>
        <w:rPr>
          <w:b/>
          <w:bCs/>
          <w:kern w:val="0"/>
          <w:szCs w:val="21"/>
        </w:rPr>
      </w:pPr>
      <w:r>
        <w:rPr>
          <w:b/>
          <w:bCs/>
          <w:kern w:val="0"/>
          <w:szCs w:val="21"/>
        </w:rPr>
        <w:t>1. 课程思政教学目标</w:t>
      </w:r>
    </w:p>
    <w:p>
      <w:pPr>
        <w:widowControl/>
        <w:snapToGrid w:val="0"/>
        <w:spacing w:line="360" w:lineRule="auto"/>
        <w:ind w:firstLine="420" w:firstLineChars="200"/>
        <w:jc w:val="left"/>
        <w:rPr>
          <w:bCs/>
          <w:kern w:val="0"/>
          <w:szCs w:val="21"/>
        </w:rPr>
      </w:pPr>
      <w:r>
        <w:rPr>
          <w:bCs/>
          <w:kern w:val="0"/>
          <w:szCs w:val="21"/>
        </w:rPr>
        <w:t>以习近平新时代中国特色社会主义思想为指导，坚持知识传授与价值引领相结合，培养大学生树立正确理想信念、价值取向、政治信仰与社会责任，提高大学生缘事析理、明辨是非的能力，帮助学生成长为德才兼备、全面发展的高素质人才。</w:t>
      </w:r>
    </w:p>
    <w:p>
      <w:pPr>
        <w:widowControl/>
        <w:numPr>
          <w:ilvl w:val="0"/>
          <w:numId w:val="6"/>
        </w:numPr>
        <w:snapToGrid w:val="0"/>
        <w:spacing w:line="360" w:lineRule="auto"/>
        <w:ind w:firstLine="422" w:firstLineChars="200"/>
        <w:jc w:val="left"/>
        <w:rPr>
          <w:b/>
          <w:bCs/>
          <w:kern w:val="0"/>
          <w:szCs w:val="21"/>
        </w:rPr>
      </w:pPr>
      <w:r>
        <w:rPr>
          <w:b/>
          <w:bCs/>
          <w:kern w:val="0"/>
          <w:szCs w:val="21"/>
        </w:rPr>
        <w:t>课程思政教学内容</w:t>
      </w:r>
    </w:p>
    <w:p>
      <w:pPr>
        <w:widowControl/>
        <w:snapToGrid w:val="0"/>
        <w:spacing w:line="360" w:lineRule="auto"/>
        <w:ind w:firstLine="420" w:firstLineChars="200"/>
        <w:jc w:val="left"/>
        <w:rPr>
          <w:bCs/>
          <w:kern w:val="0"/>
          <w:szCs w:val="21"/>
        </w:rPr>
      </w:pPr>
      <w:r>
        <w:rPr>
          <w:bCs/>
          <w:kern w:val="0"/>
          <w:szCs w:val="21"/>
        </w:rPr>
        <w:t>根据课程的特点与建设要求，把实现民族复兴、家国情怀、责任担当、社会主义核心价值观等“思政元素”融入课程教学，进一步突显 课程“育德”功能。主要包括：</w:t>
      </w:r>
    </w:p>
    <w:tbl>
      <w:tblPr>
        <w:tblStyle w:val="28"/>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shd w:val="clear" w:color="auto" w:fill="FFFFFF"/>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1"/>
              <w:jc w:val="center"/>
              <w:rPr>
                <w:rFonts w:ascii="Times New Roman" w:hAnsi="Times New Roman" w:eastAsia="宋体" w:cs="Times New Roman"/>
                <w:b/>
                <w:bCs/>
              </w:rPr>
            </w:pPr>
            <w:r>
              <w:rPr>
                <w:rFonts w:ascii="Times New Roman" w:hAnsi="Times New Roman" w:eastAsia="宋体" w:cs="Times New Roman"/>
                <w:b/>
                <w:bCs/>
                <w:color w:val="000000"/>
                <w:sz w:val="19"/>
                <w:szCs w:val="19"/>
              </w:rPr>
              <w:t>内容</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pStyle w:val="27"/>
              <w:spacing w:before="0" w:beforeAutospacing="0" w:after="0" w:afterAutospacing="0"/>
              <w:ind w:firstLine="381"/>
              <w:jc w:val="center"/>
              <w:rPr>
                <w:rFonts w:ascii="Times New Roman" w:hAnsi="Times New Roman" w:eastAsia="宋体" w:cs="Times New Roman"/>
                <w:b/>
                <w:bCs/>
              </w:rPr>
            </w:pPr>
            <w:r>
              <w:rPr>
                <w:rFonts w:ascii="Times New Roman" w:hAnsi="Times New Roman" w:eastAsia="宋体" w:cs="Times New Roman"/>
                <w:b/>
                <w:bCs/>
                <w:color w:val="000000"/>
                <w:sz w:val="19"/>
                <w:szCs w:val="19"/>
              </w:rPr>
              <w:t>思政元素</w:t>
            </w:r>
          </w:p>
        </w:tc>
      </w:tr>
      <w:tr>
        <w:tblPrEx>
          <w:shd w:val="clear" w:color="auto" w:fill="FFFFFF"/>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line="345" w:lineRule="atLeast"/>
              <w:ind w:firstLine="380"/>
              <w:jc w:val="center"/>
              <w:rPr>
                <w:rFonts w:ascii="Times New Roman" w:hAnsi="Times New Roman" w:eastAsia="宋体" w:cs="Times New Roman"/>
              </w:rPr>
            </w:pPr>
            <w:r>
              <w:rPr>
                <w:rFonts w:ascii="Times New Roman" w:hAnsi="Times New Roman" w:eastAsia="宋体" w:cs="Times New Roman"/>
                <w:color w:val="000000"/>
                <w:sz w:val="19"/>
                <w:szCs w:val="19"/>
              </w:rPr>
              <w:t>家国情怀</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jc w:val="left"/>
              <w:rPr>
                <w:color w:val="333333"/>
                <w:szCs w:val="21"/>
              </w:rPr>
            </w:pPr>
            <w:r>
              <w:rPr>
                <w:color w:val="000000"/>
                <w:kern w:val="0"/>
                <w:sz w:val="19"/>
                <w:szCs w:val="19"/>
                <w:lang w:bidi="ar"/>
              </w:rPr>
              <w:t>党和国家意识，社会主义核心价值观，优秀的中华传统文化的认同和坚持等。</w:t>
            </w:r>
          </w:p>
        </w:tc>
      </w:tr>
      <w:tr>
        <w:tblPrEx>
          <w:shd w:val="clear" w:color="auto" w:fill="FFFFFF"/>
          <w:tblCellMar>
            <w:top w:w="0" w:type="dxa"/>
            <w:left w:w="0" w:type="dxa"/>
            <w:bottom w:w="0" w:type="dxa"/>
            <w:right w:w="0" w:type="dxa"/>
          </w:tblCellMar>
        </w:tblPrEx>
        <w:trPr>
          <w:trHeight w:val="497"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Times New Roman" w:hAnsi="Times New Roman" w:eastAsia="宋体" w:cs="Times New Roman"/>
              </w:rPr>
            </w:pPr>
            <w:r>
              <w:rPr>
                <w:rFonts w:ascii="Times New Roman" w:hAnsi="Times New Roman" w:eastAsia="宋体" w:cs="Times New Roman"/>
                <w:color w:val="000000"/>
                <w:sz w:val="19"/>
                <w:szCs w:val="19"/>
              </w:rPr>
              <w:t>科学观</w:t>
            </w: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jc w:val="left"/>
              <w:rPr>
                <w:color w:val="333333"/>
                <w:szCs w:val="21"/>
              </w:rPr>
            </w:pPr>
            <w:r>
              <w:rPr>
                <w:color w:val="000000"/>
                <w:kern w:val="0"/>
                <w:sz w:val="19"/>
                <w:szCs w:val="19"/>
                <w:lang w:bidi="ar"/>
              </w:rPr>
              <w:t>认识论和方法论，求真务实，开拓进取，创新意识等。</w:t>
            </w:r>
          </w:p>
        </w:tc>
      </w:tr>
      <w:tr>
        <w:tblPrEx>
          <w:shd w:val="clear" w:color="auto" w:fill="FFFFFF"/>
          <w:tblCellMar>
            <w:top w:w="0" w:type="dxa"/>
            <w:left w:w="0" w:type="dxa"/>
            <w:bottom w:w="0" w:type="dxa"/>
            <w:right w:w="0" w:type="dxa"/>
          </w:tblCellMar>
        </w:tblPrEx>
        <w:trPr>
          <w:trHeight w:val="497"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Times New Roman" w:hAnsi="Times New Roman" w:eastAsia="宋体" w:cs="Times New Roman"/>
                <w:color w:val="000000"/>
                <w:sz w:val="19"/>
                <w:szCs w:val="19"/>
              </w:rPr>
            </w:pPr>
            <w:r>
              <w:rPr>
                <w:rFonts w:ascii="Times New Roman" w:hAnsi="Times New Roman" w:eastAsia="宋体" w:cs="Times New Roman"/>
                <w:color w:val="000000"/>
                <w:sz w:val="19"/>
                <w:szCs w:val="19"/>
              </w:rPr>
              <w:t>文化自信</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jc w:val="left"/>
              <w:rPr>
                <w:color w:val="000000"/>
                <w:kern w:val="0"/>
                <w:sz w:val="19"/>
                <w:szCs w:val="19"/>
                <w:lang w:bidi="ar"/>
              </w:rPr>
            </w:pPr>
            <w:r>
              <w:rPr>
                <w:color w:val="000000"/>
                <w:kern w:val="0"/>
                <w:sz w:val="19"/>
                <w:szCs w:val="19"/>
                <w:lang w:bidi="ar"/>
              </w:rPr>
              <w:t>科学对待中华优秀传统文化，坚定推进中华民族伟大复兴。</w:t>
            </w:r>
          </w:p>
        </w:tc>
      </w:tr>
    </w:tbl>
    <w:p>
      <w:pPr>
        <w:widowControl/>
        <w:snapToGrid w:val="0"/>
        <w:spacing w:line="360" w:lineRule="auto"/>
        <w:jc w:val="left"/>
        <w:rPr>
          <w:b/>
          <w:bCs/>
          <w:kern w:val="0"/>
          <w:szCs w:val="21"/>
        </w:rPr>
      </w:pPr>
    </w:p>
    <w:p>
      <w:pPr>
        <w:widowControl/>
        <w:numPr>
          <w:ilvl w:val="0"/>
          <w:numId w:val="6"/>
        </w:numPr>
        <w:snapToGrid w:val="0"/>
        <w:spacing w:line="360" w:lineRule="auto"/>
        <w:ind w:firstLine="422" w:firstLineChars="200"/>
        <w:jc w:val="left"/>
        <w:rPr>
          <w:b/>
          <w:bCs/>
          <w:kern w:val="0"/>
          <w:szCs w:val="21"/>
        </w:rPr>
      </w:pPr>
      <w:r>
        <w:rPr>
          <w:b/>
          <w:bCs/>
          <w:kern w:val="0"/>
          <w:szCs w:val="21"/>
        </w:rPr>
        <w:t>课程思政教学设计</w:t>
      </w:r>
    </w:p>
    <w:tbl>
      <w:tblPr>
        <w:tblStyle w:val="28"/>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1"/>
              <w:jc w:val="center"/>
              <w:rPr>
                <w:rFonts w:ascii="Times New Roman" w:hAnsi="Times New Roman" w:eastAsia="宋体" w:cs="Times New Roman"/>
                <w:b/>
                <w:bCs/>
                <w:sz w:val="19"/>
                <w:szCs w:val="19"/>
              </w:rPr>
            </w:pPr>
            <w:r>
              <w:rPr>
                <w:rFonts w:ascii="Times New Roman" w:hAnsi="Times New Roman" w:eastAsia="宋体" w:cs="Times New Roman"/>
                <w:b/>
                <w:bCs/>
                <w:color w:val="000000"/>
                <w:sz w:val="19"/>
                <w:szCs w:val="19"/>
              </w:rPr>
              <w:t>授课章节</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pStyle w:val="27"/>
              <w:spacing w:before="0" w:beforeAutospacing="0" w:after="0" w:afterAutospacing="0"/>
              <w:ind w:firstLine="381"/>
              <w:jc w:val="center"/>
              <w:rPr>
                <w:rFonts w:ascii="Times New Roman" w:hAnsi="Times New Roman" w:eastAsia="宋体" w:cs="Times New Roman"/>
                <w:b/>
                <w:bCs/>
                <w:sz w:val="19"/>
                <w:szCs w:val="19"/>
              </w:rPr>
            </w:pPr>
            <w:r>
              <w:rPr>
                <w:rFonts w:ascii="Times New Roman" w:hAnsi="Times New Roman" w:eastAsia="宋体" w:cs="Times New Roman"/>
                <w:b/>
                <w:bCs/>
                <w:sz w:val="19"/>
                <w:szCs w:val="19"/>
              </w:rPr>
              <w:t>育人目标</w:t>
            </w:r>
          </w:p>
        </w:tc>
      </w:tr>
      <w:tr>
        <w:tblPrEx>
          <w:shd w:val="clear" w:color="auto" w:fill="FFFFFF"/>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line="345" w:lineRule="atLeast"/>
              <w:ind w:firstLine="380"/>
              <w:jc w:val="center"/>
              <w:rPr>
                <w:rFonts w:ascii="Times New Roman" w:hAnsi="Times New Roman" w:eastAsia="宋体" w:cs="Times New Roman"/>
                <w:color w:val="000000"/>
                <w:sz w:val="19"/>
                <w:szCs w:val="19"/>
                <w:lang w:bidi="ar"/>
              </w:rPr>
            </w:pPr>
            <w:r>
              <w:rPr>
                <w:rFonts w:ascii="Times New Roman" w:hAnsi="Times New Roman" w:eastAsia="宋体" w:cs="Times New Roman"/>
                <w:color w:val="000000"/>
                <w:sz w:val="19"/>
                <w:szCs w:val="19"/>
                <w:lang w:bidi="ar"/>
              </w:rPr>
              <w:t>第1章</w:t>
            </w:r>
          </w:p>
          <w:p>
            <w:pPr>
              <w:pStyle w:val="27"/>
              <w:spacing w:before="0" w:beforeAutospacing="0" w:after="0" w:afterAutospacing="0" w:line="345" w:lineRule="atLeast"/>
              <w:ind w:firstLine="380"/>
              <w:jc w:val="center"/>
              <w:rPr>
                <w:rFonts w:ascii="Times New Roman" w:hAnsi="Times New Roman" w:eastAsia="宋体" w:cs="Times New Roman"/>
              </w:rPr>
            </w:pPr>
            <w:r>
              <w:rPr>
                <w:rFonts w:ascii="Times New Roman" w:hAnsi="Times New Roman" w:eastAsia="宋体" w:cs="Times New Roman"/>
                <w:color w:val="000000"/>
                <w:sz w:val="19"/>
                <w:szCs w:val="19"/>
                <w:lang w:bidi="ar"/>
              </w:rPr>
              <w:t>运筹学概论</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pStyle w:val="27"/>
              <w:spacing w:before="0" w:beforeAutospacing="0" w:after="0" w:afterAutospacing="0" w:line="26" w:lineRule="atLeast"/>
              <w:ind w:firstLine="380" w:firstLineChars="200"/>
              <w:rPr>
                <w:rFonts w:ascii="Times New Roman" w:hAnsi="Times New Roman" w:eastAsia="宋体" w:cs="Times New Roman"/>
                <w:color w:val="000000"/>
                <w:sz w:val="19"/>
                <w:szCs w:val="19"/>
                <w:lang w:bidi="ar"/>
              </w:rPr>
            </w:pPr>
            <w:r>
              <w:rPr>
                <w:rFonts w:ascii="Times New Roman" w:hAnsi="Times New Roman" w:eastAsia="宋体" w:cs="Times New Roman"/>
                <w:color w:val="000000"/>
                <w:sz w:val="19"/>
                <w:szCs w:val="19"/>
                <w:lang w:bidi="ar"/>
              </w:rPr>
              <w:t>了解中国古代人民利用运筹学解决问题的智慧，培养民族自豪感，坚定文化自信。</w:t>
            </w:r>
          </w:p>
          <w:p>
            <w:pPr>
              <w:widowControl/>
              <w:ind w:firstLine="380" w:firstLineChars="200"/>
              <w:jc w:val="left"/>
              <w:rPr>
                <w:color w:val="333333"/>
                <w:szCs w:val="21"/>
              </w:rPr>
            </w:pPr>
            <w:r>
              <w:rPr>
                <w:color w:val="000000"/>
                <w:kern w:val="0"/>
                <w:sz w:val="19"/>
                <w:szCs w:val="19"/>
                <w:lang w:bidi="ar"/>
              </w:rPr>
              <w:t>了解钱学森、许国志、华罗庚等老一辈科学家在中国进行运筹学应用与推广的杰出事迹，培养家国情怀。</w:t>
            </w:r>
          </w:p>
        </w:tc>
      </w:tr>
      <w:tr>
        <w:tblPrEx>
          <w:shd w:val="clear" w:color="auto" w:fill="FFFFFF"/>
          <w:tblCellMar>
            <w:top w:w="0" w:type="dxa"/>
            <w:left w:w="0" w:type="dxa"/>
            <w:bottom w:w="0" w:type="dxa"/>
            <w:right w:w="0" w:type="dxa"/>
          </w:tblCellMar>
        </w:tblPrEx>
        <w:trPr>
          <w:trHeight w:val="842"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Times New Roman" w:hAnsi="Times New Roman" w:eastAsia="宋体" w:cs="Times New Roman"/>
                <w:color w:val="000000"/>
                <w:sz w:val="19"/>
                <w:szCs w:val="19"/>
                <w:lang w:bidi="ar"/>
              </w:rPr>
            </w:pPr>
            <w:r>
              <w:rPr>
                <w:rFonts w:ascii="Times New Roman" w:hAnsi="Times New Roman" w:eastAsia="宋体" w:cs="Times New Roman"/>
                <w:color w:val="000000"/>
                <w:sz w:val="19"/>
                <w:szCs w:val="19"/>
                <w:lang w:bidi="ar"/>
              </w:rPr>
              <w:t>第2章</w:t>
            </w:r>
          </w:p>
          <w:p>
            <w:pPr>
              <w:pStyle w:val="27"/>
              <w:spacing w:before="0" w:beforeAutospacing="0" w:after="0" w:afterAutospacing="0"/>
              <w:ind w:firstLine="380"/>
              <w:jc w:val="center"/>
              <w:rPr>
                <w:rFonts w:ascii="Times New Roman" w:hAnsi="Times New Roman" w:eastAsia="宋体" w:cs="Times New Roman"/>
              </w:rPr>
            </w:pPr>
            <w:r>
              <w:rPr>
                <w:rFonts w:ascii="Times New Roman" w:hAnsi="Times New Roman" w:eastAsia="宋体" w:cs="Times New Roman"/>
                <w:color w:val="000000"/>
                <w:sz w:val="19"/>
                <w:szCs w:val="19"/>
                <w:lang w:bidi="ar"/>
              </w:rPr>
              <w:t>线性规划与单纯形法</w:t>
            </w: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ind w:firstLine="380" w:firstLineChars="200"/>
              <w:jc w:val="left"/>
              <w:rPr>
                <w:color w:val="333333"/>
                <w:szCs w:val="21"/>
              </w:rPr>
            </w:pPr>
            <w:r>
              <w:rPr>
                <w:color w:val="000000"/>
                <w:kern w:val="0"/>
                <w:sz w:val="19"/>
                <w:szCs w:val="19"/>
                <w:lang w:bidi="ar"/>
              </w:rPr>
              <w:t>掌握单纯形法的基本思路，培养学生对新事物从整体上对其本质规律进行研究分析的思维，树立大局意识。</w:t>
            </w:r>
          </w:p>
        </w:tc>
      </w:tr>
      <w:tr>
        <w:tblPrEx>
          <w:tblCellMar>
            <w:top w:w="0" w:type="dxa"/>
            <w:left w:w="0" w:type="dxa"/>
            <w:bottom w:w="0" w:type="dxa"/>
            <w:right w:w="0" w:type="dxa"/>
          </w:tblCellMar>
        </w:tblPrEx>
        <w:trPr>
          <w:trHeight w:val="937"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Times New Roman" w:hAnsi="Times New Roman" w:eastAsia="宋体" w:cs="Times New Roman"/>
                <w:color w:val="000000"/>
                <w:sz w:val="19"/>
                <w:szCs w:val="19"/>
                <w:lang w:bidi="ar"/>
              </w:rPr>
            </w:pPr>
            <w:r>
              <w:rPr>
                <w:rFonts w:ascii="Times New Roman" w:hAnsi="Times New Roman" w:eastAsia="宋体" w:cs="Times New Roman"/>
                <w:color w:val="000000"/>
                <w:sz w:val="19"/>
                <w:szCs w:val="19"/>
                <w:lang w:bidi="ar"/>
              </w:rPr>
              <w:t>第3章</w:t>
            </w:r>
          </w:p>
          <w:p>
            <w:pPr>
              <w:pStyle w:val="27"/>
              <w:spacing w:before="0" w:beforeAutospacing="0" w:after="0" w:afterAutospacing="0"/>
              <w:ind w:firstLine="380"/>
              <w:jc w:val="center"/>
              <w:rPr>
                <w:rFonts w:ascii="Times New Roman" w:hAnsi="Times New Roman" w:eastAsia="宋体" w:cs="Times New Roman"/>
                <w:color w:val="000000"/>
                <w:sz w:val="19"/>
                <w:szCs w:val="19"/>
              </w:rPr>
            </w:pPr>
            <w:r>
              <w:rPr>
                <w:rFonts w:ascii="Times New Roman" w:hAnsi="Times New Roman" w:eastAsia="宋体" w:cs="Times New Roman"/>
                <w:color w:val="000000"/>
                <w:sz w:val="19"/>
                <w:szCs w:val="19"/>
                <w:lang w:bidi="ar"/>
              </w:rPr>
              <w:t>对偶理论与灵敏度分析</w:t>
            </w: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ind w:firstLine="380" w:firstLineChars="200"/>
              <w:jc w:val="left"/>
              <w:rPr>
                <w:color w:val="000000"/>
                <w:kern w:val="0"/>
                <w:sz w:val="19"/>
                <w:szCs w:val="19"/>
                <w:lang w:bidi="ar"/>
              </w:rPr>
            </w:pPr>
            <w:r>
              <w:rPr>
                <w:color w:val="000000"/>
                <w:kern w:val="0"/>
                <w:sz w:val="19"/>
                <w:szCs w:val="19"/>
                <w:lang w:bidi="ar"/>
              </w:rPr>
              <w:t>掌握资源影子价格的定义及其性质，培养从不同侧面看待问题、解决问题的能力，培育辩证思维。</w:t>
            </w:r>
          </w:p>
        </w:tc>
      </w:tr>
      <w:tr>
        <w:tblPrEx>
          <w:shd w:val="clear" w:color="auto" w:fill="FFFFFF"/>
          <w:tblCellMar>
            <w:top w:w="0" w:type="dxa"/>
            <w:left w:w="0" w:type="dxa"/>
            <w:bottom w:w="0" w:type="dxa"/>
            <w:right w:w="0" w:type="dxa"/>
          </w:tblCellMar>
        </w:tblPrEx>
        <w:trPr>
          <w:trHeight w:val="937"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pStyle w:val="27"/>
              <w:spacing w:before="0" w:beforeAutospacing="0" w:after="0" w:afterAutospacing="0"/>
              <w:ind w:firstLine="380"/>
              <w:jc w:val="center"/>
              <w:rPr>
                <w:rFonts w:ascii="Times New Roman" w:hAnsi="Times New Roman" w:eastAsia="宋体" w:cs="Times New Roman"/>
                <w:color w:val="000000"/>
                <w:sz w:val="19"/>
                <w:szCs w:val="19"/>
                <w:lang w:bidi="ar"/>
              </w:rPr>
            </w:pPr>
            <w:r>
              <w:rPr>
                <w:rFonts w:ascii="Times New Roman" w:hAnsi="Times New Roman" w:eastAsia="宋体" w:cs="Times New Roman"/>
                <w:color w:val="000000"/>
                <w:sz w:val="19"/>
                <w:szCs w:val="19"/>
                <w:lang w:bidi="ar"/>
              </w:rPr>
              <w:t>第4章</w:t>
            </w:r>
          </w:p>
          <w:p>
            <w:pPr>
              <w:pStyle w:val="27"/>
              <w:spacing w:before="0" w:beforeAutospacing="0" w:after="0" w:afterAutospacing="0"/>
              <w:ind w:firstLine="380"/>
              <w:jc w:val="center"/>
              <w:rPr>
                <w:rFonts w:ascii="Times New Roman" w:hAnsi="Times New Roman" w:eastAsia="宋体" w:cs="Times New Roman"/>
                <w:color w:val="000000"/>
                <w:sz w:val="19"/>
                <w:szCs w:val="19"/>
                <w:lang w:bidi="ar"/>
              </w:rPr>
            </w:pPr>
            <w:r>
              <w:rPr>
                <w:rFonts w:ascii="Times New Roman" w:hAnsi="Times New Roman" w:eastAsia="宋体" w:cs="Times New Roman"/>
                <w:color w:val="000000"/>
                <w:sz w:val="19"/>
                <w:szCs w:val="19"/>
                <w:lang w:bidi="ar"/>
              </w:rPr>
              <w:t>运输问题</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ind w:firstLine="380" w:firstLineChars="200"/>
              <w:jc w:val="left"/>
              <w:rPr>
                <w:color w:val="000000"/>
                <w:kern w:val="0"/>
                <w:sz w:val="19"/>
                <w:szCs w:val="19"/>
                <w:lang w:bidi="ar"/>
              </w:rPr>
            </w:pPr>
            <w:r>
              <w:rPr>
                <w:color w:val="000000"/>
                <w:kern w:val="0"/>
                <w:sz w:val="19"/>
                <w:szCs w:val="19"/>
                <w:lang w:bidi="ar"/>
              </w:rPr>
              <w:t>掌握运输问题算法步骤，从历史及全局两方面将思政内容融入课程。</w:t>
            </w:r>
          </w:p>
          <w:p>
            <w:pPr>
              <w:widowControl/>
              <w:ind w:firstLine="380" w:firstLineChars="200"/>
              <w:jc w:val="left"/>
              <w:rPr>
                <w:color w:val="000000"/>
                <w:kern w:val="0"/>
                <w:sz w:val="19"/>
                <w:szCs w:val="19"/>
                <w:lang w:bidi="ar"/>
              </w:rPr>
            </w:pPr>
            <w:r>
              <w:rPr>
                <w:color w:val="000000"/>
                <w:kern w:val="0"/>
                <w:sz w:val="19"/>
                <w:szCs w:val="19"/>
                <w:lang w:bidi="ar"/>
              </w:rPr>
              <w:t>从运输发展史中感悟家国情怀，从木牛流马到如今四通八达的交通网，激发学生的专业自豪感。</w:t>
            </w:r>
          </w:p>
          <w:p>
            <w:pPr>
              <w:widowControl/>
              <w:ind w:firstLine="380" w:firstLineChars="200"/>
              <w:jc w:val="left"/>
              <w:rPr>
                <w:color w:val="000000"/>
                <w:kern w:val="0"/>
                <w:sz w:val="19"/>
                <w:szCs w:val="19"/>
                <w:lang w:bidi="ar"/>
              </w:rPr>
            </w:pPr>
            <w:r>
              <w:rPr>
                <w:color w:val="000000"/>
                <w:kern w:val="0"/>
                <w:sz w:val="19"/>
                <w:szCs w:val="19"/>
                <w:lang w:bidi="ar"/>
              </w:rPr>
              <w:t>以青藏铁路、南水北调、西气东输、一带一路等为例，展现交通大国乃至交通强国的责任与担当。</w:t>
            </w:r>
          </w:p>
        </w:tc>
      </w:tr>
    </w:tbl>
    <w:p>
      <w:pPr>
        <w:widowControl/>
        <w:snapToGrid w:val="0"/>
        <w:spacing w:line="360" w:lineRule="auto"/>
        <w:ind w:firstLine="420" w:firstLineChars="200"/>
        <w:jc w:val="left"/>
        <w:rPr>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color w:val="000000" w:themeColor="text1"/>
          <w:szCs w:val="21"/>
          <w14:textFill>
            <w14:solidFill>
              <w14:schemeClr w14:val="tx1"/>
            </w14:solidFill>
          </w14:textFill>
        </w:rPr>
      </w:pPr>
      <w:r>
        <w:rPr>
          <w:bCs/>
          <w:kern w:val="0"/>
          <w:szCs w:val="21"/>
        </w:rPr>
        <w:t>（1）理论课教材：</w:t>
      </w:r>
      <w:r>
        <w:rPr>
          <w:color w:val="000000" w:themeColor="text1"/>
          <w:szCs w:val="21"/>
          <w14:textFill>
            <w14:solidFill>
              <w14:schemeClr w14:val="tx1"/>
            </w14:solidFill>
          </w14:textFill>
        </w:rPr>
        <w:t>运筹学教程(第5版)，胡运权，郭耀煌编著，清华大学出版社，</w:t>
      </w:r>
    </w:p>
    <w:p>
      <w:pPr>
        <w:widowControl/>
        <w:snapToGrid w:val="0"/>
        <w:spacing w:line="360" w:lineRule="auto"/>
        <w:ind w:firstLine="945" w:firstLineChars="4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2018年,ISBN:9787302481256</w:t>
      </w:r>
    </w:p>
    <w:p>
      <w:pPr>
        <w:widowControl/>
        <w:snapToGrid w:val="0"/>
        <w:spacing w:line="360" w:lineRule="auto"/>
        <w:ind w:firstLine="420" w:firstLineChars="200"/>
        <w:jc w:val="left"/>
        <w:rPr>
          <w:bCs/>
          <w:kern w:val="0"/>
          <w:szCs w:val="21"/>
        </w:rPr>
      </w:pPr>
      <w:r>
        <w:rPr>
          <w:bCs/>
          <w:kern w:val="0"/>
          <w:szCs w:val="21"/>
        </w:rPr>
        <w:t>（2）</w:t>
      </w:r>
      <w:r>
        <w:t>实验课教材：</w:t>
      </w:r>
      <w:r>
        <w:rPr>
          <w:szCs w:val="21"/>
        </w:rPr>
        <w:t>优化建模与LINDO/LINGO软件</w:t>
      </w:r>
      <w:r>
        <w:rPr>
          <w:bCs/>
          <w:kern w:val="0"/>
          <w:szCs w:val="21"/>
        </w:rPr>
        <w:t>，</w:t>
      </w:r>
      <w:r>
        <w:rPr>
          <w:szCs w:val="21"/>
        </w:rPr>
        <w:t>谢金星,薛毅</w:t>
      </w:r>
      <w:r>
        <w:rPr>
          <w:bCs/>
          <w:kern w:val="0"/>
          <w:szCs w:val="21"/>
        </w:rPr>
        <w:t>编著，</w:t>
      </w:r>
      <w:r>
        <w:rPr>
          <w:szCs w:val="21"/>
        </w:rPr>
        <w:t>清华大学</w:t>
      </w:r>
      <w:r>
        <w:rPr>
          <w:bCs/>
          <w:kern w:val="0"/>
          <w:szCs w:val="21"/>
        </w:rPr>
        <w:t>出版社，</w:t>
      </w:r>
    </w:p>
    <w:p>
      <w:pPr>
        <w:widowControl/>
        <w:snapToGrid w:val="0"/>
        <w:spacing w:line="360" w:lineRule="auto"/>
        <w:ind w:firstLine="945" w:firstLineChars="450"/>
        <w:jc w:val="left"/>
        <w:rPr>
          <w:bCs/>
          <w:kern w:val="0"/>
          <w:szCs w:val="21"/>
        </w:rPr>
      </w:pPr>
      <w:r>
        <w:rPr>
          <w:bCs/>
          <w:kern w:val="0"/>
          <w:szCs w:val="21"/>
        </w:rPr>
        <w:t>2005 年,ISBN:</w:t>
      </w:r>
      <w:r>
        <w:rPr>
          <w:color w:val="323232"/>
          <w:sz w:val="16"/>
          <w:szCs w:val="16"/>
        </w:rPr>
        <w:t xml:space="preserve"> 9787302111801</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（1）运筹学（第5版）．</w:t>
      </w:r>
      <w:r>
        <w:rPr>
          <w:szCs w:val="21"/>
        </w:rPr>
        <w:t>《运筹学》教材编写组</w:t>
      </w:r>
      <w:r>
        <w:rPr>
          <w:bCs/>
          <w:kern w:val="0"/>
          <w:szCs w:val="21"/>
        </w:rPr>
        <w:t>．清华大学出版社, 2021年</w:t>
      </w:r>
    </w:p>
    <w:p>
      <w:pPr>
        <w:snapToGrid w:val="0"/>
        <w:spacing w:line="360" w:lineRule="auto"/>
        <w:ind w:firstLine="420" w:firstLineChars="200"/>
        <w:rPr>
          <w:bCs/>
          <w:kern w:val="0"/>
          <w:szCs w:val="21"/>
        </w:rPr>
      </w:pPr>
      <w:r>
        <w:rPr>
          <w:bCs/>
          <w:kern w:val="0"/>
          <w:szCs w:val="21"/>
        </w:rPr>
        <w:t>（2）运筹学习题集（第4版）．胡运权．清华大学出版社, 2010年</w:t>
      </w:r>
    </w:p>
    <w:p>
      <w:pPr>
        <w:snapToGrid w:val="0"/>
        <w:spacing w:line="360" w:lineRule="auto"/>
        <w:ind w:firstLine="420" w:firstLineChars="200"/>
        <w:rPr>
          <w:bCs/>
          <w:kern w:val="0"/>
          <w:szCs w:val="21"/>
        </w:rPr>
      </w:pPr>
      <w:r>
        <w:rPr>
          <w:bCs/>
          <w:kern w:val="0"/>
          <w:szCs w:val="21"/>
        </w:rPr>
        <w:t>（3）运筹学．熊伟．机械工业出版社，2014年</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（1）中国运筹学会，http://www.orsc.org.cn/</w:t>
      </w:r>
    </w:p>
    <w:p>
      <w:pPr>
        <w:widowControl/>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szCs w:val="21"/>
          <w14:textFill>
            <w14:solidFill>
              <w14:schemeClr w14:val="tx1"/>
            </w14:solidFill>
          </w14:textFill>
        </w:rPr>
        <w:t>（2）运筹学和管理学研究协会，http://www.informs.org.cn/</w:t>
      </w:r>
      <w:r>
        <w:rPr>
          <w:color w:val="000000" w:themeColor="text1"/>
          <w:kern w:val="0"/>
          <w14:textFill>
            <w14:solidFill>
              <w14:schemeClr w14:val="tx1"/>
            </w14:solidFill>
          </w14:textFill>
        </w:rPr>
        <w:t> </w:t>
      </w:r>
    </w:p>
    <w:p>
      <w:pPr>
        <w:widowControl/>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（3）机器之心，https://www.jiqizhixin.com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课程采用多媒体结合板书教学，授课教师经验丰富，理论实践水平高，上机实验使用软件为LINGO11。</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81"/>
        <w:gridCol w:w="2029"/>
        <w:gridCol w:w="1058"/>
        <w:gridCol w:w="1058"/>
        <w:gridCol w:w="1058"/>
        <w:gridCol w:w="1060"/>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15"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158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课程目标</w:t>
            </w:r>
          </w:p>
          <w:p>
            <w:pPr>
              <w:spacing w:line="320" w:lineRule="exact"/>
              <w:jc w:val="center"/>
              <w:rPr>
                <w:rFonts w:eastAsia="黑体"/>
                <w:szCs w:val="21"/>
              </w:rPr>
            </w:pPr>
            <w:r>
              <w:rPr>
                <w:rFonts w:eastAsia="黑体"/>
                <w:szCs w:val="21"/>
              </w:rPr>
              <w:t>（支撑毕业要求指标点）</w:t>
            </w:r>
          </w:p>
        </w:tc>
        <w:tc>
          <w:tcPr>
            <w:tcW w:w="202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考核内容</w:t>
            </w:r>
          </w:p>
        </w:tc>
        <w:tc>
          <w:tcPr>
            <w:tcW w:w="423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评价依据及成绩比例(%)</w:t>
            </w:r>
          </w:p>
        </w:tc>
        <w:tc>
          <w:tcPr>
            <w:tcW w:w="654"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15"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158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02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上机</w:t>
            </w:r>
          </w:p>
          <w:p>
            <w:pPr>
              <w:spacing w:line="320" w:lineRule="exact"/>
              <w:jc w:val="center"/>
              <w:rPr>
                <w:rFonts w:eastAsia="黑体"/>
                <w:szCs w:val="21"/>
              </w:rPr>
            </w:pPr>
            <w:r>
              <w:rPr>
                <w:rFonts w:eastAsia="黑体"/>
                <w:szCs w:val="21"/>
              </w:rPr>
              <w:t>5%</w:t>
            </w:r>
          </w:p>
        </w:tc>
        <w:tc>
          <w:tcPr>
            <w:tcW w:w="10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作业</w:t>
            </w:r>
          </w:p>
          <w:p>
            <w:pPr>
              <w:spacing w:line="320" w:lineRule="exact"/>
              <w:jc w:val="center"/>
              <w:rPr>
                <w:rFonts w:eastAsia="黑体"/>
                <w:szCs w:val="21"/>
              </w:rPr>
            </w:pPr>
            <w:r>
              <w:rPr>
                <w:rFonts w:eastAsia="黑体"/>
                <w:szCs w:val="21"/>
              </w:rPr>
              <w:t>5%</w:t>
            </w:r>
          </w:p>
        </w:tc>
        <w:tc>
          <w:tcPr>
            <w:tcW w:w="10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期中</w:t>
            </w:r>
          </w:p>
          <w:p>
            <w:pPr>
              <w:spacing w:line="320" w:lineRule="exact"/>
              <w:jc w:val="center"/>
              <w:rPr>
                <w:rFonts w:eastAsia="黑体"/>
                <w:szCs w:val="21"/>
              </w:rPr>
            </w:pPr>
            <w:r>
              <w:rPr>
                <w:rFonts w:eastAsia="黑体"/>
                <w:szCs w:val="21"/>
              </w:rPr>
              <w:t>考试</w:t>
            </w:r>
          </w:p>
          <w:p>
            <w:pPr>
              <w:spacing w:line="320" w:lineRule="exact"/>
              <w:jc w:val="center"/>
              <w:rPr>
                <w:rFonts w:eastAsia="黑体"/>
                <w:szCs w:val="21"/>
              </w:rPr>
            </w:pPr>
            <w:r>
              <w:rPr>
                <w:rFonts w:eastAsia="黑体"/>
                <w:szCs w:val="21"/>
              </w:rPr>
              <w:t>20%</w:t>
            </w:r>
          </w:p>
        </w:tc>
        <w:tc>
          <w:tcPr>
            <w:tcW w:w="10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期末</w:t>
            </w:r>
          </w:p>
          <w:p>
            <w:pPr>
              <w:spacing w:line="320" w:lineRule="exact"/>
              <w:jc w:val="center"/>
              <w:rPr>
                <w:rFonts w:eastAsia="黑体"/>
                <w:szCs w:val="21"/>
              </w:rPr>
            </w:pPr>
            <w:r>
              <w:rPr>
                <w:rFonts w:eastAsia="黑体"/>
                <w:szCs w:val="21"/>
              </w:rPr>
              <w:t>考试</w:t>
            </w:r>
          </w:p>
          <w:p>
            <w:pPr>
              <w:spacing w:line="320" w:lineRule="exact"/>
              <w:jc w:val="center"/>
              <w:rPr>
                <w:rFonts w:eastAsia="黑体"/>
                <w:szCs w:val="21"/>
              </w:rPr>
            </w:pPr>
            <w:r>
              <w:rPr>
                <w:rFonts w:eastAsia="黑体"/>
                <w:szCs w:val="21"/>
              </w:rPr>
              <w:t>70%</w:t>
            </w:r>
          </w:p>
        </w:tc>
        <w:tc>
          <w:tcPr>
            <w:tcW w:w="654"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w:t>
            </w:r>
          </w:p>
        </w:tc>
        <w:tc>
          <w:tcPr>
            <w:tcW w:w="1581" w:type="dxa"/>
            <w:tcBorders>
              <w:top w:val="single" w:color="auto" w:sz="4" w:space="0"/>
              <w:left w:val="single" w:color="auto" w:sz="4" w:space="0"/>
              <w:bottom w:val="single" w:color="auto" w:sz="4" w:space="0"/>
              <w:right w:val="single" w:color="auto" w:sz="4" w:space="0"/>
            </w:tcBorders>
          </w:tcPr>
          <w:p>
            <w:pPr>
              <w:spacing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目标1</w:t>
            </w:r>
          </w:p>
          <w:p>
            <w:pPr>
              <w:spacing w:line="320" w:lineRule="exact"/>
              <w:jc w:val="left"/>
              <w:rPr>
                <w:rFonts w:eastAsiaTheme="minorEastAsia"/>
              </w:rPr>
            </w:pPr>
            <w:r>
              <w:rPr>
                <w:rFonts w:eastAsiaTheme="minorEastAsia"/>
              </w:rPr>
              <w:t>（支撑毕业要求指标点1.1,1.3，2.1,2,2）</w:t>
            </w:r>
          </w:p>
        </w:tc>
        <w:tc>
          <w:tcPr>
            <w:tcW w:w="202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r>
              <w:rPr>
                <w:rFonts w:eastAsiaTheme="minorEastAsia"/>
              </w:rPr>
              <w:t>运筹学的工作流程</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szCs w:val="21"/>
              </w:rPr>
              <w:t>2</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目标2</w:t>
            </w:r>
          </w:p>
          <w:p>
            <w:pPr>
              <w:spacing w:line="320" w:lineRule="exact"/>
              <w:jc w:val="left"/>
              <w:rPr>
                <w:rFonts w:eastAsiaTheme="minorEastAsia"/>
              </w:rPr>
            </w:pPr>
            <w:r>
              <w:rPr>
                <w:rFonts w:eastAsiaTheme="minorEastAsia"/>
              </w:rPr>
              <w:t>（支撑毕业要求指标点1.3，3.1）</w:t>
            </w:r>
          </w:p>
        </w:tc>
        <w:tc>
          <w:tcPr>
            <w:tcW w:w="202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线性规划，运输问题，目标规划，整数规划问题的建模。</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30</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50</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目标3</w:t>
            </w:r>
          </w:p>
          <w:p>
            <w:pPr>
              <w:spacing w:line="320" w:lineRule="exact"/>
              <w:jc w:val="left"/>
              <w:rPr>
                <w:rFonts w:eastAsiaTheme="minorEastAsia"/>
              </w:rPr>
            </w:pPr>
            <w:r>
              <w:rPr>
                <w:rFonts w:eastAsiaTheme="minorEastAsia"/>
              </w:rPr>
              <w:t>（支撑毕业要求指标点4.1，7.2）</w:t>
            </w:r>
          </w:p>
        </w:tc>
        <w:tc>
          <w:tcPr>
            <w:tcW w:w="202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单纯型法，对偶问题，表上作业法，目标规划图解法，整数规划割平面法、分支定界法，指派问题，动态规划基本概念，图论的最短路法，最小生成树，最大流。</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30</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50</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目标4</w:t>
            </w:r>
          </w:p>
          <w:p>
            <w:pPr>
              <w:spacing w:line="320" w:lineRule="exact"/>
              <w:jc w:val="left"/>
              <w:rPr>
                <w:color w:val="000000" w:themeColor="text1"/>
                <w:kern w:val="0"/>
                <w:szCs w:val="21"/>
                <w14:textFill>
                  <w14:solidFill>
                    <w14:schemeClr w14:val="tx1"/>
                  </w14:solidFill>
                </w14:textFill>
              </w:rPr>
            </w:pPr>
            <w:r>
              <w:rPr>
                <w:rFonts w:eastAsiaTheme="minorEastAsia"/>
              </w:rPr>
              <w:t>（支撑毕业要求指标点5.1，5.3）</w:t>
            </w:r>
          </w:p>
        </w:tc>
        <w:tc>
          <w:tcPr>
            <w:tcW w:w="202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LINGO求解线性规划问题，运输问题，目标规划，整数规划。</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80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20</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0</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0</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9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5</w:t>
            </w:r>
          </w:p>
        </w:tc>
        <w:tc>
          <w:tcPr>
            <w:tcW w:w="202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r>
              <w:rPr>
                <w:rFonts w:eastAsiaTheme="minorEastAsia"/>
              </w:rPr>
              <w:t>考勤</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9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合计</w:t>
            </w:r>
          </w:p>
        </w:tc>
        <w:tc>
          <w:tcPr>
            <w:tcW w:w="202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100</w:t>
            </w:r>
          </w:p>
        </w:tc>
      </w:tr>
    </w:tbl>
    <w:p>
      <w:pPr>
        <w:spacing w:line="320" w:lineRule="exact"/>
        <w:rPr>
          <w:rFonts w:eastAsiaTheme="minorEastAsia"/>
        </w:rPr>
      </w:pPr>
      <w:r>
        <w:rPr>
          <w:rFonts w:eastAsiaTheme="minorEastAsia"/>
        </w:rPr>
        <w:t>注：各类考核评价的具体评分标准见《附录：各类考核评分标准表》</w:t>
      </w:r>
    </w:p>
    <w:p>
      <w:pPr>
        <w:snapToGrid w:val="0"/>
        <w:spacing w:line="360" w:lineRule="auto"/>
        <w:rPr>
          <w:b/>
          <w:szCs w:val="21"/>
        </w:rPr>
      </w:pPr>
    </w:p>
    <w:p>
      <w:pPr>
        <w:snapToGrid w:val="0"/>
        <w:spacing w:line="360" w:lineRule="auto"/>
        <w:rPr>
          <w:b/>
          <w:szCs w:val="21"/>
        </w:rPr>
      </w:pPr>
      <w:r>
        <w:rPr>
          <w:rFonts w:hint="eastAsia"/>
          <w:b/>
          <w:szCs w:val="21"/>
        </w:rPr>
        <w:t>八、</w:t>
      </w:r>
      <w:r>
        <w:rPr>
          <w:b/>
          <w:szCs w:val="21"/>
        </w:rPr>
        <w:t>考核结果分析及反馈</w:t>
      </w:r>
    </w:p>
    <w:p>
      <w:pPr>
        <w:spacing w:line="360" w:lineRule="auto"/>
        <w:ind w:firstLine="420" w:firstLineChars="200"/>
        <w:rPr>
          <w:szCs w:val="21"/>
        </w:rPr>
      </w:pPr>
      <w:r>
        <w:rPr>
          <w:szCs w:val="21"/>
        </w:rPr>
        <w:t>教师依据教学大纲编写教学进度计划表、教案和讲义，通过课堂讲授、分组讨论、上机实验等教学方式引导学生学习，课后</w:t>
      </w:r>
      <w:r>
        <w:rPr>
          <w:bCs/>
          <w:szCs w:val="21"/>
        </w:rPr>
        <w:t>作业和课堂小测试经批改后在后续课堂教学中对结果进行分析总结，对重要知识点进行再讲解，提高认知水平。期中考试结束对成绩和试题内容进行分析提炼，并将结果告知学生，以利于后续知识点的巩固学习，期末考试分析结果用于反映学生对本门课程的主要学习效果，作为下一阶段教学大纲修订的依据和学生专业知识掌握程度的重要参考指标。</w:t>
      </w:r>
      <w:r>
        <w:rPr>
          <w:szCs w:val="21"/>
        </w:rPr>
        <w:t>课程结束后对学生学习情况进行综合分析记录，学生的课程成绩如果达到及格或合格以上则认为学生达到了该课程目标所对应的毕业要求指标点。</w:t>
      </w:r>
    </w:p>
    <w:p>
      <w:pPr>
        <w:spacing w:line="440" w:lineRule="exact"/>
        <w:ind w:left="88" w:leftChars="42" w:right="122" w:rightChars="58" w:firstLine="325" w:firstLineChars="154"/>
        <w:jc w:val="left"/>
        <w:rPr>
          <w:b/>
          <w:bCs/>
          <w:szCs w:val="21"/>
        </w:rPr>
      </w:pPr>
      <w:r>
        <w:rPr>
          <w:b/>
          <w:bCs/>
          <w:szCs w:val="21"/>
        </w:rPr>
        <w:t>附录：各类考核评分标准表</w:t>
      </w:r>
    </w:p>
    <w:p>
      <w:pPr>
        <w:spacing w:line="440" w:lineRule="exact"/>
        <w:ind w:left="88" w:leftChars="42" w:right="122" w:rightChars="58" w:firstLine="325" w:firstLineChars="154"/>
        <w:jc w:val="left"/>
        <w:rPr>
          <w:b/>
          <w:bCs/>
          <w:szCs w:val="21"/>
        </w:rPr>
      </w:pPr>
    </w:p>
    <w:p>
      <w:pPr>
        <w:snapToGrid w:val="0"/>
        <w:spacing w:line="360" w:lineRule="auto"/>
        <w:ind w:firstLine="424" w:firstLineChars="202"/>
        <w:rPr>
          <w:b/>
          <w:szCs w:val="21"/>
        </w:rPr>
      </w:pPr>
      <w:r>
        <w:rPr>
          <w:szCs w:val="21"/>
        </w:rPr>
        <w:t>课程的考核以考核学生对课程目标的达成为主要目的，以检查学生对各知识点的掌握程度为重要内容，课程成绩由平时成绩、上机实验、期中成绩和期末成绩组成。</w:t>
      </w:r>
    </w:p>
    <w:p>
      <w:pPr>
        <w:snapToGrid w:val="0"/>
        <w:spacing w:line="360" w:lineRule="auto"/>
        <w:ind w:firstLine="420" w:firstLineChars="200"/>
        <w:rPr>
          <w:bCs/>
          <w:color w:val="0000FF"/>
          <w:szCs w:val="21"/>
        </w:rPr>
      </w:pPr>
      <w:r>
        <w:rPr>
          <w:szCs w:val="21"/>
        </w:rPr>
        <w:t>1.平时成绩的评价方法。</w:t>
      </w:r>
    </w:p>
    <w:p>
      <w:pPr>
        <w:snapToGrid w:val="0"/>
        <w:spacing w:line="360" w:lineRule="auto"/>
        <w:ind w:firstLine="630" w:firstLineChars="300"/>
        <w:rPr>
          <w:szCs w:val="21"/>
        </w:rPr>
      </w:pPr>
      <w:r>
        <w:rPr>
          <w:bCs/>
          <w:szCs w:val="21"/>
        </w:rPr>
        <w:t>平时成绩由作业，课堂小测试和考勤组成。</w:t>
      </w:r>
    </w:p>
    <w:p>
      <w:pPr>
        <w:snapToGrid w:val="0"/>
        <w:spacing w:line="360" w:lineRule="auto"/>
        <w:ind w:firstLine="420" w:firstLineChars="200"/>
        <w:rPr>
          <w:bCs/>
          <w:color w:val="0000FF"/>
          <w:szCs w:val="21"/>
        </w:rPr>
      </w:pPr>
      <w:r>
        <w:rPr>
          <w:szCs w:val="21"/>
        </w:rPr>
        <w:t>2.最终成绩评价方法。</w:t>
      </w:r>
    </w:p>
    <w:p>
      <w:pPr>
        <w:snapToGrid w:val="0"/>
        <w:spacing w:line="360" w:lineRule="auto"/>
        <w:ind w:firstLine="525" w:firstLineChars="250"/>
        <w:rPr>
          <w:bCs/>
          <w:szCs w:val="21"/>
        </w:rPr>
      </w:pPr>
      <w:r>
        <w:rPr>
          <w:color w:val="000000" w:themeColor="text1"/>
          <w:szCs w:val="21"/>
          <w14:textFill>
            <w14:solidFill>
              <w14:schemeClr w14:val="tx1"/>
            </w14:solidFill>
          </w14:textFill>
        </w:rPr>
        <w:t>总成绩=平时成绩*10%+上机实验*10%+期中考试成绩*20%+期末考试成绩*60%。</w:t>
      </w:r>
    </w:p>
    <w:p>
      <w:pPr>
        <w:spacing w:line="440" w:lineRule="exact"/>
        <w:ind w:left="88" w:leftChars="42" w:right="122" w:rightChars="58" w:firstLine="325" w:firstLineChars="154"/>
        <w:jc w:val="left"/>
        <w:rPr>
          <w:b/>
          <w:bCs/>
          <w:szCs w:val="21"/>
        </w:rPr>
      </w:pPr>
      <w:r>
        <w:rPr>
          <w:b/>
          <w:bCs/>
          <w:szCs w:val="21"/>
        </w:rPr>
        <w:t>课程上机实验评分标准</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345"/>
        <w:gridCol w:w="990"/>
        <w:gridCol w:w="7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345"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323" w:firstLineChars="154"/>
              <w:jc w:val="center"/>
              <w:rPr>
                <w:szCs w:val="21"/>
              </w:rPr>
            </w:pPr>
            <w:r>
              <w:rPr>
                <w:szCs w:val="21"/>
              </w:rPr>
              <w:t>上机实验评分标准</w:t>
            </w:r>
          </w:p>
        </w:tc>
        <w:tc>
          <w:tcPr>
            <w:tcW w:w="990"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Cs w:val="21"/>
              </w:rPr>
            </w:pPr>
            <w:r>
              <w:rPr>
                <w:szCs w:val="21"/>
              </w:rPr>
              <w:t>等级</w:t>
            </w:r>
          </w:p>
        </w:tc>
        <w:tc>
          <w:tcPr>
            <w:tcW w:w="766"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outset" w:color="auto" w:sz="6" w:space="0"/>
              <w:left w:val="nil"/>
              <w:bottom w:val="nil"/>
              <w:right w:val="single" w:color="auto" w:sz="6" w:space="0"/>
            </w:tcBorders>
            <w:shd w:val="clear" w:color="auto" w:fill="FFFFFF"/>
            <w:vAlign w:val="center"/>
          </w:tcPr>
          <w:p>
            <w:pPr>
              <w:ind w:left="88" w:leftChars="42" w:right="122" w:rightChars="58" w:firstLine="323" w:firstLineChars="154"/>
              <w:jc w:val="center"/>
              <w:rPr>
                <w:szCs w:val="21"/>
              </w:rPr>
            </w:pPr>
            <w:r>
              <w:rPr>
                <w:szCs w:val="21"/>
              </w:rPr>
              <w:t>完成全部实验，实验报告撰写结构完整，建模正确，数据处理合理，结果准确，结论合理，分析合理。</w:t>
            </w:r>
          </w:p>
        </w:tc>
        <w:tc>
          <w:tcPr>
            <w:tcW w:w="990" w:type="dxa"/>
            <w:tcBorders>
              <w:top w:val="single" w:color="auto" w:sz="6" w:space="0"/>
              <w:left w:val="single" w:color="auto" w:sz="6" w:space="0"/>
              <w:bottom w:val="nil"/>
              <w:right w:val="nil"/>
            </w:tcBorders>
            <w:shd w:val="clear" w:color="auto" w:fill="FFFFFF"/>
            <w:vAlign w:val="center"/>
          </w:tcPr>
          <w:p>
            <w:pPr>
              <w:ind w:left="88" w:leftChars="42" w:right="122" w:rightChars="58" w:firstLine="323" w:firstLineChars="154"/>
              <w:rPr>
                <w:szCs w:val="21"/>
              </w:rPr>
            </w:pPr>
            <w:r>
              <w:rPr>
                <w:szCs w:val="21"/>
              </w:rPr>
              <w:t>优</w:t>
            </w:r>
          </w:p>
        </w:tc>
        <w:tc>
          <w:tcPr>
            <w:tcW w:w="766" w:type="dxa"/>
            <w:tcBorders>
              <w:top w:val="single" w:color="auto" w:sz="6" w:space="0"/>
              <w:left w:val="nil"/>
              <w:bottom w:val="nil"/>
              <w:right w:val="nil"/>
            </w:tcBorders>
            <w:shd w:val="clear" w:color="auto" w:fill="FFFFFF"/>
            <w:vAlign w:val="center"/>
          </w:tcPr>
          <w:p>
            <w:pPr>
              <w:ind w:right="122" w:rightChars="58"/>
              <w:jc w:val="center"/>
              <w:rPr>
                <w:szCs w:val="21"/>
              </w:rPr>
            </w:pPr>
            <w:r>
              <w:rPr>
                <w:szCs w:val="21"/>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nil"/>
              <w:left w:val="nil"/>
              <w:bottom w:val="nil"/>
              <w:right w:val="single" w:color="auto" w:sz="6" w:space="0"/>
            </w:tcBorders>
            <w:shd w:val="clear" w:color="auto" w:fill="FFFFFF"/>
            <w:vAlign w:val="center"/>
          </w:tcPr>
          <w:p>
            <w:pPr>
              <w:ind w:left="88" w:leftChars="42" w:right="122" w:rightChars="58" w:firstLine="323" w:firstLineChars="154"/>
              <w:jc w:val="center"/>
              <w:rPr>
                <w:szCs w:val="21"/>
              </w:rPr>
            </w:pPr>
            <w:r>
              <w:rPr>
                <w:szCs w:val="21"/>
              </w:rPr>
              <w:t>完成全部实验，实验报告撰写结构完整，建模正确，数据处理合理，部分运行结果不准确，结论有效。</w:t>
            </w:r>
          </w:p>
        </w:tc>
        <w:tc>
          <w:tcPr>
            <w:tcW w:w="990" w:type="dxa"/>
            <w:tcBorders>
              <w:top w:val="nil"/>
              <w:left w:val="single" w:color="auto" w:sz="6" w:space="0"/>
              <w:bottom w:val="nil"/>
              <w:right w:val="nil"/>
            </w:tcBorders>
            <w:shd w:val="clear" w:color="auto" w:fill="FFFFFF"/>
            <w:vAlign w:val="center"/>
          </w:tcPr>
          <w:p>
            <w:pPr>
              <w:ind w:left="88" w:leftChars="42" w:right="122" w:rightChars="58" w:firstLine="323" w:firstLineChars="154"/>
              <w:rPr>
                <w:szCs w:val="21"/>
              </w:rPr>
            </w:pPr>
            <w:r>
              <w:rPr>
                <w:szCs w:val="21"/>
              </w:rPr>
              <w:t>良</w:t>
            </w:r>
          </w:p>
        </w:tc>
        <w:tc>
          <w:tcPr>
            <w:tcW w:w="766" w:type="dxa"/>
            <w:tcBorders>
              <w:top w:val="nil"/>
              <w:left w:val="nil"/>
              <w:bottom w:val="nil"/>
              <w:right w:val="nil"/>
            </w:tcBorders>
            <w:shd w:val="clear" w:color="auto" w:fill="FFFFFF"/>
            <w:vAlign w:val="center"/>
          </w:tcPr>
          <w:p>
            <w:pPr>
              <w:ind w:right="122" w:rightChars="58"/>
              <w:jc w:val="center"/>
              <w:rPr>
                <w:szCs w:val="21"/>
              </w:rPr>
            </w:pPr>
            <w:r>
              <w:rPr>
                <w:szCs w:val="21"/>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nil"/>
              <w:left w:val="nil"/>
              <w:bottom w:val="nil"/>
              <w:right w:val="single" w:color="auto" w:sz="6" w:space="0"/>
            </w:tcBorders>
            <w:shd w:val="clear" w:color="auto" w:fill="FFFFFF"/>
            <w:vAlign w:val="center"/>
          </w:tcPr>
          <w:p>
            <w:pPr>
              <w:ind w:left="88" w:leftChars="42" w:right="122" w:rightChars="58" w:firstLine="323" w:firstLineChars="154"/>
              <w:jc w:val="center"/>
              <w:rPr>
                <w:szCs w:val="21"/>
              </w:rPr>
            </w:pPr>
            <w:r>
              <w:rPr>
                <w:szCs w:val="21"/>
              </w:rPr>
              <w:t>完成部分实验，部分建模准确，实验报告不完整，数据处理不合理，能够对结论进行合理分析。</w:t>
            </w:r>
          </w:p>
        </w:tc>
        <w:tc>
          <w:tcPr>
            <w:tcW w:w="990" w:type="dxa"/>
            <w:tcBorders>
              <w:top w:val="nil"/>
              <w:left w:val="single" w:color="auto" w:sz="6" w:space="0"/>
              <w:bottom w:val="nil"/>
              <w:right w:val="nil"/>
            </w:tcBorders>
            <w:shd w:val="clear" w:color="auto" w:fill="FFFFFF"/>
            <w:vAlign w:val="center"/>
          </w:tcPr>
          <w:p>
            <w:pPr>
              <w:ind w:left="88" w:leftChars="42" w:right="122" w:rightChars="58" w:firstLine="323" w:firstLineChars="154"/>
              <w:rPr>
                <w:szCs w:val="21"/>
              </w:rPr>
            </w:pPr>
            <w:r>
              <w:rPr>
                <w:szCs w:val="21"/>
              </w:rPr>
              <w:t>中</w:t>
            </w:r>
          </w:p>
        </w:tc>
        <w:tc>
          <w:tcPr>
            <w:tcW w:w="766" w:type="dxa"/>
            <w:tcBorders>
              <w:top w:val="nil"/>
              <w:left w:val="nil"/>
              <w:bottom w:val="nil"/>
              <w:right w:val="nil"/>
            </w:tcBorders>
            <w:shd w:val="clear" w:color="auto" w:fill="FFFFFF"/>
            <w:vAlign w:val="center"/>
          </w:tcPr>
          <w:p>
            <w:pPr>
              <w:ind w:right="122" w:rightChars="58"/>
              <w:jc w:val="center"/>
              <w:rPr>
                <w:szCs w:val="21"/>
              </w:rPr>
            </w:pPr>
            <w:r>
              <w:rPr>
                <w:szCs w:val="21"/>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jc w:val="center"/>
        </w:trPr>
        <w:tc>
          <w:tcPr>
            <w:tcW w:w="6345" w:type="dxa"/>
            <w:tcBorders>
              <w:top w:val="nil"/>
              <w:left w:val="nil"/>
              <w:bottom w:val="outset" w:color="auto" w:sz="6" w:space="0"/>
              <w:right w:val="single" w:color="auto" w:sz="6" w:space="0"/>
            </w:tcBorders>
            <w:shd w:val="clear" w:color="auto" w:fill="FFFFFF"/>
            <w:vAlign w:val="center"/>
          </w:tcPr>
          <w:p>
            <w:pPr>
              <w:ind w:left="88" w:leftChars="42" w:right="122" w:rightChars="58" w:firstLine="323" w:firstLineChars="154"/>
              <w:jc w:val="center"/>
              <w:rPr>
                <w:szCs w:val="21"/>
              </w:rPr>
            </w:pPr>
            <w:r>
              <w:rPr>
                <w:szCs w:val="21"/>
              </w:rPr>
              <w:t>未能完成全部实验，建模错误，实验报告不完整或未提交，数据处理不合理，结论错误或缺少结论分析。</w:t>
            </w:r>
          </w:p>
        </w:tc>
        <w:tc>
          <w:tcPr>
            <w:tcW w:w="990" w:type="dxa"/>
            <w:tcBorders>
              <w:top w:val="nil"/>
              <w:left w:val="single" w:color="auto" w:sz="6" w:space="0"/>
              <w:bottom w:val="outset" w:color="auto" w:sz="6" w:space="0"/>
              <w:right w:val="nil"/>
            </w:tcBorders>
            <w:shd w:val="clear" w:color="auto" w:fill="FFFFFF"/>
            <w:vAlign w:val="center"/>
          </w:tcPr>
          <w:p>
            <w:pPr>
              <w:ind w:left="88" w:leftChars="42" w:right="122" w:rightChars="58" w:firstLine="323" w:firstLineChars="154"/>
              <w:rPr>
                <w:szCs w:val="21"/>
              </w:rPr>
            </w:pPr>
            <w:r>
              <w:rPr>
                <w:szCs w:val="21"/>
              </w:rPr>
              <w:t>差</w:t>
            </w:r>
          </w:p>
        </w:tc>
        <w:tc>
          <w:tcPr>
            <w:tcW w:w="766" w:type="dxa"/>
            <w:tcBorders>
              <w:top w:val="nil"/>
              <w:left w:val="nil"/>
              <w:bottom w:val="outset" w:color="auto" w:sz="6" w:space="0"/>
              <w:right w:val="nil"/>
            </w:tcBorders>
            <w:shd w:val="clear" w:color="auto" w:fill="FFFFFF"/>
            <w:vAlign w:val="center"/>
          </w:tcPr>
          <w:p>
            <w:pPr>
              <w:ind w:right="122" w:rightChars="58"/>
              <w:jc w:val="center"/>
              <w:rPr>
                <w:szCs w:val="21"/>
              </w:rPr>
            </w:pPr>
            <w:r>
              <w:rPr>
                <w:szCs w:val="21"/>
              </w:rPr>
              <w:t>40</w:t>
            </w:r>
          </w:p>
        </w:tc>
      </w:tr>
    </w:tbl>
    <w:p>
      <w:pPr>
        <w:snapToGrid w:val="0"/>
        <w:spacing w:line="360" w:lineRule="auto"/>
        <w:rPr>
          <w:b/>
          <w:szCs w:val="21"/>
        </w:rPr>
      </w:pPr>
    </w:p>
    <w:p>
      <w:pPr>
        <w:spacing w:line="440" w:lineRule="exact"/>
        <w:ind w:left="88" w:leftChars="42" w:right="122" w:rightChars="58" w:firstLine="325" w:firstLineChars="154"/>
        <w:jc w:val="left"/>
        <w:rPr>
          <w:b/>
          <w:bCs/>
          <w:szCs w:val="21"/>
        </w:rPr>
      </w:pPr>
      <w:r>
        <w:rPr>
          <w:b/>
          <w:bCs/>
          <w:szCs w:val="21"/>
        </w:rPr>
        <w:t>平时作业评分标准</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85"/>
        <w:gridCol w:w="1411"/>
        <w:gridCol w:w="1566"/>
        <w:gridCol w:w="708"/>
        <w:gridCol w:w="1026"/>
        <w:gridCol w:w="1100"/>
        <w:gridCol w:w="7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985"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323" w:firstLineChars="154"/>
              <w:jc w:val="center"/>
              <w:rPr>
                <w:szCs w:val="21"/>
              </w:rPr>
            </w:pPr>
            <w:r>
              <w:rPr>
                <w:szCs w:val="21"/>
              </w:rPr>
              <w:t>考核内容</w:t>
            </w:r>
          </w:p>
        </w:tc>
        <w:tc>
          <w:tcPr>
            <w:tcW w:w="1411"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Cs w:val="21"/>
              </w:rPr>
            </w:pPr>
            <w:r>
              <w:rPr>
                <w:szCs w:val="21"/>
              </w:rPr>
              <w:t>100</w:t>
            </w:r>
          </w:p>
        </w:tc>
        <w:tc>
          <w:tcPr>
            <w:tcW w:w="1566"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80</w:t>
            </w:r>
          </w:p>
        </w:tc>
        <w:tc>
          <w:tcPr>
            <w:tcW w:w="708"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60</w:t>
            </w:r>
          </w:p>
        </w:tc>
        <w:tc>
          <w:tcPr>
            <w:tcW w:w="1026"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40</w:t>
            </w:r>
          </w:p>
        </w:tc>
        <w:tc>
          <w:tcPr>
            <w:tcW w:w="1100"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20</w:t>
            </w:r>
          </w:p>
        </w:tc>
        <w:tc>
          <w:tcPr>
            <w:tcW w:w="709"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9" w:hRule="atLeast"/>
          <w:jc w:val="center"/>
        </w:trPr>
        <w:tc>
          <w:tcPr>
            <w:tcW w:w="1985" w:type="dxa"/>
            <w:tcBorders>
              <w:top w:val="outset" w:color="auto" w:sz="6" w:space="0"/>
              <w:left w:val="nil"/>
              <w:right w:val="single" w:color="auto" w:sz="6" w:space="0"/>
            </w:tcBorders>
            <w:shd w:val="clear" w:color="auto" w:fill="FFFFFF"/>
            <w:vAlign w:val="center"/>
          </w:tcPr>
          <w:p>
            <w:pPr>
              <w:snapToGrid w:val="0"/>
              <w:ind w:right="122" w:rightChars="58"/>
              <w:jc w:val="left"/>
              <w:rPr>
                <w:szCs w:val="21"/>
              </w:rPr>
            </w:pPr>
            <w:r>
              <w:rPr>
                <w:szCs w:val="21"/>
              </w:rPr>
              <w:t>共布置10次课后与课堂作业，根据提交及完成情况打分。</w:t>
            </w:r>
          </w:p>
        </w:tc>
        <w:tc>
          <w:tcPr>
            <w:tcW w:w="1411" w:type="dxa"/>
            <w:tcBorders>
              <w:top w:val="single" w:color="auto" w:sz="6" w:space="0"/>
              <w:left w:val="single" w:color="auto" w:sz="6" w:space="0"/>
              <w:right w:val="nil"/>
            </w:tcBorders>
            <w:shd w:val="clear" w:color="auto" w:fill="FFFFFF"/>
            <w:vAlign w:val="center"/>
          </w:tcPr>
          <w:p>
            <w:pPr>
              <w:snapToGrid w:val="0"/>
              <w:ind w:right="122" w:rightChars="58"/>
              <w:jc w:val="left"/>
              <w:rPr>
                <w:szCs w:val="21"/>
              </w:rPr>
            </w:pPr>
            <w:r>
              <w:rPr>
                <w:szCs w:val="21"/>
              </w:rPr>
              <w:t>提交10次，且全部正确。</w:t>
            </w:r>
          </w:p>
        </w:tc>
        <w:tc>
          <w:tcPr>
            <w:tcW w:w="1566" w:type="dxa"/>
            <w:tcBorders>
              <w:top w:val="single" w:color="auto" w:sz="6" w:space="0"/>
              <w:left w:val="nil"/>
              <w:right w:val="nil"/>
            </w:tcBorders>
            <w:shd w:val="clear" w:color="auto" w:fill="FFFFFF"/>
            <w:vAlign w:val="center"/>
          </w:tcPr>
          <w:p>
            <w:pPr>
              <w:snapToGrid w:val="0"/>
              <w:ind w:right="122" w:rightChars="58"/>
              <w:jc w:val="left"/>
              <w:rPr>
                <w:szCs w:val="21"/>
              </w:rPr>
            </w:pPr>
            <w:r>
              <w:rPr>
                <w:szCs w:val="21"/>
              </w:rPr>
              <w:t>提交10次，3次及以上正确。</w:t>
            </w:r>
          </w:p>
        </w:tc>
        <w:tc>
          <w:tcPr>
            <w:tcW w:w="708" w:type="dxa"/>
            <w:tcBorders>
              <w:top w:val="single" w:color="auto" w:sz="6" w:space="0"/>
              <w:left w:val="nil"/>
              <w:right w:val="nil"/>
            </w:tcBorders>
            <w:shd w:val="clear" w:color="auto" w:fill="FFFFFF"/>
            <w:vAlign w:val="center"/>
          </w:tcPr>
          <w:p>
            <w:pPr>
              <w:snapToGrid w:val="0"/>
              <w:ind w:right="122" w:rightChars="58"/>
              <w:jc w:val="left"/>
              <w:rPr>
                <w:szCs w:val="21"/>
              </w:rPr>
            </w:pPr>
            <w:r>
              <w:rPr>
                <w:szCs w:val="21"/>
              </w:rPr>
              <w:t>提交10次。</w:t>
            </w:r>
          </w:p>
        </w:tc>
        <w:tc>
          <w:tcPr>
            <w:tcW w:w="1026" w:type="dxa"/>
            <w:tcBorders>
              <w:top w:val="single" w:color="auto" w:sz="6" w:space="0"/>
              <w:left w:val="nil"/>
              <w:right w:val="nil"/>
            </w:tcBorders>
            <w:shd w:val="clear" w:color="auto" w:fill="FFFFFF"/>
            <w:vAlign w:val="center"/>
          </w:tcPr>
          <w:p>
            <w:pPr>
              <w:snapToGrid w:val="0"/>
              <w:ind w:right="122" w:rightChars="58"/>
              <w:jc w:val="left"/>
              <w:rPr>
                <w:szCs w:val="21"/>
              </w:rPr>
            </w:pPr>
            <w:r>
              <w:rPr>
                <w:szCs w:val="21"/>
              </w:rPr>
              <w:t>提交5次及以上。</w:t>
            </w:r>
          </w:p>
        </w:tc>
        <w:tc>
          <w:tcPr>
            <w:tcW w:w="1100" w:type="dxa"/>
            <w:tcBorders>
              <w:top w:val="single" w:color="auto" w:sz="6" w:space="0"/>
              <w:left w:val="nil"/>
              <w:right w:val="nil"/>
            </w:tcBorders>
            <w:shd w:val="clear" w:color="auto" w:fill="FFFFFF"/>
            <w:vAlign w:val="center"/>
          </w:tcPr>
          <w:p>
            <w:pPr>
              <w:snapToGrid w:val="0"/>
              <w:ind w:right="122" w:rightChars="58"/>
              <w:jc w:val="left"/>
              <w:rPr>
                <w:szCs w:val="21"/>
              </w:rPr>
            </w:pPr>
            <w:r>
              <w:rPr>
                <w:szCs w:val="21"/>
              </w:rPr>
              <w:t>提交1次及以上。</w:t>
            </w:r>
          </w:p>
        </w:tc>
        <w:tc>
          <w:tcPr>
            <w:tcW w:w="709" w:type="dxa"/>
            <w:tcBorders>
              <w:top w:val="single" w:color="auto" w:sz="6" w:space="0"/>
              <w:left w:val="nil"/>
              <w:bottom w:val="outset" w:color="auto" w:sz="6" w:space="0"/>
              <w:right w:val="nil"/>
            </w:tcBorders>
            <w:shd w:val="clear" w:color="auto" w:fill="FFFFFF"/>
            <w:vAlign w:val="center"/>
          </w:tcPr>
          <w:p>
            <w:pPr>
              <w:snapToGrid w:val="0"/>
              <w:ind w:right="122" w:rightChars="58"/>
              <w:jc w:val="left"/>
              <w:rPr>
                <w:szCs w:val="21"/>
              </w:rPr>
            </w:pPr>
            <w:r>
              <w:rPr>
                <w:szCs w:val="21"/>
              </w:rPr>
              <w:t>提交0次。</w:t>
            </w:r>
          </w:p>
        </w:tc>
      </w:tr>
    </w:tbl>
    <w:p>
      <w:pPr>
        <w:snapToGrid w:val="0"/>
        <w:spacing w:line="360" w:lineRule="auto"/>
      </w:pPr>
    </w:p>
    <w:p>
      <w:pPr>
        <w:spacing w:line="440" w:lineRule="exact"/>
        <w:ind w:left="88" w:leftChars="42" w:right="122" w:rightChars="58" w:firstLine="325" w:firstLineChars="154"/>
        <w:jc w:val="left"/>
        <w:rPr>
          <w:b/>
          <w:bCs/>
          <w:szCs w:val="21"/>
        </w:rPr>
      </w:pPr>
      <w:r>
        <w:rPr>
          <w:b/>
          <w:bCs/>
          <w:szCs w:val="21"/>
        </w:rPr>
        <w:t>考勤评分标准</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32"/>
        <w:gridCol w:w="897"/>
        <w:gridCol w:w="897"/>
        <w:gridCol w:w="897"/>
        <w:gridCol w:w="897"/>
        <w:gridCol w:w="897"/>
        <w:gridCol w:w="9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32"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323" w:firstLineChars="154"/>
              <w:jc w:val="center"/>
              <w:rPr>
                <w:szCs w:val="21"/>
              </w:rPr>
            </w:pPr>
            <w:r>
              <w:rPr>
                <w:szCs w:val="21"/>
              </w:rPr>
              <w:t>考核内容</w:t>
            </w:r>
          </w:p>
        </w:tc>
        <w:tc>
          <w:tcPr>
            <w:tcW w:w="897"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Cs w:val="21"/>
              </w:rPr>
            </w:pPr>
            <w:r>
              <w:rPr>
                <w:szCs w:val="21"/>
              </w:rPr>
              <w:t>100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80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60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40</w:t>
            </w:r>
          </w:p>
        </w:tc>
        <w:tc>
          <w:tcPr>
            <w:tcW w:w="897"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20</w:t>
            </w:r>
          </w:p>
        </w:tc>
        <w:tc>
          <w:tcPr>
            <w:tcW w:w="901"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Cs w:val="21"/>
              </w:rPr>
            </w:pPr>
            <w:r>
              <w:rPr>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6" w:hRule="atLeast"/>
          <w:jc w:val="center"/>
        </w:trPr>
        <w:tc>
          <w:tcPr>
            <w:tcW w:w="2032" w:type="dxa"/>
            <w:tcBorders>
              <w:top w:val="outset" w:color="auto" w:sz="6" w:space="0"/>
              <w:left w:val="nil"/>
              <w:right w:val="single" w:color="auto" w:sz="6" w:space="0"/>
            </w:tcBorders>
            <w:shd w:val="clear" w:color="auto" w:fill="FFFFFF"/>
            <w:vAlign w:val="center"/>
          </w:tcPr>
          <w:p>
            <w:pPr>
              <w:snapToGrid w:val="0"/>
              <w:ind w:right="122" w:rightChars="58"/>
              <w:jc w:val="left"/>
              <w:rPr>
                <w:szCs w:val="21"/>
              </w:rPr>
            </w:pPr>
            <w:r>
              <w:rPr>
                <w:szCs w:val="21"/>
              </w:rPr>
              <w:t>不定期抽查5次，每次20分。</w:t>
            </w:r>
          </w:p>
        </w:tc>
        <w:tc>
          <w:tcPr>
            <w:tcW w:w="897" w:type="dxa"/>
            <w:tcBorders>
              <w:top w:val="single" w:color="auto" w:sz="6" w:space="0"/>
              <w:left w:val="single" w:color="auto" w:sz="6" w:space="0"/>
              <w:right w:val="nil"/>
            </w:tcBorders>
            <w:shd w:val="clear" w:color="auto" w:fill="FFFFFF"/>
            <w:vAlign w:val="center"/>
          </w:tcPr>
          <w:p>
            <w:pPr>
              <w:snapToGrid w:val="0"/>
              <w:ind w:right="122" w:rightChars="58"/>
              <w:jc w:val="center"/>
              <w:rPr>
                <w:szCs w:val="21"/>
              </w:rPr>
            </w:pPr>
            <w:r>
              <w:rPr>
                <w:szCs w:val="21"/>
              </w:rPr>
              <w:t>5</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szCs w:val="21"/>
              </w:rPr>
              <w:t>4</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szCs w:val="21"/>
              </w:rPr>
              <w:t>3</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szCs w:val="21"/>
              </w:rPr>
              <w:t>2</w:t>
            </w:r>
          </w:p>
        </w:tc>
        <w:tc>
          <w:tcPr>
            <w:tcW w:w="897" w:type="dxa"/>
            <w:tcBorders>
              <w:top w:val="single" w:color="auto" w:sz="6" w:space="0"/>
              <w:left w:val="nil"/>
              <w:right w:val="nil"/>
            </w:tcBorders>
            <w:shd w:val="clear" w:color="auto" w:fill="FFFFFF"/>
            <w:vAlign w:val="center"/>
          </w:tcPr>
          <w:p>
            <w:pPr>
              <w:snapToGrid w:val="0"/>
              <w:ind w:right="122" w:rightChars="58"/>
              <w:jc w:val="center"/>
              <w:rPr>
                <w:szCs w:val="21"/>
              </w:rPr>
            </w:pPr>
            <w:r>
              <w:rPr>
                <w:szCs w:val="21"/>
              </w:rPr>
              <w:t>1</w:t>
            </w:r>
          </w:p>
        </w:tc>
        <w:tc>
          <w:tcPr>
            <w:tcW w:w="901" w:type="dxa"/>
            <w:tcBorders>
              <w:top w:val="single" w:color="auto" w:sz="6" w:space="0"/>
              <w:left w:val="nil"/>
              <w:bottom w:val="outset" w:color="auto" w:sz="6" w:space="0"/>
              <w:right w:val="nil"/>
            </w:tcBorders>
            <w:shd w:val="clear" w:color="auto" w:fill="FFFFFF"/>
            <w:vAlign w:val="center"/>
          </w:tcPr>
          <w:p>
            <w:pPr>
              <w:snapToGrid w:val="0"/>
              <w:ind w:right="122" w:rightChars="58"/>
              <w:jc w:val="center"/>
              <w:rPr>
                <w:szCs w:val="21"/>
              </w:rPr>
            </w:pPr>
            <w:r>
              <w:rPr>
                <w:szCs w:val="21"/>
              </w:rPr>
              <w:t>0</w:t>
            </w:r>
          </w:p>
        </w:tc>
      </w:tr>
    </w:tbl>
    <w:p>
      <w:pPr>
        <w:snapToGrid w:val="0"/>
        <w:spacing w:line="360" w:lineRule="auto"/>
        <w:rPr>
          <w:szCs w:val="21"/>
        </w:rPr>
      </w:pPr>
    </w:p>
    <w:p>
      <w:pPr>
        <w:widowControl/>
        <w:jc w:val="left"/>
        <w:rPr>
          <w:szCs w:val="21"/>
        </w:rPr>
      </w:pPr>
      <w:r>
        <w:rPr>
          <w:szCs w:val="21"/>
        </w:rPr>
        <w:br w:type="page"/>
      </w:r>
    </w:p>
    <w:p>
      <w:pPr>
        <w:pStyle w:val="2"/>
        <w:jc w:val="center"/>
        <w:rPr>
          <w:color w:val="000000"/>
          <w:sz w:val="28"/>
          <w:szCs w:val="28"/>
        </w:rPr>
      </w:pPr>
      <w:bookmarkStart w:id="75" w:name="_Toc3885"/>
      <w:r>
        <w:rPr>
          <w:color w:val="000000"/>
          <w:sz w:val="28"/>
          <w:szCs w:val="28"/>
        </w:rPr>
        <w:t>电工技术</w:t>
      </w:r>
      <w:bookmarkEnd w:id="75"/>
    </w:p>
    <w:p>
      <w:pPr>
        <w:widowControl/>
        <w:adjustRightInd w:val="0"/>
        <w:snapToGrid w:val="0"/>
        <w:spacing w:line="360" w:lineRule="auto"/>
        <w:ind w:firstLine="480" w:firstLineChars="200"/>
        <w:jc w:val="center"/>
        <w:rPr>
          <w:color w:val="000000"/>
          <w:kern w:val="0"/>
          <w:sz w:val="24"/>
        </w:rPr>
      </w:pPr>
      <w:r>
        <w:rPr>
          <w:color w:val="000000"/>
          <w:kern w:val="0"/>
          <w:sz w:val="24"/>
        </w:rPr>
        <w:t>（Electrical Technology）</w:t>
      </w:r>
    </w:p>
    <w:p>
      <w:pPr>
        <w:widowControl/>
        <w:adjustRightInd w:val="0"/>
        <w:snapToGrid w:val="0"/>
        <w:spacing w:line="360" w:lineRule="auto"/>
        <w:ind w:firstLine="422" w:firstLineChars="200"/>
        <w:jc w:val="center"/>
        <w:rPr>
          <w:b/>
          <w:bCs/>
          <w:kern w:val="0"/>
          <w:szCs w:val="21"/>
        </w:rPr>
      </w:pPr>
      <w:r>
        <w:rPr>
          <w:b/>
          <w:bCs/>
          <w:szCs w:val="21"/>
        </w:rPr>
        <w:t>课程基本信息</w:t>
      </w:r>
    </w:p>
    <w:p>
      <w:pPr>
        <w:widowControl/>
        <w:adjustRightInd w:val="0"/>
        <w:snapToGrid w:val="0"/>
        <w:spacing w:line="360" w:lineRule="auto"/>
        <w:ind w:firstLine="422" w:firstLineChars="200"/>
        <w:jc w:val="left"/>
        <w:rPr>
          <w:b/>
          <w:bCs/>
          <w:kern w:val="0"/>
          <w:szCs w:val="21"/>
        </w:rPr>
      </w:pPr>
      <w:r>
        <w:rPr>
          <w:b/>
          <w:bCs/>
          <w:kern w:val="0"/>
          <w:szCs w:val="21"/>
        </w:rPr>
        <w:t>课程编号：04021057h         课程总学时：40学时</w:t>
      </w:r>
      <w:r>
        <w:rPr>
          <w:b/>
          <w:bCs/>
          <w:kern w:val="0"/>
          <w:szCs w:val="21"/>
        </w:rPr>
        <w:tab/>
      </w:r>
      <w:r>
        <w:rPr>
          <w:b/>
          <w:bCs/>
          <w:kern w:val="0"/>
          <w:szCs w:val="21"/>
        </w:rPr>
        <w:t xml:space="preserve">            实验学时：6学时</w:t>
      </w:r>
    </w:p>
    <w:p>
      <w:pPr>
        <w:widowControl/>
        <w:adjustRightInd w:val="0"/>
        <w:snapToGrid w:val="0"/>
        <w:spacing w:line="360" w:lineRule="auto"/>
        <w:ind w:firstLine="422" w:firstLineChars="200"/>
        <w:jc w:val="left"/>
        <w:rPr>
          <w:b/>
          <w:bCs/>
          <w:kern w:val="0"/>
          <w:szCs w:val="21"/>
        </w:rPr>
      </w:pPr>
      <w:r>
        <w:rPr>
          <w:b/>
          <w:bCs/>
          <w:kern w:val="0"/>
          <w:szCs w:val="21"/>
        </w:rPr>
        <w:t>课程性质：必修</w:t>
      </w:r>
      <w:r>
        <w:rPr>
          <w:b/>
          <w:bCs/>
          <w:kern w:val="0"/>
          <w:szCs w:val="21"/>
        </w:rPr>
        <w:tab/>
      </w:r>
      <w:r>
        <w:rPr>
          <w:b/>
          <w:bCs/>
          <w:kern w:val="0"/>
          <w:szCs w:val="21"/>
        </w:rPr>
        <w:t xml:space="preserve">             课程属性:专业类</w:t>
      </w:r>
      <w:r>
        <w:rPr>
          <w:b/>
          <w:bCs/>
          <w:kern w:val="0"/>
          <w:szCs w:val="21"/>
        </w:rPr>
        <w:tab/>
      </w:r>
      <w:r>
        <w:rPr>
          <w:b/>
          <w:bCs/>
          <w:kern w:val="0"/>
          <w:szCs w:val="21"/>
        </w:rPr>
        <w:t xml:space="preserve">                开设学期：第3学期</w:t>
      </w:r>
    </w:p>
    <w:p>
      <w:pPr>
        <w:widowControl/>
        <w:adjustRightInd w:val="0"/>
        <w:snapToGrid w:val="0"/>
        <w:spacing w:line="360" w:lineRule="auto"/>
        <w:ind w:firstLine="422" w:firstLineChars="200"/>
        <w:jc w:val="left"/>
        <w:rPr>
          <w:b/>
          <w:bCs/>
          <w:kern w:val="0"/>
          <w:szCs w:val="21"/>
        </w:rPr>
      </w:pPr>
      <w:r>
        <w:rPr>
          <w:b/>
          <w:bCs/>
          <w:kern w:val="0"/>
          <w:szCs w:val="21"/>
        </w:rPr>
        <w:t>课程负责人：王玲</w:t>
      </w:r>
      <w:r>
        <w:rPr>
          <w:b/>
          <w:bCs/>
          <w:kern w:val="0"/>
          <w:szCs w:val="21"/>
        </w:rPr>
        <w:tab/>
      </w:r>
      <w:r>
        <w:rPr>
          <w:b/>
          <w:bCs/>
          <w:kern w:val="0"/>
          <w:szCs w:val="21"/>
        </w:rPr>
        <w:t xml:space="preserve">         课程团队：电工学教学团队</w:t>
      </w:r>
      <w:r>
        <w:rPr>
          <w:b/>
          <w:bCs/>
          <w:kern w:val="0"/>
          <w:szCs w:val="21"/>
        </w:rPr>
        <w:tab/>
      </w:r>
      <w:r>
        <w:rPr>
          <w:b/>
          <w:bCs/>
          <w:kern w:val="0"/>
          <w:szCs w:val="21"/>
        </w:rPr>
        <w:t xml:space="preserve">    </w:t>
      </w:r>
    </w:p>
    <w:p>
      <w:pPr>
        <w:widowControl/>
        <w:adjustRightInd w:val="0"/>
        <w:snapToGrid w:val="0"/>
        <w:spacing w:line="360" w:lineRule="auto"/>
        <w:ind w:firstLine="422" w:firstLineChars="200"/>
        <w:jc w:val="left"/>
        <w:rPr>
          <w:b/>
          <w:bCs/>
          <w:kern w:val="0"/>
          <w:szCs w:val="21"/>
        </w:rPr>
      </w:pPr>
      <w:r>
        <w:rPr>
          <w:b/>
          <w:bCs/>
          <w:kern w:val="0"/>
          <w:szCs w:val="21"/>
        </w:rPr>
        <w:t>授课语言：中文</w:t>
      </w:r>
    </w:p>
    <w:p>
      <w:pPr>
        <w:widowControl/>
        <w:adjustRightInd w:val="0"/>
        <w:snapToGrid w:val="0"/>
        <w:spacing w:line="360" w:lineRule="auto"/>
        <w:ind w:firstLine="422" w:firstLineChars="200"/>
        <w:jc w:val="left"/>
        <w:rPr>
          <w:b/>
          <w:bCs/>
          <w:kern w:val="0"/>
          <w:szCs w:val="21"/>
        </w:rPr>
      </w:pPr>
      <w:r>
        <w:rPr>
          <w:b/>
          <w:bCs/>
          <w:kern w:val="0"/>
          <w:szCs w:val="21"/>
        </w:rPr>
        <w:t>适用专业：交通运输；核心</w:t>
      </w:r>
    </w:p>
    <w:p>
      <w:pPr>
        <w:widowControl/>
        <w:adjustRightInd w:val="0"/>
        <w:snapToGrid w:val="0"/>
        <w:spacing w:line="360" w:lineRule="auto"/>
        <w:ind w:firstLine="422" w:firstLineChars="200"/>
        <w:jc w:val="left"/>
        <w:rPr>
          <w:b/>
          <w:bCs/>
          <w:kern w:val="0"/>
          <w:szCs w:val="21"/>
        </w:rPr>
      </w:pPr>
      <w:r>
        <w:rPr>
          <w:b/>
          <w:bCs/>
          <w:kern w:val="0"/>
          <w:szCs w:val="21"/>
        </w:rPr>
        <w:t>对先修的要求：具备高等数学，工科大学物理等基本知识</w:t>
      </w:r>
    </w:p>
    <w:p>
      <w:pPr>
        <w:widowControl/>
        <w:adjustRightInd w:val="0"/>
        <w:snapToGrid w:val="0"/>
        <w:spacing w:line="360" w:lineRule="auto"/>
        <w:ind w:firstLine="422" w:firstLineChars="200"/>
        <w:jc w:val="left"/>
        <w:rPr>
          <w:b/>
          <w:bCs/>
          <w:kern w:val="0"/>
          <w:szCs w:val="21"/>
        </w:rPr>
      </w:pPr>
      <w:r>
        <w:rPr>
          <w:b/>
          <w:bCs/>
          <w:kern w:val="0"/>
          <w:szCs w:val="21"/>
        </w:rPr>
        <w:t>对后续的支撑：为后续电子技术、汽车电子、实习环节、毕业设计等提供电子基础知识和基本技能的储备。</w:t>
      </w:r>
    </w:p>
    <w:p>
      <w:pPr>
        <w:widowControl/>
        <w:adjustRightInd w:val="0"/>
        <w:snapToGrid w:val="0"/>
        <w:spacing w:line="360" w:lineRule="auto"/>
        <w:ind w:firstLine="422" w:firstLineChars="200"/>
        <w:jc w:val="left"/>
        <w:rPr>
          <w:b/>
          <w:bCs/>
          <w:kern w:val="0"/>
          <w:szCs w:val="21"/>
        </w:rPr>
      </w:pPr>
      <w:r>
        <w:rPr>
          <w:b/>
          <w:bCs/>
          <w:kern w:val="0"/>
          <w:szCs w:val="21"/>
        </w:rPr>
        <w:t>主撰人：陈静</w:t>
      </w:r>
      <w:r>
        <w:rPr>
          <w:b/>
          <w:bCs/>
          <w:kern w:val="0"/>
          <w:szCs w:val="21"/>
        </w:rPr>
        <w:tab/>
      </w:r>
      <w:r>
        <w:rPr>
          <w:b/>
          <w:bCs/>
          <w:kern w:val="0"/>
          <w:szCs w:val="21"/>
        </w:rPr>
        <w:t xml:space="preserve">             审核人：王秀山</w:t>
      </w:r>
      <w:r>
        <w:rPr>
          <w:b/>
          <w:bCs/>
          <w:kern w:val="0"/>
          <w:szCs w:val="21"/>
        </w:rPr>
        <w:tab/>
      </w:r>
      <w:r>
        <w:rPr>
          <w:b/>
          <w:bCs/>
          <w:kern w:val="0"/>
          <w:szCs w:val="21"/>
        </w:rPr>
        <w:t xml:space="preserve">        大纲制定（修订）日期：2023.05</w:t>
      </w:r>
    </w:p>
    <w:p>
      <w:pPr>
        <w:widowControl/>
        <w:adjustRightInd w:val="0"/>
        <w:snapToGrid w:val="0"/>
        <w:spacing w:line="360" w:lineRule="auto"/>
        <w:jc w:val="left"/>
        <w:rPr>
          <w:b/>
          <w:bCs/>
          <w:kern w:val="0"/>
          <w:szCs w:val="21"/>
        </w:rPr>
      </w:pPr>
    </w:p>
    <w:p>
      <w:pPr>
        <w:widowControl/>
        <w:adjustRightInd w:val="0"/>
        <w:snapToGrid w:val="0"/>
        <w:spacing w:line="360" w:lineRule="auto"/>
        <w:jc w:val="left"/>
        <w:rPr>
          <w:color w:val="0000FF"/>
          <w:szCs w:val="21"/>
        </w:rPr>
      </w:pPr>
      <w:r>
        <w:rPr>
          <w:b/>
          <w:bCs/>
          <w:kern w:val="0"/>
          <w:szCs w:val="21"/>
        </w:rPr>
        <w:t>一、课程的教学理念、性质、目标和任务</w:t>
      </w:r>
    </w:p>
    <w:p>
      <w:pPr>
        <w:adjustRightInd w:val="0"/>
        <w:snapToGrid w:val="0"/>
        <w:spacing w:line="360" w:lineRule="auto"/>
        <w:ind w:right="-170" w:rightChars="-81" w:firstLine="422" w:firstLineChars="200"/>
        <w:rPr>
          <w:b/>
          <w:bCs/>
          <w:szCs w:val="21"/>
        </w:rPr>
      </w:pPr>
      <w:r>
        <w:rPr>
          <w:b/>
          <w:bCs/>
          <w:szCs w:val="21"/>
        </w:rPr>
        <w:t>l．课程教学理念和性质</w:t>
      </w:r>
    </w:p>
    <w:p>
      <w:pPr>
        <w:adjustRightInd w:val="0"/>
        <w:snapToGrid w:val="0"/>
        <w:spacing w:line="360" w:lineRule="auto"/>
        <w:ind w:right="-170" w:rightChars="-81" w:firstLine="420" w:firstLineChars="200"/>
        <w:rPr>
          <w:color w:val="000000"/>
          <w:szCs w:val="21"/>
        </w:rPr>
      </w:pPr>
      <w:r>
        <w:rPr>
          <w:color w:val="000000"/>
          <w:szCs w:val="21"/>
        </w:rPr>
        <w:t>电工技术是非电类工科专业的一门核心课程，是现代新兴研究领域如智能交通、无人驾驶、信息技术等的技术基础，是一门理论与工程紧密联系的专业核心课程。</w:t>
      </w:r>
    </w:p>
    <w:p>
      <w:pPr>
        <w:adjustRightInd w:val="0"/>
        <w:snapToGrid w:val="0"/>
        <w:spacing w:line="360" w:lineRule="auto"/>
        <w:ind w:right="-170" w:rightChars="-81" w:firstLine="420" w:firstLineChars="200"/>
        <w:rPr>
          <w:color w:val="000000"/>
          <w:szCs w:val="21"/>
        </w:rPr>
      </w:pPr>
      <w:r>
        <w:rPr>
          <w:color w:val="000000"/>
          <w:szCs w:val="21"/>
        </w:rPr>
        <w:t>该课程主要研究直流电路和交流电路的基础理论和应用。课程以OBE理念为导向，以实践为先导，采用理论与工程相结合的教学方法，线上线下混合式的教学模式，让学生扎实掌握所学知识和技能，进一步培养学生的动手能力和解决实际问题的能力。</w:t>
      </w:r>
    </w:p>
    <w:p>
      <w:pPr>
        <w:adjustRightInd w:val="0"/>
        <w:snapToGrid w:val="0"/>
        <w:spacing w:line="360" w:lineRule="auto"/>
        <w:ind w:right="-170" w:rightChars="-81" w:firstLine="422" w:firstLineChars="200"/>
        <w:rPr>
          <w:b/>
          <w:bCs/>
          <w:szCs w:val="21"/>
        </w:rPr>
      </w:pPr>
      <w:r>
        <w:rPr>
          <w:b/>
          <w:bCs/>
          <w:szCs w:val="21"/>
        </w:rPr>
        <w:t>2．课程目标和任务</w:t>
      </w:r>
    </w:p>
    <w:p>
      <w:pPr>
        <w:adjustRightInd w:val="0"/>
        <w:snapToGrid w:val="0"/>
        <w:spacing w:line="360" w:lineRule="auto"/>
        <w:ind w:right="-170" w:rightChars="-81" w:firstLine="420" w:firstLineChars="200"/>
        <w:rPr>
          <w:color w:val="000000"/>
          <w:szCs w:val="21"/>
        </w:rPr>
      </w:pPr>
      <w:r>
        <w:rPr>
          <w:color w:val="000000"/>
          <w:szCs w:val="21"/>
        </w:rPr>
        <w:t>目标 1：熟悉常用电工器件和设备，掌握电工技术的基本概念、基本原理、基本特性，了解电工领域的相关专业知识，具有应用相关原理和知识解决典型电工电路中相关问题的能力。</w:t>
      </w:r>
    </w:p>
    <w:p>
      <w:pPr>
        <w:adjustRightInd w:val="0"/>
        <w:snapToGrid w:val="0"/>
        <w:spacing w:line="360" w:lineRule="auto"/>
        <w:ind w:right="-170" w:rightChars="-81" w:firstLine="420" w:firstLineChars="200"/>
        <w:rPr>
          <w:color w:val="000000"/>
          <w:szCs w:val="21"/>
        </w:rPr>
      </w:pPr>
      <w:r>
        <w:rPr>
          <w:color w:val="000000"/>
          <w:szCs w:val="21"/>
        </w:rPr>
        <w:t>目标2：掌握电工电路的基本分析方法、计算方法和设计方法，能够根据工程应用的实际要求，综合运用所学知识对典型交、直流电路进行识别、判断和分析，提高学生的分析能力和综合能力。</w:t>
      </w:r>
    </w:p>
    <w:p>
      <w:pPr>
        <w:adjustRightInd w:val="0"/>
        <w:snapToGrid w:val="0"/>
        <w:spacing w:line="360" w:lineRule="auto"/>
        <w:ind w:right="-170" w:rightChars="-81" w:firstLine="420" w:firstLineChars="200"/>
        <w:rPr>
          <w:color w:val="000000"/>
          <w:szCs w:val="21"/>
        </w:rPr>
      </w:pPr>
      <w:r>
        <w:rPr>
          <w:color w:val="000000"/>
          <w:szCs w:val="21"/>
        </w:rPr>
        <w:t>目标 3：能够使用常用电工相关仪器设备开展典型电路的实验研究，能按照电路原理图正确搭建实际电路，安全可靠地开展实验，有效地获取实验数据，得到合理有效的结论。</w:t>
      </w:r>
    </w:p>
    <w:p>
      <w:pPr>
        <w:adjustRightInd w:val="0"/>
        <w:snapToGrid w:val="0"/>
        <w:spacing w:line="360" w:lineRule="auto"/>
        <w:ind w:firstLine="420" w:firstLineChars="200"/>
        <w:rPr>
          <w:color w:val="000000"/>
          <w:szCs w:val="21"/>
        </w:rPr>
      </w:pPr>
      <w:r>
        <w:rPr>
          <w:szCs w:val="21"/>
        </w:rPr>
        <w:t>该课程可以培养学生耐心细致的工作作风和严肃认真的工作态度，为今后</w:t>
      </w:r>
      <w:r>
        <w:rPr>
          <w:color w:val="000000"/>
          <w:szCs w:val="21"/>
        </w:rPr>
        <w:t>从事交通专业相关工作打下必要的理论基础。</w:t>
      </w:r>
    </w:p>
    <w:p>
      <w:pPr>
        <w:adjustRightInd w:val="0"/>
        <w:snapToGrid w:val="0"/>
        <w:spacing w:line="360" w:lineRule="auto"/>
        <w:rPr>
          <w:rFonts w:hint="eastAsia"/>
          <w:szCs w:val="21"/>
        </w:rPr>
      </w:pPr>
    </w:p>
    <w:p>
      <w:pPr>
        <w:widowControl/>
        <w:snapToGrid w:val="0"/>
        <w:spacing w:line="360" w:lineRule="auto"/>
        <w:ind w:firstLine="422" w:firstLineChars="200"/>
        <w:jc w:val="left"/>
        <w:rPr>
          <w:b/>
          <w:bCs/>
          <w:kern w:val="0"/>
          <w:szCs w:val="21"/>
        </w:rPr>
      </w:pPr>
      <w:r>
        <w:rPr>
          <w:b/>
          <w:bCs/>
          <w:kern w:val="0"/>
          <w:szCs w:val="21"/>
        </w:rPr>
        <w:t>二、课程目标及对毕业要求指标点的支撑</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101"/>
        <w:gridCol w:w="127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sz w:val="18"/>
                <w:szCs w:val="18"/>
              </w:rPr>
            </w:pPr>
            <w:r>
              <w:rPr>
                <w:rFonts w:eastAsia="黑体"/>
                <w:sz w:val="18"/>
                <w:szCs w:val="18"/>
              </w:rPr>
              <w:t>序号</w:t>
            </w:r>
          </w:p>
        </w:tc>
        <w:tc>
          <w:tcPr>
            <w:tcW w:w="6101" w:type="dxa"/>
            <w:tcBorders>
              <w:top w:val="single" w:color="auto" w:sz="4" w:space="0"/>
              <w:left w:val="nil"/>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sz w:val="18"/>
                <w:szCs w:val="18"/>
              </w:rPr>
            </w:pPr>
            <w:r>
              <w:rPr>
                <w:rFonts w:eastAsia="黑体"/>
                <w:sz w:val="18"/>
                <w:szCs w:val="18"/>
              </w:rPr>
              <w:t>课程目标</w:t>
            </w:r>
          </w:p>
        </w:tc>
        <w:tc>
          <w:tcPr>
            <w:tcW w:w="1277" w:type="dxa"/>
            <w:tcBorders>
              <w:top w:val="single" w:color="auto" w:sz="4" w:space="0"/>
              <w:left w:val="nil"/>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FF0000"/>
                <w:sz w:val="18"/>
                <w:szCs w:val="18"/>
              </w:rPr>
            </w:pPr>
            <w:r>
              <w:rPr>
                <w:rFonts w:eastAsia="黑体"/>
                <w:sz w:val="18"/>
                <w:szCs w:val="18"/>
              </w:rPr>
              <w:t>支撑毕业要求指标点</w:t>
            </w:r>
          </w:p>
        </w:tc>
        <w:tc>
          <w:tcPr>
            <w:tcW w:w="1063" w:type="dxa"/>
            <w:tcBorders>
              <w:top w:val="single" w:color="auto" w:sz="4" w:space="0"/>
              <w:left w:val="nil"/>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sz w:val="18"/>
                <w:szCs w:val="18"/>
              </w:rPr>
            </w:pPr>
            <w:r>
              <w:rPr>
                <w:rFonts w:eastAsia="黑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 w:val="18"/>
                <w:szCs w:val="18"/>
              </w:rPr>
            </w:pPr>
            <w:r>
              <w:rPr>
                <w:sz w:val="18"/>
                <w:szCs w:val="18"/>
              </w:rPr>
              <w:t>1</w:t>
            </w:r>
          </w:p>
        </w:tc>
        <w:tc>
          <w:tcPr>
            <w:tcW w:w="6101" w:type="dxa"/>
            <w:tcBorders>
              <w:top w:val="single" w:color="auto" w:sz="4" w:space="0"/>
              <w:left w:val="nil"/>
              <w:bottom w:val="single" w:color="auto" w:sz="4" w:space="0"/>
              <w:right w:val="single" w:color="auto" w:sz="4" w:space="0"/>
            </w:tcBorders>
          </w:tcPr>
          <w:p>
            <w:pPr>
              <w:widowControl/>
              <w:adjustRightInd w:val="0"/>
              <w:snapToGrid w:val="0"/>
              <w:spacing w:line="360" w:lineRule="auto"/>
              <w:ind w:right="-170" w:rightChars="-81"/>
              <w:jc w:val="left"/>
              <w:rPr>
                <w:sz w:val="18"/>
                <w:szCs w:val="18"/>
              </w:rPr>
            </w:pPr>
            <w:r>
              <w:rPr>
                <w:color w:val="000000"/>
                <w:sz w:val="18"/>
                <w:szCs w:val="18"/>
              </w:rPr>
              <w:t>目标 1：熟悉常用电工器件和设备，掌握电工技术的基本概念、基本原理、基本特性，了解电工领域的相关专业知识，具有应用相关原理和知识解决典型电工电路中相关问题的能力。</w:t>
            </w:r>
          </w:p>
        </w:tc>
        <w:tc>
          <w:tcPr>
            <w:tcW w:w="1277" w:type="dxa"/>
            <w:tcBorders>
              <w:top w:val="single" w:color="auto" w:sz="4" w:space="0"/>
              <w:left w:val="nil"/>
              <w:bottom w:val="single" w:color="auto" w:sz="4" w:space="0"/>
              <w:right w:val="single" w:color="auto" w:sz="4" w:space="0"/>
            </w:tcBorders>
          </w:tcPr>
          <w:p>
            <w:pPr>
              <w:adjustRightInd w:val="0"/>
              <w:snapToGrid w:val="0"/>
              <w:spacing w:line="276" w:lineRule="auto"/>
              <w:jc w:val="center"/>
              <w:rPr>
                <w:sz w:val="18"/>
                <w:szCs w:val="18"/>
              </w:rPr>
            </w:pPr>
            <w:r>
              <w:rPr>
                <w:sz w:val="18"/>
                <w:szCs w:val="18"/>
              </w:rPr>
              <w:t>指标点1.2</w:t>
            </w:r>
          </w:p>
        </w:tc>
        <w:tc>
          <w:tcPr>
            <w:tcW w:w="1063" w:type="dxa"/>
            <w:tcBorders>
              <w:top w:val="single" w:color="auto" w:sz="4" w:space="0"/>
              <w:left w:val="nil"/>
              <w:bottom w:val="single" w:color="auto" w:sz="4" w:space="0"/>
              <w:right w:val="single" w:color="auto" w:sz="4" w:space="0"/>
            </w:tcBorders>
          </w:tcPr>
          <w:p>
            <w:pPr>
              <w:adjustRightInd w:val="0"/>
              <w:snapToGrid w:val="0"/>
              <w:spacing w:line="276" w:lineRule="auto"/>
              <w:jc w:val="center"/>
              <w:rPr>
                <w:bCs/>
                <w:sz w:val="18"/>
                <w:szCs w:val="18"/>
              </w:rPr>
            </w:pPr>
            <w:r>
              <w:rPr>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 w:val="18"/>
                <w:szCs w:val="18"/>
              </w:rPr>
            </w:pPr>
            <w:r>
              <w:rPr>
                <w:sz w:val="18"/>
                <w:szCs w:val="18"/>
              </w:rPr>
              <w:t>2</w:t>
            </w:r>
          </w:p>
        </w:tc>
        <w:tc>
          <w:tcPr>
            <w:tcW w:w="6101" w:type="dxa"/>
            <w:tcBorders>
              <w:top w:val="single" w:color="auto" w:sz="4" w:space="0"/>
              <w:left w:val="nil"/>
              <w:bottom w:val="single" w:color="auto" w:sz="4" w:space="0"/>
              <w:right w:val="single" w:color="auto" w:sz="4" w:space="0"/>
            </w:tcBorders>
          </w:tcPr>
          <w:p>
            <w:pPr>
              <w:widowControl/>
              <w:adjustRightInd w:val="0"/>
              <w:snapToGrid w:val="0"/>
              <w:spacing w:line="360" w:lineRule="auto"/>
              <w:ind w:right="-170" w:rightChars="-81"/>
              <w:jc w:val="left"/>
              <w:rPr>
                <w:sz w:val="18"/>
                <w:szCs w:val="18"/>
              </w:rPr>
            </w:pPr>
            <w:r>
              <w:rPr>
                <w:color w:val="000000"/>
                <w:sz w:val="18"/>
                <w:szCs w:val="18"/>
              </w:rPr>
              <w:t>目标2：掌握电工电路的基本分析方法、计算方法和设计方法，能够根据工程应用的实际要求，综合运用所学知识对典型交、直流电路进行识别、判断和分析，提高学生的分析能力和综合能力。</w:t>
            </w:r>
          </w:p>
        </w:tc>
        <w:tc>
          <w:tcPr>
            <w:tcW w:w="1277" w:type="dxa"/>
            <w:tcBorders>
              <w:top w:val="single" w:color="auto" w:sz="4" w:space="0"/>
              <w:left w:val="nil"/>
              <w:bottom w:val="single" w:color="auto" w:sz="4" w:space="0"/>
              <w:right w:val="single" w:color="auto" w:sz="4" w:space="0"/>
            </w:tcBorders>
          </w:tcPr>
          <w:p>
            <w:pPr>
              <w:adjustRightInd w:val="0"/>
              <w:snapToGrid w:val="0"/>
              <w:spacing w:line="276" w:lineRule="auto"/>
              <w:jc w:val="center"/>
              <w:rPr>
                <w:sz w:val="18"/>
                <w:szCs w:val="18"/>
              </w:rPr>
            </w:pPr>
            <w:r>
              <w:rPr>
                <w:sz w:val="18"/>
                <w:szCs w:val="18"/>
              </w:rPr>
              <w:t>指标点2.1</w:t>
            </w:r>
          </w:p>
        </w:tc>
        <w:tc>
          <w:tcPr>
            <w:tcW w:w="1063"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Cs/>
                <w:sz w:val="18"/>
                <w:szCs w:val="18"/>
              </w:rPr>
            </w:pPr>
            <w:r>
              <w:rPr>
                <w:bCs/>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 w:val="18"/>
                <w:szCs w:val="18"/>
              </w:rPr>
            </w:pPr>
            <w:r>
              <w:rPr>
                <w:sz w:val="18"/>
                <w:szCs w:val="18"/>
              </w:rPr>
              <w:t>3</w:t>
            </w:r>
          </w:p>
        </w:tc>
        <w:tc>
          <w:tcPr>
            <w:tcW w:w="6101" w:type="dxa"/>
            <w:tcBorders>
              <w:top w:val="single" w:color="auto" w:sz="4" w:space="0"/>
              <w:left w:val="nil"/>
              <w:bottom w:val="single" w:color="auto" w:sz="4" w:space="0"/>
              <w:right w:val="single" w:color="auto" w:sz="4" w:space="0"/>
            </w:tcBorders>
          </w:tcPr>
          <w:p>
            <w:pPr>
              <w:widowControl/>
              <w:adjustRightInd w:val="0"/>
              <w:snapToGrid w:val="0"/>
              <w:spacing w:line="360" w:lineRule="auto"/>
              <w:ind w:right="-170" w:rightChars="-81"/>
              <w:jc w:val="left"/>
              <w:rPr>
                <w:sz w:val="18"/>
                <w:szCs w:val="18"/>
              </w:rPr>
            </w:pPr>
            <w:r>
              <w:rPr>
                <w:color w:val="000000"/>
                <w:sz w:val="18"/>
                <w:szCs w:val="18"/>
              </w:rPr>
              <w:t>目标 3：能够使用常用电工相关仪器设备开展典型电路的实验研究，能按照电路原理图正确搭建实际电路，安全可靠地开展实验，有效地获取实验数据，得到合理有效的结论。</w:t>
            </w:r>
          </w:p>
        </w:tc>
        <w:tc>
          <w:tcPr>
            <w:tcW w:w="1277" w:type="dxa"/>
            <w:tcBorders>
              <w:top w:val="single" w:color="auto" w:sz="4" w:space="0"/>
              <w:left w:val="nil"/>
              <w:bottom w:val="single" w:color="auto" w:sz="4" w:space="0"/>
              <w:right w:val="single" w:color="auto" w:sz="4" w:space="0"/>
            </w:tcBorders>
          </w:tcPr>
          <w:p>
            <w:pPr>
              <w:adjustRightInd w:val="0"/>
              <w:snapToGrid w:val="0"/>
              <w:spacing w:line="276" w:lineRule="auto"/>
              <w:jc w:val="center"/>
              <w:rPr>
                <w:sz w:val="18"/>
                <w:szCs w:val="18"/>
                <w:lang w:bidi="ar"/>
              </w:rPr>
            </w:pPr>
            <w:r>
              <w:rPr>
                <w:sz w:val="18"/>
                <w:szCs w:val="18"/>
              </w:rPr>
              <w:t>指标点4.3</w:t>
            </w:r>
          </w:p>
        </w:tc>
        <w:tc>
          <w:tcPr>
            <w:tcW w:w="1063"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Cs/>
                <w:sz w:val="18"/>
                <w:szCs w:val="18"/>
              </w:rPr>
            </w:pPr>
            <w:r>
              <w:rPr>
                <w:bCs/>
                <w:sz w:val="18"/>
                <w:szCs w:val="18"/>
              </w:rPr>
              <w:t>4</w:t>
            </w:r>
          </w:p>
        </w:tc>
      </w:tr>
    </w:tbl>
    <w:p>
      <w:pPr>
        <w:widowControl/>
        <w:snapToGrid w:val="0"/>
        <w:spacing w:line="360" w:lineRule="auto"/>
        <w:ind w:firstLine="422" w:firstLineChars="200"/>
        <w:jc w:val="left"/>
        <w:rPr>
          <w:b/>
          <w:bCs/>
          <w:kern w:val="0"/>
          <w:szCs w:val="21"/>
        </w:rPr>
      </w:pPr>
    </w:p>
    <w:p>
      <w:pPr>
        <w:widowControl/>
        <w:snapToGrid w:val="0"/>
        <w:spacing w:line="360" w:lineRule="auto"/>
        <w:ind w:firstLine="422" w:firstLineChars="200"/>
        <w:jc w:val="left"/>
        <w:rPr>
          <w:b/>
          <w:bCs/>
          <w:kern w:val="0"/>
          <w:szCs w:val="21"/>
        </w:rPr>
      </w:pPr>
      <w:r>
        <w:rPr>
          <w:b/>
          <w:bCs/>
          <w:kern w:val="0"/>
          <w:szCs w:val="21"/>
        </w:rPr>
        <w:t>三、教学内容及进度安排</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691"/>
        <w:gridCol w:w="2269"/>
        <w:gridCol w:w="770"/>
        <w:gridCol w:w="180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1" w:type="pct"/>
            <w:tcBorders>
              <w:top w:val="single" w:color="auto" w:sz="4" w:space="0"/>
              <w:left w:val="single" w:color="auto" w:sz="4" w:space="0"/>
              <w:bottom w:val="single" w:color="auto" w:sz="4" w:space="0"/>
              <w:right w:val="single" w:color="auto" w:sz="4" w:space="0"/>
            </w:tcBorders>
            <w:shd w:val="clear" w:color="auto" w:fill="EEECE1"/>
          </w:tcPr>
          <w:p>
            <w:pPr>
              <w:adjustRightInd w:val="0"/>
              <w:snapToGrid w:val="0"/>
              <w:jc w:val="center"/>
              <w:rPr>
                <w:sz w:val="18"/>
                <w:szCs w:val="18"/>
              </w:rPr>
            </w:pPr>
            <w:r>
              <w:rPr>
                <w:sz w:val="18"/>
                <w:szCs w:val="18"/>
              </w:rPr>
              <w:t>序号</w:t>
            </w:r>
          </w:p>
        </w:tc>
        <w:tc>
          <w:tcPr>
            <w:tcW w:w="1475" w:type="pct"/>
            <w:tcBorders>
              <w:top w:val="single" w:color="auto" w:sz="4" w:space="0"/>
              <w:left w:val="nil"/>
              <w:bottom w:val="single" w:color="auto" w:sz="4" w:space="0"/>
              <w:right w:val="single" w:color="auto" w:sz="4" w:space="0"/>
            </w:tcBorders>
            <w:shd w:val="clear" w:color="auto" w:fill="EEECE1"/>
          </w:tcPr>
          <w:p>
            <w:pPr>
              <w:adjustRightInd w:val="0"/>
              <w:snapToGrid w:val="0"/>
              <w:jc w:val="center"/>
              <w:rPr>
                <w:sz w:val="18"/>
                <w:szCs w:val="18"/>
              </w:rPr>
            </w:pPr>
            <w:r>
              <w:rPr>
                <w:sz w:val="18"/>
                <w:szCs w:val="18"/>
              </w:rPr>
              <w:t>教学内容</w:t>
            </w:r>
          </w:p>
        </w:tc>
        <w:tc>
          <w:tcPr>
            <w:tcW w:w="1244" w:type="pct"/>
            <w:tcBorders>
              <w:top w:val="single" w:color="auto" w:sz="4" w:space="0"/>
              <w:left w:val="nil"/>
              <w:bottom w:val="single" w:color="auto" w:sz="4" w:space="0"/>
              <w:right w:val="single" w:color="auto" w:sz="4" w:space="0"/>
            </w:tcBorders>
            <w:shd w:val="clear" w:color="auto" w:fill="EEECE1"/>
          </w:tcPr>
          <w:p>
            <w:pPr>
              <w:adjustRightInd w:val="0"/>
              <w:snapToGrid w:val="0"/>
              <w:jc w:val="center"/>
              <w:rPr>
                <w:sz w:val="18"/>
                <w:szCs w:val="18"/>
              </w:rPr>
            </w:pPr>
            <w:r>
              <w:rPr>
                <w:sz w:val="18"/>
                <w:szCs w:val="18"/>
              </w:rPr>
              <w:t>学生学习</w:t>
            </w:r>
          </w:p>
          <w:p>
            <w:pPr>
              <w:adjustRightInd w:val="0"/>
              <w:snapToGrid w:val="0"/>
              <w:jc w:val="center"/>
              <w:rPr>
                <w:sz w:val="18"/>
                <w:szCs w:val="18"/>
              </w:rPr>
            </w:pPr>
            <w:r>
              <w:rPr>
                <w:sz w:val="18"/>
                <w:szCs w:val="18"/>
              </w:rPr>
              <w:t>预期成果</w:t>
            </w:r>
          </w:p>
        </w:tc>
        <w:tc>
          <w:tcPr>
            <w:tcW w:w="422" w:type="pct"/>
            <w:tcBorders>
              <w:top w:val="single" w:color="auto" w:sz="4" w:space="0"/>
              <w:left w:val="nil"/>
              <w:bottom w:val="single" w:color="auto" w:sz="4" w:space="0"/>
              <w:right w:val="single" w:color="auto" w:sz="4" w:space="0"/>
            </w:tcBorders>
            <w:shd w:val="clear" w:color="auto" w:fill="EEECE1"/>
          </w:tcPr>
          <w:p>
            <w:pPr>
              <w:adjustRightInd w:val="0"/>
              <w:snapToGrid w:val="0"/>
              <w:rPr>
                <w:sz w:val="18"/>
                <w:szCs w:val="18"/>
              </w:rPr>
            </w:pPr>
            <w:r>
              <w:rPr>
                <w:sz w:val="18"/>
                <w:szCs w:val="18"/>
              </w:rPr>
              <w:t>课内</w:t>
            </w:r>
          </w:p>
          <w:p>
            <w:pPr>
              <w:adjustRightInd w:val="0"/>
              <w:snapToGrid w:val="0"/>
              <w:rPr>
                <w:sz w:val="18"/>
                <w:szCs w:val="18"/>
              </w:rPr>
            </w:pPr>
            <w:r>
              <w:rPr>
                <w:sz w:val="18"/>
                <w:szCs w:val="18"/>
              </w:rPr>
              <w:t>学时</w:t>
            </w:r>
          </w:p>
        </w:tc>
        <w:tc>
          <w:tcPr>
            <w:tcW w:w="987" w:type="pct"/>
            <w:tcBorders>
              <w:top w:val="single" w:color="auto" w:sz="4" w:space="0"/>
              <w:left w:val="nil"/>
              <w:bottom w:val="single" w:color="auto" w:sz="4" w:space="0"/>
              <w:right w:val="single" w:color="auto" w:sz="4" w:space="0"/>
            </w:tcBorders>
            <w:shd w:val="clear" w:color="auto" w:fill="EEECE1"/>
          </w:tcPr>
          <w:p>
            <w:pPr>
              <w:adjustRightInd w:val="0"/>
              <w:snapToGrid w:val="0"/>
              <w:jc w:val="center"/>
              <w:rPr>
                <w:sz w:val="18"/>
                <w:szCs w:val="18"/>
              </w:rPr>
            </w:pPr>
            <w:r>
              <w:rPr>
                <w:sz w:val="18"/>
                <w:szCs w:val="18"/>
              </w:rPr>
              <w:t>教学方式</w:t>
            </w:r>
          </w:p>
        </w:tc>
        <w:tc>
          <w:tcPr>
            <w:tcW w:w="498" w:type="pct"/>
            <w:tcBorders>
              <w:top w:val="single" w:color="auto" w:sz="4" w:space="0"/>
              <w:left w:val="nil"/>
              <w:bottom w:val="single" w:color="auto" w:sz="4" w:space="0"/>
              <w:right w:val="single" w:color="auto" w:sz="4" w:space="0"/>
            </w:tcBorders>
            <w:shd w:val="clear" w:color="auto" w:fill="EEECE1"/>
          </w:tcPr>
          <w:p>
            <w:pPr>
              <w:adjustRightInd w:val="0"/>
              <w:snapToGrid w:val="0"/>
              <w:jc w:val="center"/>
              <w:rPr>
                <w:sz w:val="18"/>
                <w:szCs w:val="18"/>
              </w:rPr>
            </w:pPr>
            <w:r>
              <w:rPr>
                <w:sz w:val="18"/>
                <w:szCs w:val="18"/>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1</w:t>
            </w:r>
          </w:p>
        </w:tc>
        <w:tc>
          <w:tcPr>
            <w:tcW w:w="2690" w:type="dxa"/>
            <w:tcBorders>
              <w:top w:val="single" w:color="auto" w:sz="4" w:space="0"/>
              <w:left w:val="nil"/>
              <w:bottom w:val="single" w:color="auto" w:sz="4" w:space="0"/>
              <w:right w:val="single" w:color="auto" w:sz="4" w:space="0"/>
            </w:tcBorders>
            <w:vAlign w:val="center"/>
          </w:tcPr>
          <w:p>
            <w:pPr>
              <w:widowControl/>
              <w:adjustRightInd w:val="0"/>
              <w:snapToGrid w:val="0"/>
              <w:rPr>
                <w:color w:val="000000"/>
                <w:kern w:val="0"/>
                <w:sz w:val="18"/>
                <w:szCs w:val="18"/>
                <w:lang w:bidi="ar"/>
              </w:rPr>
            </w:pPr>
            <w:r>
              <w:rPr>
                <w:color w:val="000000"/>
                <w:kern w:val="0"/>
                <w:sz w:val="18"/>
                <w:szCs w:val="18"/>
                <w:lang w:bidi="ar"/>
              </w:rPr>
              <w:t>(一)基本元件和基本定律</w:t>
            </w:r>
          </w:p>
          <w:p>
            <w:pPr>
              <w:widowControl/>
              <w:adjustRightInd w:val="0"/>
              <w:snapToGrid w:val="0"/>
              <w:rPr>
                <w:color w:val="000000"/>
                <w:kern w:val="0"/>
                <w:sz w:val="18"/>
                <w:szCs w:val="18"/>
                <w:lang w:bidi="ar"/>
              </w:rPr>
            </w:pPr>
            <w:r>
              <w:rPr>
                <w:color w:val="000000"/>
                <w:kern w:val="0"/>
                <w:sz w:val="18"/>
                <w:szCs w:val="18"/>
                <w:lang w:bidi="ar"/>
              </w:rPr>
              <w:t>(1)电路的组成和作用；</w:t>
            </w:r>
          </w:p>
          <w:p>
            <w:pPr>
              <w:widowControl/>
              <w:adjustRightInd w:val="0"/>
              <w:snapToGrid w:val="0"/>
              <w:rPr>
                <w:color w:val="000000"/>
                <w:kern w:val="0"/>
                <w:sz w:val="18"/>
                <w:szCs w:val="18"/>
                <w:lang w:bidi="ar"/>
              </w:rPr>
            </w:pPr>
            <w:r>
              <w:rPr>
                <w:color w:val="000000"/>
                <w:kern w:val="0"/>
                <w:sz w:val="18"/>
                <w:szCs w:val="18"/>
                <w:lang w:bidi="ar"/>
              </w:rPr>
              <w:t>(2)电路模型和参考方向；</w:t>
            </w:r>
          </w:p>
          <w:p>
            <w:pPr>
              <w:widowControl/>
              <w:adjustRightInd w:val="0"/>
              <w:snapToGrid w:val="0"/>
              <w:rPr>
                <w:color w:val="000000"/>
                <w:kern w:val="0"/>
                <w:sz w:val="18"/>
                <w:szCs w:val="18"/>
                <w:lang w:bidi="ar"/>
              </w:rPr>
            </w:pPr>
            <w:r>
              <w:rPr>
                <w:color w:val="000000"/>
                <w:kern w:val="0"/>
                <w:sz w:val="18"/>
                <w:szCs w:val="18"/>
                <w:lang w:bidi="ar"/>
              </w:rPr>
              <w:t>(4)电路基本元件；</w:t>
            </w:r>
          </w:p>
          <w:p>
            <w:pPr>
              <w:widowControl/>
              <w:adjustRightInd w:val="0"/>
              <w:snapToGrid w:val="0"/>
              <w:rPr>
                <w:color w:val="000000"/>
                <w:kern w:val="0"/>
                <w:sz w:val="18"/>
                <w:szCs w:val="18"/>
                <w:lang w:bidi="ar"/>
              </w:rPr>
            </w:pPr>
            <w:r>
              <w:rPr>
                <w:color w:val="000000"/>
                <w:kern w:val="0"/>
                <w:sz w:val="18"/>
                <w:szCs w:val="18"/>
                <w:lang w:bidi="ar"/>
              </w:rPr>
              <w:t>(5)基尔霍夫定律；</w:t>
            </w:r>
          </w:p>
          <w:p>
            <w:pPr>
              <w:widowControl/>
              <w:adjustRightInd w:val="0"/>
              <w:snapToGrid w:val="0"/>
              <w:rPr>
                <w:color w:val="000000"/>
                <w:kern w:val="0"/>
                <w:sz w:val="18"/>
                <w:szCs w:val="18"/>
                <w:lang w:bidi="ar"/>
              </w:rPr>
            </w:pPr>
            <w:r>
              <w:rPr>
                <w:color w:val="000000"/>
                <w:kern w:val="0"/>
                <w:sz w:val="18"/>
                <w:szCs w:val="18"/>
                <w:lang w:bidi="ar"/>
              </w:rPr>
              <w:t>(6)电位的概念与计算。</w:t>
            </w:r>
          </w:p>
          <w:p>
            <w:pPr>
              <w:widowControl/>
              <w:adjustRightInd w:val="0"/>
              <w:snapToGrid w:val="0"/>
              <w:rPr>
                <w:color w:val="000000"/>
                <w:kern w:val="0"/>
                <w:sz w:val="18"/>
                <w:szCs w:val="18"/>
                <w:lang w:bidi="ar"/>
              </w:rPr>
            </w:pPr>
            <w:r>
              <w:rPr>
                <w:color w:val="000000"/>
                <w:kern w:val="0"/>
                <w:sz w:val="18"/>
                <w:szCs w:val="18"/>
                <w:lang w:bidi="ar"/>
              </w:rPr>
              <w:t>重点：基尔霍夫定律。</w:t>
            </w:r>
          </w:p>
          <w:p>
            <w:pPr>
              <w:widowControl/>
              <w:adjustRightInd w:val="0"/>
              <w:snapToGrid w:val="0"/>
              <w:rPr>
                <w:color w:val="000000"/>
                <w:kern w:val="0"/>
                <w:sz w:val="18"/>
                <w:szCs w:val="18"/>
                <w:lang w:bidi="ar"/>
              </w:rPr>
            </w:pPr>
            <w:r>
              <w:rPr>
                <w:color w:val="000000"/>
                <w:kern w:val="0"/>
                <w:sz w:val="18"/>
                <w:szCs w:val="18"/>
                <w:lang w:bidi="ar"/>
              </w:rPr>
              <w:t>难点：关联方向的概念，电源和负载的判别方法,电路中某点电位的计算。</w:t>
            </w:r>
          </w:p>
        </w:tc>
        <w:tc>
          <w:tcPr>
            <w:tcW w:w="1244" w:type="pct"/>
            <w:tcBorders>
              <w:top w:val="single" w:color="auto" w:sz="4" w:space="0"/>
              <w:left w:val="nil"/>
              <w:bottom w:val="single" w:color="auto" w:sz="4" w:space="0"/>
              <w:right w:val="single" w:color="auto" w:sz="4" w:space="0"/>
            </w:tcBorders>
            <w:vAlign w:val="center"/>
          </w:tcPr>
          <w:p>
            <w:pPr>
              <w:adjustRightInd w:val="0"/>
              <w:snapToGrid w:val="0"/>
              <w:rPr>
                <w:bCs/>
                <w:sz w:val="18"/>
                <w:szCs w:val="18"/>
              </w:rPr>
            </w:pPr>
            <w:r>
              <w:rPr>
                <w:bCs/>
                <w:sz w:val="18"/>
                <w:szCs w:val="18"/>
              </w:rPr>
              <w:t>(1)了解电路的概念和基本组成；</w:t>
            </w:r>
          </w:p>
          <w:p>
            <w:pPr>
              <w:adjustRightInd w:val="0"/>
              <w:snapToGrid w:val="0"/>
              <w:rPr>
                <w:bCs/>
                <w:sz w:val="18"/>
                <w:szCs w:val="18"/>
              </w:rPr>
            </w:pPr>
            <w:r>
              <w:rPr>
                <w:bCs/>
                <w:sz w:val="18"/>
                <w:szCs w:val="18"/>
              </w:rPr>
              <w:t>(2)理解电路模型及理想电路元件的特点，电压、电流参考方向的意义；</w:t>
            </w:r>
          </w:p>
          <w:p>
            <w:pPr>
              <w:adjustRightInd w:val="0"/>
              <w:snapToGrid w:val="0"/>
              <w:rPr>
                <w:bCs/>
                <w:sz w:val="18"/>
                <w:szCs w:val="18"/>
              </w:rPr>
            </w:pPr>
            <w:r>
              <w:rPr>
                <w:bCs/>
                <w:sz w:val="18"/>
                <w:szCs w:val="18"/>
              </w:rPr>
              <w:t>(3)掌握基尔霍夫定律和电路中电位的计算。</w:t>
            </w:r>
          </w:p>
        </w:tc>
        <w:tc>
          <w:tcPr>
            <w:tcW w:w="7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18"/>
                <w:szCs w:val="18"/>
              </w:rPr>
            </w:pPr>
            <w:r>
              <w:rPr>
                <w:color w:val="000000"/>
                <w:kern w:val="0"/>
                <w:sz w:val="18"/>
                <w:szCs w:val="18"/>
                <w:lang w:bidi="ar"/>
              </w:rPr>
              <w:t>5</w:t>
            </w:r>
          </w:p>
        </w:tc>
        <w:tc>
          <w:tcPr>
            <w:tcW w:w="987" w:type="pct"/>
            <w:tcBorders>
              <w:top w:val="single" w:color="auto" w:sz="4" w:space="0"/>
              <w:left w:val="nil"/>
              <w:bottom w:val="single" w:color="auto" w:sz="4" w:space="0"/>
              <w:right w:val="single" w:color="auto" w:sz="4" w:space="0"/>
            </w:tcBorders>
          </w:tcPr>
          <w:p>
            <w:pPr>
              <w:adjustRightInd w:val="0"/>
              <w:snapToGrid w:val="0"/>
              <w:rPr>
                <w:sz w:val="18"/>
                <w:szCs w:val="18"/>
              </w:rPr>
            </w:pPr>
            <w:r>
              <w:rPr>
                <w:bCs/>
                <w:sz w:val="18"/>
                <w:szCs w:val="18"/>
              </w:rPr>
              <w:t>本章侧重于基本概念的理解和掌握，因此主要采用多媒体动画的教学方法，同时结合线上微课等多样化的教学形式，以</w:t>
            </w:r>
            <w:r>
              <w:rPr>
                <w:sz w:val="18"/>
                <w:szCs w:val="18"/>
              </w:rPr>
              <w:t>促进师生交流互动，及时反馈教学信息，提高教学效果。</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2</w:t>
            </w:r>
          </w:p>
        </w:tc>
        <w:tc>
          <w:tcPr>
            <w:tcW w:w="2690" w:type="dxa"/>
            <w:tcBorders>
              <w:top w:val="single" w:color="auto" w:sz="4" w:space="0"/>
              <w:left w:val="nil"/>
              <w:bottom w:val="single" w:color="auto" w:sz="4" w:space="0"/>
              <w:right w:val="single" w:color="auto" w:sz="4" w:space="0"/>
            </w:tcBorders>
            <w:vAlign w:val="center"/>
          </w:tcPr>
          <w:p>
            <w:pPr>
              <w:widowControl/>
              <w:adjustRightInd w:val="0"/>
              <w:snapToGrid w:val="0"/>
              <w:rPr>
                <w:color w:val="000000"/>
                <w:kern w:val="0"/>
                <w:sz w:val="18"/>
                <w:szCs w:val="18"/>
                <w:lang w:bidi="ar"/>
              </w:rPr>
            </w:pPr>
            <w:r>
              <w:rPr>
                <w:color w:val="000000"/>
                <w:kern w:val="0"/>
                <w:sz w:val="18"/>
                <w:szCs w:val="18"/>
                <w:lang w:bidi="ar"/>
              </w:rPr>
              <w:t>（二）电路的分析方法</w:t>
            </w:r>
          </w:p>
          <w:p>
            <w:pPr>
              <w:widowControl/>
              <w:wordWrap w:val="0"/>
              <w:adjustRightInd w:val="0"/>
              <w:snapToGrid w:val="0"/>
              <w:rPr>
                <w:color w:val="000000"/>
                <w:kern w:val="0"/>
                <w:sz w:val="18"/>
                <w:szCs w:val="18"/>
                <w:lang w:bidi="ar"/>
              </w:rPr>
            </w:pPr>
            <w:r>
              <w:rPr>
                <w:color w:val="000000"/>
                <w:kern w:val="0"/>
                <w:sz w:val="18"/>
                <w:szCs w:val="18"/>
                <w:lang w:bidi="ar"/>
              </w:rPr>
              <w:t>(1)电阻的等效变换；</w:t>
            </w:r>
          </w:p>
          <w:p>
            <w:pPr>
              <w:widowControl/>
              <w:wordWrap w:val="0"/>
              <w:adjustRightInd w:val="0"/>
              <w:snapToGrid w:val="0"/>
              <w:rPr>
                <w:color w:val="000000"/>
                <w:kern w:val="0"/>
                <w:sz w:val="18"/>
                <w:szCs w:val="18"/>
                <w:lang w:bidi="ar"/>
              </w:rPr>
            </w:pPr>
            <w:r>
              <w:rPr>
                <w:color w:val="000000"/>
                <w:kern w:val="0"/>
                <w:sz w:val="18"/>
                <w:szCs w:val="18"/>
                <w:lang w:bidi="ar"/>
              </w:rPr>
              <w:t>(2)电源的等效变换；</w:t>
            </w:r>
          </w:p>
          <w:p>
            <w:pPr>
              <w:widowControl/>
              <w:wordWrap w:val="0"/>
              <w:adjustRightInd w:val="0"/>
              <w:snapToGrid w:val="0"/>
              <w:rPr>
                <w:color w:val="000000"/>
                <w:kern w:val="0"/>
                <w:sz w:val="18"/>
                <w:szCs w:val="18"/>
                <w:lang w:bidi="ar"/>
              </w:rPr>
            </w:pPr>
            <w:r>
              <w:rPr>
                <w:color w:val="000000"/>
                <w:kern w:val="0"/>
                <w:sz w:val="18"/>
                <w:szCs w:val="18"/>
                <w:lang w:bidi="ar"/>
              </w:rPr>
              <w:t>(3)支路电流法；</w:t>
            </w:r>
          </w:p>
          <w:p>
            <w:pPr>
              <w:widowControl/>
              <w:wordWrap w:val="0"/>
              <w:adjustRightInd w:val="0"/>
              <w:snapToGrid w:val="0"/>
              <w:rPr>
                <w:color w:val="000000"/>
                <w:kern w:val="0"/>
                <w:sz w:val="18"/>
                <w:szCs w:val="18"/>
                <w:lang w:bidi="ar"/>
              </w:rPr>
            </w:pPr>
            <w:r>
              <w:rPr>
                <w:color w:val="000000"/>
                <w:kern w:val="0"/>
                <w:sz w:val="18"/>
                <w:szCs w:val="18"/>
                <w:lang w:bidi="ar"/>
              </w:rPr>
              <w:t>(4)节点电压法；</w:t>
            </w:r>
          </w:p>
          <w:p>
            <w:pPr>
              <w:widowControl/>
              <w:wordWrap w:val="0"/>
              <w:adjustRightInd w:val="0"/>
              <w:snapToGrid w:val="0"/>
              <w:rPr>
                <w:color w:val="000000"/>
                <w:kern w:val="0"/>
                <w:sz w:val="18"/>
                <w:szCs w:val="18"/>
                <w:lang w:bidi="ar"/>
              </w:rPr>
            </w:pPr>
            <w:r>
              <w:rPr>
                <w:color w:val="000000"/>
                <w:kern w:val="0"/>
                <w:sz w:val="18"/>
                <w:szCs w:val="18"/>
                <w:lang w:bidi="ar"/>
              </w:rPr>
              <w:t>(5)叠加定理；</w:t>
            </w:r>
          </w:p>
          <w:p>
            <w:pPr>
              <w:widowControl/>
              <w:wordWrap w:val="0"/>
              <w:adjustRightInd w:val="0"/>
              <w:snapToGrid w:val="0"/>
              <w:rPr>
                <w:color w:val="000000"/>
                <w:kern w:val="0"/>
                <w:sz w:val="18"/>
                <w:szCs w:val="18"/>
                <w:lang w:bidi="ar"/>
              </w:rPr>
            </w:pPr>
            <w:r>
              <w:rPr>
                <w:color w:val="000000"/>
                <w:kern w:val="0"/>
                <w:sz w:val="18"/>
                <w:szCs w:val="18"/>
                <w:lang w:bidi="ar"/>
              </w:rPr>
              <w:t>(6)戴维宁定理和诺顿定理。</w:t>
            </w:r>
          </w:p>
          <w:p>
            <w:pPr>
              <w:widowControl/>
              <w:adjustRightInd w:val="0"/>
              <w:snapToGrid w:val="0"/>
              <w:rPr>
                <w:color w:val="000000"/>
                <w:kern w:val="0"/>
                <w:sz w:val="18"/>
                <w:szCs w:val="18"/>
                <w:lang w:bidi="ar"/>
              </w:rPr>
            </w:pPr>
            <w:r>
              <w:rPr>
                <w:color w:val="000000"/>
                <w:kern w:val="0"/>
                <w:sz w:val="18"/>
                <w:szCs w:val="18"/>
                <w:lang w:bidi="ar"/>
              </w:rPr>
              <w:t>重点：电路分析的六种方法。</w:t>
            </w:r>
          </w:p>
          <w:p>
            <w:pPr>
              <w:widowControl/>
              <w:adjustRightInd w:val="0"/>
              <w:snapToGrid w:val="0"/>
              <w:rPr>
                <w:color w:val="000000"/>
                <w:kern w:val="0"/>
                <w:sz w:val="18"/>
                <w:szCs w:val="18"/>
                <w:lang w:bidi="ar"/>
              </w:rPr>
            </w:pPr>
            <w:r>
              <w:rPr>
                <w:color w:val="000000"/>
                <w:kern w:val="0"/>
                <w:sz w:val="18"/>
                <w:szCs w:val="18"/>
                <w:lang w:bidi="ar"/>
              </w:rPr>
              <w:t>难点：六种变换方法的综合运用。</w:t>
            </w:r>
          </w:p>
        </w:tc>
        <w:tc>
          <w:tcPr>
            <w:tcW w:w="1244" w:type="pct"/>
            <w:tcBorders>
              <w:top w:val="single" w:color="auto" w:sz="4" w:space="0"/>
              <w:left w:val="nil"/>
              <w:bottom w:val="single" w:color="auto" w:sz="4" w:space="0"/>
              <w:right w:val="single" w:color="auto" w:sz="4" w:space="0"/>
            </w:tcBorders>
            <w:vAlign w:val="center"/>
          </w:tcPr>
          <w:p>
            <w:pPr>
              <w:adjustRightInd w:val="0"/>
              <w:snapToGrid w:val="0"/>
              <w:rPr>
                <w:bCs/>
                <w:sz w:val="18"/>
                <w:szCs w:val="18"/>
              </w:rPr>
            </w:pPr>
            <w:r>
              <w:rPr>
                <w:bCs/>
                <w:sz w:val="18"/>
                <w:szCs w:val="18"/>
              </w:rPr>
              <w:t>(1)理解等效变换的概念，实际电源的两种模型；</w:t>
            </w:r>
          </w:p>
          <w:p>
            <w:pPr>
              <w:adjustRightInd w:val="0"/>
              <w:snapToGrid w:val="0"/>
              <w:rPr>
                <w:bCs/>
                <w:sz w:val="18"/>
                <w:szCs w:val="18"/>
              </w:rPr>
            </w:pPr>
            <w:r>
              <w:rPr>
                <w:bCs/>
                <w:sz w:val="18"/>
                <w:szCs w:val="18"/>
              </w:rPr>
              <w:t>(2)掌握电阻和电源的等效变换法、支路电流法、节点电压法、叠加定理、戴维宁定理和诺顿定理。</w:t>
            </w:r>
          </w:p>
        </w:tc>
        <w:tc>
          <w:tcPr>
            <w:tcW w:w="7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18"/>
                <w:szCs w:val="18"/>
              </w:rPr>
            </w:pPr>
            <w:r>
              <w:rPr>
                <w:color w:val="000000"/>
                <w:kern w:val="0"/>
                <w:sz w:val="18"/>
                <w:szCs w:val="18"/>
                <w:lang w:bidi="ar"/>
              </w:rPr>
              <w:t>7</w:t>
            </w:r>
          </w:p>
        </w:tc>
        <w:tc>
          <w:tcPr>
            <w:tcW w:w="987" w:type="pct"/>
            <w:tcBorders>
              <w:top w:val="single" w:color="auto" w:sz="4" w:space="0"/>
              <w:left w:val="nil"/>
              <w:bottom w:val="single" w:color="auto" w:sz="4" w:space="0"/>
              <w:right w:val="single" w:color="auto" w:sz="4" w:space="0"/>
            </w:tcBorders>
          </w:tcPr>
          <w:p>
            <w:pPr>
              <w:adjustRightInd w:val="0"/>
              <w:snapToGrid w:val="0"/>
              <w:rPr>
                <w:sz w:val="18"/>
                <w:szCs w:val="18"/>
              </w:rPr>
            </w:pPr>
            <w:r>
              <w:rPr>
                <w:bCs/>
                <w:sz w:val="18"/>
                <w:szCs w:val="18"/>
              </w:rPr>
              <w:t>本章侧重于电路的分析和计算，因此主要采用多媒体技术结合板书的教学方法通过大量的例题和习题来帮助学生更好的掌握与运用，同时加强线上反馈交流，提高答疑解惑效率</w:t>
            </w:r>
            <w:r>
              <w:rPr>
                <w:sz w:val="18"/>
                <w:szCs w:val="18"/>
              </w:rPr>
              <w:t>。</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3</w:t>
            </w:r>
          </w:p>
        </w:tc>
        <w:tc>
          <w:tcPr>
            <w:tcW w:w="2690" w:type="dxa"/>
            <w:tcBorders>
              <w:top w:val="single" w:color="auto" w:sz="4" w:space="0"/>
              <w:left w:val="nil"/>
              <w:bottom w:val="single" w:color="auto" w:sz="4" w:space="0"/>
              <w:right w:val="single" w:color="auto" w:sz="4" w:space="0"/>
            </w:tcBorders>
            <w:vAlign w:val="center"/>
          </w:tcPr>
          <w:p>
            <w:pPr>
              <w:widowControl/>
              <w:adjustRightInd w:val="0"/>
              <w:snapToGrid w:val="0"/>
              <w:rPr>
                <w:color w:val="000000"/>
                <w:kern w:val="0"/>
                <w:sz w:val="18"/>
                <w:szCs w:val="18"/>
                <w:lang w:bidi="ar"/>
              </w:rPr>
            </w:pPr>
            <w:r>
              <w:rPr>
                <w:color w:val="000000"/>
                <w:kern w:val="0"/>
                <w:sz w:val="18"/>
                <w:szCs w:val="18"/>
                <w:lang w:bidi="ar"/>
              </w:rPr>
              <w:t>（三）正弦交流电路分析</w:t>
            </w:r>
          </w:p>
          <w:p>
            <w:pPr>
              <w:widowControl/>
              <w:adjustRightInd w:val="0"/>
              <w:snapToGrid w:val="0"/>
              <w:rPr>
                <w:color w:val="000000"/>
                <w:kern w:val="0"/>
                <w:sz w:val="18"/>
                <w:szCs w:val="18"/>
                <w:lang w:bidi="ar"/>
              </w:rPr>
            </w:pPr>
            <w:r>
              <w:rPr>
                <w:color w:val="000000"/>
                <w:kern w:val="0"/>
                <w:sz w:val="18"/>
                <w:szCs w:val="18"/>
                <w:lang w:bidi="ar"/>
              </w:rPr>
              <w:t>(1)正弦电压与电流；</w:t>
            </w:r>
          </w:p>
          <w:p>
            <w:pPr>
              <w:widowControl/>
              <w:adjustRightInd w:val="0"/>
              <w:snapToGrid w:val="0"/>
              <w:rPr>
                <w:color w:val="000000"/>
                <w:kern w:val="0"/>
                <w:sz w:val="18"/>
                <w:szCs w:val="18"/>
                <w:lang w:bidi="ar"/>
              </w:rPr>
            </w:pPr>
            <w:r>
              <w:rPr>
                <w:color w:val="000000"/>
                <w:kern w:val="0"/>
                <w:sz w:val="18"/>
                <w:szCs w:val="18"/>
                <w:lang w:bidi="ar"/>
              </w:rPr>
              <w:t>(2)正弦量的相量表示法；</w:t>
            </w:r>
          </w:p>
          <w:p>
            <w:pPr>
              <w:widowControl/>
              <w:adjustRightInd w:val="0"/>
              <w:snapToGrid w:val="0"/>
              <w:rPr>
                <w:color w:val="000000"/>
                <w:kern w:val="0"/>
                <w:sz w:val="18"/>
                <w:szCs w:val="18"/>
                <w:lang w:bidi="ar"/>
              </w:rPr>
            </w:pPr>
            <w:r>
              <w:rPr>
                <w:color w:val="000000"/>
                <w:kern w:val="0"/>
                <w:sz w:val="18"/>
                <w:szCs w:val="18"/>
                <w:lang w:bidi="ar"/>
              </w:rPr>
              <w:t>(3)元件交流电路；</w:t>
            </w:r>
          </w:p>
          <w:p>
            <w:pPr>
              <w:widowControl/>
              <w:adjustRightInd w:val="0"/>
              <w:snapToGrid w:val="0"/>
              <w:rPr>
                <w:color w:val="000000"/>
                <w:kern w:val="0"/>
                <w:sz w:val="18"/>
                <w:szCs w:val="18"/>
                <w:lang w:bidi="ar"/>
              </w:rPr>
            </w:pPr>
            <w:r>
              <w:rPr>
                <w:color w:val="000000"/>
                <w:kern w:val="0"/>
                <w:sz w:val="18"/>
                <w:szCs w:val="18"/>
                <w:lang w:bidi="ar"/>
              </w:rPr>
              <w:t>(4)正弦稳态电路的分析；</w:t>
            </w:r>
          </w:p>
          <w:p>
            <w:pPr>
              <w:widowControl/>
              <w:adjustRightInd w:val="0"/>
              <w:snapToGrid w:val="0"/>
              <w:rPr>
                <w:color w:val="000000"/>
                <w:kern w:val="0"/>
                <w:sz w:val="18"/>
                <w:szCs w:val="18"/>
                <w:lang w:bidi="ar"/>
              </w:rPr>
            </w:pPr>
            <w:r>
              <w:rPr>
                <w:color w:val="000000"/>
                <w:kern w:val="0"/>
                <w:sz w:val="18"/>
                <w:szCs w:val="18"/>
                <w:lang w:bidi="ar"/>
              </w:rPr>
              <w:t>(5) 正弦稳态电路的功率计算；</w:t>
            </w:r>
          </w:p>
          <w:p>
            <w:pPr>
              <w:widowControl/>
              <w:adjustRightInd w:val="0"/>
              <w:snapToGrid w:val="0"/>
              <w:rPr>
                <w:color w:val="000000"/>
                <w:kern w:val="0"/>
                <w:sz w:val="18"/>
                <w:szCs w:val="18"/>
                <w:lang w:bidi="ar"/>
              </w:rPr>
            </w:pPr>
            <w:r>
              <w:rPr>
                <w:color w:val="000000"/>
                <w:kern w:val="0"/>
                <w:sz w:val="18"/>
                <w:szCs w:val="18"/>
                <w:lang w:bidi="ar"/>
              </w:rPr>
              <w:t>(6)谐振。</w:t>
            </w:r>
          </w:p>
          <w:p>
            <w:pPr>
              <w:widowControl/>
              <w:adjustRightInd w:val="0"/>
              <w:snapToGrid w:val="0"/>
              <w:rPr>
                <w:color w:val="000000"/>
                <w:kern w:val="0"/>
                <w:sz w:val="18"/>
                <w:szCs w:val="18"/>
                <w:lang w:bidi="ar"/>
              </w:rPr>
            </w:pPr>
            <w:r>
              <w:rPr>
                <w:color w:val="000000"/>
                <w:kern w:val="0"/>
                <w:sz w:val="18"/>
                <w:szCs w:val="18"/>
                <w:lang w:bidi="ar"/>
              </w:rPr>
              <w:t>重点：正弦量的相量表示法,交流电路中基本定律的相量形式,阻抗的串联与并联,功率的计算。</w:t>
            </w:r>
          </w:p>
          <w:p>
            <w:pPr>
              <w:widowControl/>
              <w:adjustRightInd w:val="0"/>
              <w:snapToGrid w:val="0"/>
              <w:rPr>
                <w:color w:val="000000"/>
                <w:kern w:val="0"/>
                <w:sz w:val="18"/>
                <w:szCs w:val="18"/>
                <w:lang w:bidi="ar"/>
              </w:rPr>
            </w:pPr>
            <w:r>
              <w:rPr>
                <w:color w:val="000000"/>
                <w:kern w:val="0"/>
                <w:sz w:val="18"/>
                <w:szCs w:val="18"/>
                <w:lang w:bidi="ar"/>
              </w:rPr>
              <w:t>难点：谐振的特点，交流电路的相量分析法。</w:t>
            </w:r>
          </w:p>
        </w:tc>
        <w:tc>
          <w:tcPr>
            <w:tcW w:w="1244" w:type="pct"/>
            <w:tcBorders>
              <w:top w:val="single" w:color="auto" w:sz="4" w:space="0"/>
              <w:left w:val="nil"/>
              <w:bottom w:val="single" w:color="auto" w:sz="4" w:space="0"/>
              <w:right w:val="single" w:color="auto" w:sz="4" w:space="0"/>
            </w:tcBorders>
            <w:vAlign w:val="center"/>
          </w:tcPr>
          <w:p>
            <w:pPr>
              <w:adjustRightInd w:val="0"/>
              <w:snapToGrid w:val="0"/>
              <w:rPr>
                <w:bCs/>
                <w:sz w:val="18"/>
                <w:szCs w:val="18"/>
              </w:rPr>
            </w:pPr>
            <w:r>
              <w:rPr>
                <w:bCs/>
                <w:sz w:val="18"/>
                <w:szCs w:val="18"/>
              </w:rPr>
              <w:t>(1)了解提高功率因数的方法及其经济意义,串联和并联谐振的条件和特征；</w:t>
            </w:r>
          </w:p>
          <w:p>
            <w:pPr>
              <w:adjustRightInd w:val="0"/>
              <w:snapToGrid w:val="0"/>
              <w:rPr>
                <w:bCs/>
                <w:sz w:val="18"/>
                <w:szCs w:val="18"/>
              </w:rPr>
            </w:pPr>
            <w:r>
              <w:rPr>
                <w:bCs/>
                <w:sz w:val="18"/>
                <w:szCs w:val="18"/>
              </w:rPr>
              <w:t>(2)理解正弦交流电的三要素,电路基本定律的相量形式；</w:t>
            </w:r>
          </w:p>
          <w:p>
            <w:pPr>
              <w:adjustRightInd w:val="0"/>
              <w:snapToGrid w:val="0"/>
              <w:rPr>
                <w:bCs/>
                <w:sz w:val="18"/>
                <w:szCs w:val="18"/>
              </w:rPr>
            </w:pPr>
            <w:r>
              <w:rPr>
                <w:bCs/>
                <w:sz w:val="18"/>
                <w:szCs w:val="18"/>
              </w:rPr>
              <w:t>(3)掌握用相量法计算简单正弦交流电路的方法,有功功率和无功功率的计算。</w:t>
            </w:r>
          </w:p>
        </w:tc>
        <w:tc>
          <w:tcPr>
            <w:tcW w:w="7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18"/>
                <w:szCs w:val="18"/>
              </w:rPr>
            </w:pPr>
            <w:r>
              <w:rPr>
                <w:color w:val="000000"/>
                <w:kern w:val="0"/>
                <w:sz w:val="18"/>
                <w:szCs w:val="18"/>
                <w:lang w:bidi="ar"/>
              </w:rPr>
              <w:t>8</w:t>
            </w:r>
          </w:p>
        </w:tc>
        <w:tc>
          <w:tcPr>
            <w:tcW w:w="987" w:type="pct"/>
            <w:tcBorders>
              <w:top w:val="single" w:color="auto" w:sz="4" w:space="0"/>
              <w:left w:val="nil"/>
              <w:bottom w:val="single" w:color="auto" w:sz="4" w:space="0"/>
              <w:right w:val="single" w:color="auto" w:sz="4" w:space="0"/>
            </w:tcBorders>
          </w:tcPr>
          <w:p>
            <w:pPr>
              <w:adjustRightInd w:val="0"/>
              <w:snapToGrid w:val="0"/>
              <w:rPr>
                <w:b/>
                <w:bCs/>
                <w:sz w:val="18"/>
                <w:szCs w:val="18"/>
              </w:rPr>
            </w:pPr>
            <w:r>
              <w:rPr>
                <w:bCs/>
                <w:sz w:val="18"/>
                <w:szCs w:val="18"/>
              </w:rPr>
              <w:t>本章侧重于交流电路的分析和计算，是本课程的重点，采用课上多媒体教学和课后习题解答的方式，帮助学生加深理解，</w:t>
            </w:r>
            <w:r>
              <w:rPr>
                <w:sz w:val="18"/>
                <w:szCs w:val="18"/>
              </w:rPr>
              <w:t>提高学习兴趣。</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4</w:t>
            </w:r>
          </w:p>
        </w:tc>
        <w:tc>
          <w:tcPr>
            <w:tcW w:w="2690" w:type="dxa"/>
            <w:tcBorders>
              <w:top w:val="single" w:color="auto" w:sz="4" w:space="0"/>
              <w:left w:val="nil"/>
              <w:bottom w:val="single" w:color="auto" w:sz="4" w:space="0"/>
              <w:right w:val="single" w:color="auto" w:sz="4" w:space="0"/>
            </w:tcBorders>
            <w:vAlign w:val="center"/>
          </w:tcPr>
          <w:p>
            <w:pPr>
              <w:widowControl/>
              <w:adjustRightInd w:val="0"/>
              <w:snapToGrid w:val="0"/>
              <w:rPr>
                <w:color w:val="000000"/>
                <w:kern w:val="0"/>
                <w:sz w:val="18"/>
                <w:szCs w:val="18"/>
                <w:lang w:bidi="ar"/>
              </w:rPr>
            </w:pPr>
            <w:r>
              <w:rPr>
                <w:color w:val="000000"/>
                <w:kern w:val="0"/>
                <w:sz w:val="18"/>
                <w:szCs w:val="18"/>
                <w:lang w:bidi="ar"/>
              </w:rPr>
              <w:t>（四）三相电路分析</w:t>
            </w:r>
          </w:p>
          <w:p>
            <w:pPr>
              <w:widowControl/>
              <w:adjustRightInd w:val="0"/>
              <w:snapToGrid w:val="0"/>
              <w:rPr>
                <w:color w:val="000000"/>
                <w:kern w:val="0"/>
                <w:sz w:val="18"/>
                <w:szCs w:val="18"/>
                <w:lang w:bidi="ar"/>
              </w:rPr>
            </w:pPr>
            <w:r>
              <w:rPr>
                <w:color w:val="000000"/>
                <w:kern w:val="0"/>
                <w:sz w:val="18"/>
                <w:szCs w:val="18"/>
                <w:lang w:bidi="ar"/>
              </w:rPr>
              <w:t>(1)三相电压；</w:t>
            </w:r>
          </w:p>
          <w:p>
            <w:pPr>
              <w:widowControl/>
              <w:adjustRightInd w:val="0"/>
              <w:snapToGrid w:val="0"/>
              <w:rPr>
                <w:color w:val="000000"/>
                <w:kern w:val="0"/>
                <w:sz w:val="18"/>
                <w:szCs w:val="18"/>
                <w:lang w:bidi="ar"/>
              </w:rPr>
            </w:pPr>
            <w:r>
              <w:rPr>
                <w:color w:val="000000"/>
                <w:kern w:val="0"/>
                <w:sz w:val="18"/>
                <w:szCs w:val="18"/>
                <w:lang w:bidi="ar"/>
              </w:rPr>
              <w:t>(2)三相负载；</w:t>
            </w:r>
          </w:p>
          <w:p>
            <w:pPr>
              <w:widowControl/>
              <w:adjustRightInd w:val="0"/>
              <w:snapToGrid w:val="0"/>
              <w:rPr>
                <w:color w:val="000000"/>
                <w:kern w:val="0"/>
                <w:sz w:val="18"/>
                <w:szCs w:val="18"/>
                <w:lang w:bidi="ar"/>
              </w:rPr>
            </w:pPr>
            <w:r>
              <w:rPr>
                <w:color w:val="000000"/>
                <w:kern w:val="0"/>
                <w:sz w:val="18"/>
                <w:szCs w:val="18"/>
                <w:lang w:bidi="ar"/>
              </w:rPr>
              <w:t>(3)三相功率；</w:t>
            </w:r>
          </w:p>
          <w:p>
            <w:pPr>
              <w:widowControl/>
              <w:adjustRightInd w:val="0"/>
              <w:snapToGrid w:val="0"/>
              <w:rPr>
                <w:color w:val="000000"/>
                <w:kern w:val="0"/>
                <w:sz w:val="18"/>
                <w:szCs w:val="18"/>
                <w:lang w:bidi="ar"/>
              </w:rPr>
            </w:pPr>
            <w:r>
              <w:rPr>
                <w:color w:val="000000"/>
                <w:kern w:val="0"/>
                <w:sz w:val="18"/>
                <w:szCs w:val="18"/>
                <w:lang w:bidi="ar"/>
              </w:rPr>
              <w:t>(4)不对称三相电路。</w:t>
            </w:r>
          </w:p>
          <w:p>
            <w:pPr>
              <w:widowControl/>
              <w:adjustRightInd w:val="0"/>
              <w:snapToGrid w:val="0"/>
              <w:rPr>
                <w:color w:val="000000"/>
                <w:kern w:val="0"/>
                <w:sz w:val="18"/>
                <w:szCs w:val="18"/>
                <w:lang w:bidi="ar"/>
              </w:rPr>
            </w:pPr>
            <w:r>
              <w:rPr>
                <w:color w:val="000000"/>
                <w:kern w:val="0"/>
                <w:sz w:val="18"/>
                <w:szCs w:val="18"/>
                <w:lang w:bidi="ar"/>
              </w:rPr>
              <w:t>重点：</w:t>
            </w:r>
            <w:r>
              <w:rPr>
                <w:kern w:val="0"/>
                <w:sz w:val="18"/>
                <w:szCs w:val="18"/>
              </w:rPr>
              <w:t>对称三相电路中线电压、线电流、相电压、相电流的概念和计算。</w:t>
            </w:r>
          </w:p>
          <w:p>
            <w:pPr>
              <w:widowControl/>
              <w:adjustRightInd w:val="0"/>
              <w:snapToGrid w:val="0"/>
              <w:rPr>
                <w:color w:val="000000"/>
                <w:kern w:val="0"/>
                <w:sz w:val="18"/>
                <w:szCs w:val="18"/>
                <w:lang w:bidi="ar"/>
              </w:rPr>
            </w:pPr>
            <w:r>
              <w:rPr>
                <w:color w:val="000000"/>
                <w:kern w:val="0"/>
                <w:sz w:val="18"/>
                <w:szCs w:val="18"/>
                <w:lang w:bidi="ar"/>
              </w:rPr>
              <w:t>教学难点:  不对称三相电路的分析和计算。</w:t>
            </w:r>
          </w:p>
        </w:tc>
        <w:tc>
          <w:tcPr>
            <w:tcW w:w="1244" w:type="pct"/>
            <w:tcBorders>
              <w:top w:val="single" w:color="auto" w:sz="4" w:space="0"/>
              <w:left w:val="nil"/>
              <w:bottom w:val="single" w:color="auto" w:sz="4" w:space="0"/>
              <w:right w:val="single" w:color="auto" w:sz="4" w:space="0"/>
            </w:tcBorders>
            <w:vAlign w:val="center"/>
          </w:tcPr>
          <w:p>
            <w:pPr>
              <w:adjustRightInd w:val="0"/>
              <w:snapToGrid w:val="0"/>
              <w:rPr>
                <w:bCs/>
                <w:sz w:val="18"/>
                <w:szCs w:val="18"/>
              </w:rPr>
            </w:pPr>
            <w:r>
              <w:rPr>
                <w:bCs/>
                <w:sz w:val="18"/>
                <w:szCs w:val="18"/>
              </w:rPr>
              <w:t>(1)了解对称、不对称三相电路的概念；</w:t>
            </w:r>
          </w:p>
          <w:p>
            <w:pPr>
              <w:adjustRightInd w:val="0"/>
              <w:snapToGrid w:val="0"/>
              <w:rPr>
                <w:bCs/>
                <w:sz w:val="18"/>
                <w:szCs w:val="18"/>
              </w:rPr>
            </w:pPr>
            <w:r>
              <w:rPr>
                <w:bCs/>
                <w:sz w:val="18"/>
                <w:szCs w:val="18"/>
              </w:rPr>
              <w:t>(2)理解三相四线制供电系统中中性线的作用；</w:t>
            </w:r>
          </w:p>
          <w:p>
            <w:pPr>
              <w:adjustRightInd w:val="0"/>
              <w:snapToGrid w:val="0"/>
              <w:rPr>
                <w:bCs/>
                <w:sz w:val="18"/>
                <w:szCs w:val="18"/>
              </w:rPr>
            </w:pPr>
            <w:r>
              <w:rPr>
                <w:bCs/>
                <w:sz w:val="18"/>
                <w:szCs w:val="18"/>
              </w:rPr>
              <w:t>(3)掌握三相电源和负载的连接方式，对称三相电路中线电压、线电流、相电压、相电流、功率的概念，三相电路的计算。</w:t>
            </w:r>
          </w:p>
        </w:tc>
        <w:tc>
          <w:tcPr>
            <w:tcW w:w="7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18"/>
                <w:szCs w:val="18"/>
              </w:rPr>
            </w:pPr>
            <w:r>
              <w:rPr>
                <w:color w:val="000000"/>
                <w:kern w:val="0"/>
                <w:sz w:val="18"/>
                <w:szCs w:val="18"/>
                <w:lang w:bidi="ar"/>
              </w:rPr>
              <w:t>4</w:t>
            </w:r>
          </w:p>
        </w:tc>
        <w:tc>
          <w:tcPr>
            <w:tcW w:w="987" w:type="pct"/>
            <w:tcBorders>
              <w:top w:val="single" w:color="auto" w:sz="4" w:space="0"/>
              <w:left w:val="nil"/>
              <w:bottom w:val="single" w:color="auto" w:sz="4" w:space="0"/>
              <w:right w:val="single" w:color="auto" w:sz="4" w:space="0"/>
            </w:tcBorders>
          </w:tcPr>
          <w:p>
            <w:pPr>
              <w:adjustRightInd w:val="0"/>
              <w:snapToGrid w:val="0"/>
              <w:rPr>
                <w:sz w:val="18"/>
                <w:szCs w:val="18"/>
              </w:rPr>
            </w:pPr>
            <w:r>
              <w:rPr>
                <w:bCs/>
                <w:sz w:val="18"/>
                <w:szCs w:val="18"/>
              </w:rPr>
              <w:t>本章侧重于对三相电路的理解和运用，是本课程的难点，因此主要采用多媒体教学技术结合实验来帮助学生更好的理解三相电路。</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5</w:t>
            </w:r>
          </w:p>
        </w:tc>
        <w:tc>
          <w:tcPr>
            <w:tcW w:w="2690" w:type="dxa"/>
            <w:tcBorders>
              <w:top w:val="single" w:color="auto" w:sz="4" w:space="0"/>
              <w:left w:val="nil"/>
              <w:bottom w:val="single" w:color="auto" w:sz="4" w:space="0"/>
              <w:right w:val="single" w:color="auto" w:sz="4" w:space="0"/>
            </w:tcBorders>
            <w:vAlign w:val="center"/>
          </w:tcPr>
          <w:p>
            <w:pPr>
              <w:widowControl/>
              <w:adjustRightInd w:val="0"/>
              <w:snapToGrid w:val="0"/>
              <w:rPr>
                <w:color w:val="000000"/>
                <w:kern w:val="0"/>
                <w:sz w:val="18"/>
                <w:szCs w:val="18"/>
                <w:lang w:bidi="ar"/>
              </w:rPr>
            </w:pPr>
            <w:r>
              <w:rPr>
                <w:color w:val="000000"/>
                <w:kern w:val="0"/>
                <w:sz w:val="18"/>
                <w:szCs w:val="18"/>
                <w:lang w:bidi="ar"/>
              </w:rPr>
              <w:t>（五）电动机</w:t>
            </w:r>
          </w:p>
          <w:p>
            <w:pPr>
              <w:widowControl/>
              <w:adjustRightInd w:val="0"/>
              <w:snapToGrid w:val="0"/>
              <w:rPr>
                <w:color w:val="000000"/>
                <w:kern w:val="0"/>
                <w:sz w:val="18"/>
                <w:szCs w:val="18"/>
                <w:lang w:bidi="ar"/>
              </w:rPr>
            </w:pPr>
            <w:r>
              <w:rPr>
                <w:color w:val="000000"/>
                <w:kern w:val="0"/>
                <w:sz w:val="18"/>
                <w:szCs w:val="18"/>
                <w:lang w:bidi="ar"/>
              </w:rPr>
              <w:t>(1)三相交流异步电动机的结构；</w:t>
            </w:r>
          </w:p>
          <w:p>
            <w:pPr>
              <w:widowControl/>
              <w:adjustRightInd w:val="0"/>
              <w:snapToGrid w:val="0"/>
              <w:rPr>
                <w:color w:val="000000"/>
                <w:kern w:val="0"/>
                <w:sz w:val="18"/>
                <w:szCs w:val="18"/>
                <w:lang w:bidi="ar"/>
              </w:rPr>
            </w:pPr>
            <w:r>
              <w:rPr>
                <w:color w:val="000000"/>
                <w:kern w:val="0"/>
                <w:sz w:val="18"/>
                <w:szCs w:val="18"/>
                <w:lang w:bidi="ar"/>
              </w:rPr>
              <w:t>(2)三相交流异步电动机的工作原理；</w:t>
            </w:r>
          </w:p>
          <w:p>
            <w:pPr>
              <w:widowControl/>
              <w:adjustRightInd w:val="0"/>
              <w:snapToGrid w:val="0"/>
              <w:rPr>
                <w:color w:val="000000"/>
                <w:kern w:val="0"/>
                <w:sz w:val="18"/>
                <w:szCs w:val="18"/>
                <w:lang w:bidi="ar"/>
              </w:rPr>
            </w:pPr>
            <w:r>
              <w:rPr>
                <w:color w:val="000000"/>
                <w:kern w:val="0"/>
                <w:sz w:val="18"/>
                <w:szCs w:val="18"/>
                <w:lang w:bidi="ar"/>
              </w:rPr>
              <w:t>(3)三相交流异步电动机的机械特性；</w:t>
            </w:r>
          </w:p>
          <w:p>
            <w:pPr>
              <w:widowControl/>
              <w:adjustRightInd w:val="0"/>
              <w:snapToGrid w:val="0"/>
              <w:rPr>
                <w:color w:val="000000"/>
                <w:kern w:val="0"/>
                <w:sz w:val="18"/>
                <w:szCs w:val="18"/>
                <w:lang w:bidi="ar"/>
              </w:rPr>
            </w:pPr>
            <w:r>
              <w:rPr>
                <w:color w:val="000000"/>
                <w:kern w:val="0"/>
                <w:sz w:val="18"/>
                <w:szCs w:val="18"/>
                <w:lang w:bidi="ar"/>
              </w:rPr>
              <w:t>(4)三相交流异步电动机的启动、制动和调速。</w:t>
            </w:r>
          </w:p>
          <w:p>
            <w:pPr>
              <w:widowControl/>
              <w:adjustRightInd w:val="0"/>
              <w:snapToGrid w:val="0"/>
              <w:rPr>
                <w:color w:val="000000"/>
                <w:kern w:val="0"/>
                <w:sz w:val="18"/>
                <w:szCs w:val="18"/>
                <w:lang w:bidi="ar"/>
              </w:rPr>
            </w:pPr>
            <w:r>
              <w:rPr>
                <w:color w:val="000000"/>
                <w:kern w:val="0"/>
                <w:sz w:val="18"/>
                <w:szCs w:val="18"/>
                <w:lang w:bidi="ar"/>
              </w:rPr>
              <w:t>重点：三相异步电动机的工作原理、起动、制动和调速方法。</w:t>
            </w:r>
          </w:p>
          <w:p>
            <w:pPr>
              <w:widowControl/>
              <w:adjustRightInd w:val="0"/>
              <w:snapToGrid w:val="0"/>
              <w:rPr>
                <w:color w:val="000000"/>
                <w:kern w:val="0"/>
                <w:sz w:val="18"/>
                <w:szCs w:val="18"/>
                <w:lang w:bidi="ar"/>
              </w:rPr>
            </w:pPr>
            <w:r>
              <w:rPr>
                <w:color w:val="000000"/>
                <w:kern w:val="0"/>
                <w:sz w:val="18"/>
                <w:szCs w:val="18"/>
                <w:lang w:bidi="ar"/>
              </w:rPr>
              <w:t>难点: 旋转磁场及电磁转矩的形成</w:t>
            </w:r>
          </w:p>
        </w:tc>
        <w:tc>
          <w:tcPr>
            <w:tcW w:w="1244" w:type="pct"/>
            <w:tcBorders>
              <w:top w:val="single" w:color="auto" w:sz="4" w:space="0"/>
              <w:left w:val="nil"/>
              <w:bottom w:val="single" w:color="auto" w:sz="4" w:space="0"/>
              <w:right w:val="single" w:color="auto" w:sz="4" w:space="0"/>
            </w:tcBorders>
            <w:vAlign w:val="center"/>
          </w:tcPr>
          <w:p>
            <w:pPr>
              <w:adjustRightInd w:val="0"/>
              <w:snapToGrid w:val="0"/>
              <w:rPr>
                <w:bCs/>
                <w:sz w:val="18"/>
                <w:szCs w:val="18"/>
              </w:rPr>
            </w:pPr>
            <w:r>
              <w:rPr>
                <w:bCs/>
                <w:sz w:val="18"/>
                <w:szCs w:val="18"/>
              </w:rPr>
              <w:t>(1)了解三相异步电动机的基本结构；</w:t>
            </w:r>
          </w:p>
          <w:p>
            <w:pPr>
              <w:adjustRightInd w:val="0"/>
              <w:snapToGrid w:val="0"/>
              <w:rPr>
                <w:bCs/>
                <w:sz w:val="18"/>
                <w:szCs w:val="18"/>
              </w:rPr>
            </w:pPr>
            <w:r>
              <w:rPr>
                <w:bCs/>
                <w:sz w:val="18"/>
                <w:szCs w:val="18"/>
              </w:rPr>
              <w:t>(2)理解转差率、转矩等基本概念；</w:t>
            </w:r>
          </w:p>
          <w:p>
            <w:pPr>
              <w:adjustRightInd w:val="0"/>
              <w:snapToGrid w:val="0"/>
              <w:rPr>
                <w:bCs/>
                <w:sz w:val="18"/>
                <w:szCs w:val="18"/>
              </w:rPr>
            </w:pPr>
            <w:r>
              <w:rPr>
                <w:bCs/>
                <w:sz w:val="18"/>
                <w:szCs w:val="18"/>
              </w:rPr>
              <w:t>(3)掌握三相交流异步电动机的工作原理、机械特性曲线、启动、制动和调速方法。</w:t>
            </w:r>
          </w:p>
        </w:tc>
        <w:tc>
          <w:tcPr>
            <w:tcW w:w="7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18"/>
                <w:szCs w:val="18"/>
              </w:rPr>
            </w:pPr>
            <w:r>
              <w:rPr>
                <w:color w:val="000000"/>
                <w:kern w:val="0"/>
                <w:sz w:val="18"/>
                <w:szCs w:val="18"/>
                <w:lang w:bidi="ar"/>
              </w:rPr>
              <w:t>4</w:t>
            </w:r>
          </w:p>
        </w:tc>
        <w:tc>
          <w:tcPr>
            <w:tcW w:w="987" w:type="pct"/>
            <w:tcBorders>
              <w:top w:val="single" w:color="auto" w:sz="4" w:space="0"/>
              <w:left w:val="nil"/>
              <w:bottom w:val="single" w:color="auto" w:sz="4" w:space="0"/>
              <w:right w:val="single" w:color="auto" w:sz="4" w:space="0"/>
            </w:tcBorders>
          </w:tcPr>
          <w:p>
            <w:pPr>
              <w:adjustRightInd w:val="0"/>
              <w:snapToGrid w:val="0"/>
              <w:rPr>
                <w:sz w:val="18"/>
                <w:szCs w:val="18"/>
              </w:rPr>
            </w:pPr>
            <w:r>
              <w:rPr>
                <w:bCs/>
                <w:sz w:val="18"/>
                <w:szCs w:val="18"/>
              </w:rPr>
              <w:t>本章侧重于对电动机的基本组成的认识，因此主要采用电动机实物与多媒体动画技术结合的教学方法，激发学生的学习兴趣，引发学生思考，掌握电动机的基本原理</w:t>
            </w:r>
            <w:r>
              <w:rPr>
                <w:sz w:val="18"/>
                <w:szCs w:val="18"/>
              </w:rPr>
              <w:t>。</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6</w:t>
            </w:r>
          </w:p>
        </w:tc>
        <w:tc>
          <w:tcPr>
            <w:tcW w:w="2690" w:type="dxa"/>
            <w:tcBorders>
              <w:top w:val="single" w:color="auto" w:sz="4" w:space="0"/>
              <w:left w:val="nil"/>
              <w:bottom w:val="single" w:color="auto" w:sz="4" w:space="0"/>
              <w:right w:val="single" w:color="auto" w:sz="4" w:space="0"/>
            </w:tcBorders>
            <w:vAlign w:val="center"/>
          </w:tcPr>
          <w:p>
            <w:pPr>
              <w:widowControl/>
              <w:adjustRightInd w:val="0"/>
              <w:snapToGrid w:val="0"/>
              <w:rPr>
                <w:color w:val="000000"/>
                <w:kern w:val="0"/>
                <w:sz w:val="18"/>
                <w:szCs w:val="18"/>
                <w:lang w:bidi="ar"/>
              </w:rPr>
            </w:pPr>
            <w:r>
              <w:rPr>
                <w:color w:val="000000"/>
                <w:kern w:val="0"/>
                <w:sz w:val="18"/>
                <w:szCs w:val="18"/>
                <w:lang w:bidi="ar"/>
              </w:rPr>
              <w:t>（六）电气控制</w:t>
            </w:r>
          </w:p>
          <w:p>
            <w:pPr>
              <w:widowControl/>
              <w:wordWrap w:val="0"/>
              <w:adjustRightInd w:val="0"/>
              <w:snapToGrid w:val="0"/>
              <w:rPr>
                <w:color w:val="000000"/>
                <w:kern w:val="0"/>
                <w:sz w:val="18"/>
                <w:szCs w:val="18"/>
                <w:lang w:bidi="ar"/>
              </w:rPr>
            </w:pPr>
            <w:r>
              <w:rPr>
                <w:color w:val="000000"/>
                <w:kern w:val="0"/>
                <w:sz w:val="18"/>
                <w:szCs w:val="18"/>
                <w:lang w:bidi="ar"/>
              </w:rPr>
              <w:t>（1）常用低压控制电器；</w:t>
            </w:r>
          </w:p>
          <w:p>
            <w:pPr>
              <w:widowControl/>
              <w:wordWrap w:val="0"/>
              <w:adjustRightInd w:val="0"/>
              <w:snapToGrid w:val="0"/>
              <w:rPr>
                <w:color w:val="000000"/>
                <w:kern w:val="0"/>
                <w:sz w:val="18"/>
                <w:szCs w:val="18"/>
                <w:lang w:bidi="ar"/>
              </w:rPr>
            </w:pPr>
            <w:r>
              <w:rPr>
                <w:color w:val="000000"/>
                <w:kern w:val="0"/>
                <w:sz w:val="18"/>
                <w:szCs w:val="18"/>
                <w:lang w:bidi="ar"/>
              </w:rPr>
              <w:t>（2）电动机控制电路。</w:t>
            </w:r>
          </w:p>
          <w:p>
            <w:pPr>
              <w:widowControl/>
              <w:wordWrap w:val="0"/>
              <w:adjustRightInd w:val="0"/>
              <w:snapToGrid w:val="0"/>
              <w:rPr>
                <w:color w:val="000000"/>
                <w:kern w:val="0"/>
                <w:sz w:val="18"/>
                <w:szCs w:val="18"/>
                <w:lang w:bidi="ar"/>
              </w:rPr>
            </w:pPr>
            <w:r>
              <w:rPr>
                <w:color w:val="000000"/>
                <w:kern w:val="0"/>
                <w:sz w:val="18"/>
                <w:szCs w:val="18"/>
                <w:lang w:bidi="ar"/>
              </w:rPr>
              <w:t>重点：常用低压电器元件的结构、工作原理、电气符号；常用的基本控制电路。</w:t>
            </w:r>
          </w:p>
          <w:p>
            <w:pPr>
              <w:widowControl/>
              <w:wordWrap w:val="0"/>
              <w:adjustRightInd w:val="0"/>
              <w:snapToGrid w:val="0"/>
              <w:rPr>
                <w:color w:val="000000"/>
                <w:kern w:val="0"/>
                <w:sz w:val="18"/>
                <w:szCs w:val="18"/>
                <w:lang w:bidi="ar"/>
              </w:rPr>
            </w:pPr>
            <w:r>
              <w:rPr>
                <w:color w:val="000000"/>
                <w:kern w:val="0"/>
                <w:sz w:val="18"/>
                <w:szCs w:val="18"/>
                <w:lang w:bidi="ar"/>
              </w:rPr>
              <w:t>难点：简单继电器接触器控制线路的分析和设计。</w:t>
            </w:r>
          </w:p>
        </w:tc>
        <w:tc>
          <w:tcPr>
            <w:tcW w:w="1244" w:type="pct"/>
            <w:tcBorders>
              <w:top w:val="single" w:color="auto" w:sz="4" w:space="0"/>
              <w:left w:val="nil"/>
              <w:bottom w:val="single" w:color="auto" w:sz="4" w:space="0"/>
              <w:right w:val="single" w:color="auto" w:sz="4" w:space="0"/>
            </w:tcBorders>
            <w:vAlign w:val="center"/>
          </w:tcPr>
          <w:p>
            <w:pPr>
              <w:adjustRightInd w:val="0"/>
              <w:snapToGrid w:val="0"/>
              <w:rPr>
                <w:bCs/>
                <w:sz w:val="18"/>
                <w:szCs w:val="18"/>
              </w:rPr>
            </w:pPr>
            <w:r>
              <w:rPr>
                <w:bCs/>
                <w:sz w:val="18"/>
                <w:szCs w:val="18"/>
              </w:rPr>
              <w:t>(1)理解自锁、互锁、零压保护等概念；</w:t>
            </w:r>
          </w:p>
          <w:p>
            <w:pPr>
              <w:adjustRightInd w:val="0"/>
              <w:snapToGrid w:val="0"/>
              <w:rPr>
                <w:bCs/>
                <w:sz w:val="18"/>
                <w:szCs w:val="18"/>
              </w:rPr>
            </w:pPr>
            <w:r>
              <w:rPr>
                <w:bCs/>
                <w:sz w:val="18"/>
                <w:szCs w:val="18"/>
              </w:rPr>
              <w:t>(2)掌握常用低压电器元件的功能、结构、工作原理、符号，简单继电器接触器控制线路的分析和设计。</w:t>
            </w:r>
          </w:p>
        </w:tc>
        <w:tc>
          <w:tcPr>
            <w:tcW w:w="77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18"/>
                <w:szCs w:val="18"/>
              </w:rPr>
            </w:pPr>
            <w:r>
              <w:rPr>
                <w:color w:val="000000"/>
                <w:kern w:val="0"/>
                <w:sz w:val="18"/>
                <w:szCs w:val="18"/>
                <w:lang w:bidi="ar"/>
              </w:rPr>
              <w:t>4</w:t>
            </w:r>
          </w:p>
        </w:tc>
        <w:tc>
          <w:tcPr>
            <w:tcW w:w="987" w:type="pct"/>
            <w:tcBorders>
              <w:top w:val="single" w:color="auto" w:sz="4" w:space="0"/>
              <w:left w:val="nil"/>
              <w:bottom w:val="single" w:color="auto" w:sz="4" w:space="0"/>
              <w:right w:val="single" w:color="auto" w:sz="4" w:space="0"/>
            </w:tcBorders>
          </w:tcPr>
          <w:p>
            <w:pPr>
              <w:adjustRightInd w:val="0"/>
              <w:snapToGrid w:val="0"/>
              <w:rPr>
                <w:sz w:val="18"/>
                <w:szCs w:val="18"/>
              </w:rPr>
            </w:pPr>
            <w:r>
              <w:rPr>
                <w:bCs/>
                <w:sz w:val="18"/>
                <w:szCs w:val="18"/>
              </w:rPr>
              <w:t>本章侧重于工程化，因此教学中偏向工程应用，借助多媒体手段，多采用实例教学方法，同时结合实验操作、</w:t>
            </w:r>
            <w:r>
              <w:rPr>
                <w:sz w:val="18"/>
                <w:szCs w:val="18"/>
              </w:rPr>
              <w:t>课外作业巩固、微信群辅导答疑、扩充资料自学</w:t>
            </w:r>
            <w:r>
              <w:rPr>
                <w:bCs/>
                <w:sz w:val="18"/>
                <w:szCs w:val="18"/>
              </w:rPr>
              <w:t>，给学生更多思考的机会</w:t>
            </w:r>
            <w:r>
              <w:rPr>
                <w:sz w:val="18"/>
                <w:szCs w:val="18"/>
              </w:rPr>
              <w:t>，提高学习兴趣。</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1" w:type="pct"/>
            <w:tcBorders>
              <w:top w:val="single" w:color="auto" w:sz="4" w:space="0"/>
              <w:left w:val="single" w:color="auto" w:sz="4" w:space="0"/>
              <w:bottom w:val="single" w:color="auto" w:sz="4" w:space="0"/>
              <w:right w:val="single" w:color="auto" w:sz="4" w:space="0"/>
            </w:tcBorders>
          </w:tcPr>
          <w:p>
            <w:pPr>
              <w:adjustRightInd w:val="0"/>
              <w:snapToGrid w:val="0"/>
              <w:jc w:val="center"/>
              <w:rPr>
                <w:sz w:val="18"/>
                <w:szCs w:val="18"/>
              </w:rPr>
            </w:pPr>
            <w:r>
              <w:rPr>
                <w:sz w:val="18"/>
                <w:szCs w:val="18"/>
              </w:rPr>
              <w:t>8</w:t>
            </w:r>
          </w:p>
        </w:tc>
        <w:tc>
          <w:tcPr>
            <w:tcW w:w="1475" w:type="pct"/>
            <w:tcBorders>
              <w:top w:val="single" w:color="auto" w:sz="4" w:space="0"/>
              <w:left w:val="nil"/>
              <w:bottom w:val="single" w:color="auto" w:sz="4" w:space="0"/>
              <w:right w:val="single" w:color="auto" w:sz="4" w:space="0"/>
            </w:tcBorders>
          </w:tcPr>
          <w:p>
            <w:pPr>
              <w:adjustRightInd w:val="0"/>
              <w:snapToGrid w:val="0"/>
              <w:rPr>
                <w:bCs/>
                <w:color w:val="000000"/>
                <w:sz w:val="18"/>
                <w:szCs w:val="18"/>
              </w:rPr>
            </w:pPr>
            <w:r>
              <w:rPr>
                <w:bCs/>
                <w:color w:val="000000"/>
                <w:sz w:val="18"/>
                <w:szCs w:val="18"/>
              </w:rPr>
              <w:t>实验部分</w:t>
            </w:r>
          </w:p>
          <w:p>
            <w:pPr>
              <w:adjustRightInd w:val="0"/>
              <w:snapToGrid w:val="0"/>
              <w:rPr>
                <w:bCs/>
                <w:color w:val="000000"/>
                <w:sz w:val="18"/>
                <w:szCs w:val="18"/>
              </w:rPr>
            </w:pPr>
            <w:r>
              <w:rPr>
                <w:bCs/>
                <w:color w:val="000000"/>
                <w:sz w:val="18"/>
                <w:szCs w:val="18"/>
              </w:rPr>
              <w:t>1.基尔霍夫定律的实验研究实验</w:t>
            </w:r>
          </w:p>
          <w:p>
            <w:pPr>
              <w:adjustRightInd w:val="0"/>
              <w:snapToGrid w:val="0"/>
              <w:rPr>
                <w:bCs/>
                <w:color w:val="000000"/>
                <w:sz w:val="18"/>
                <w:szCs w:val="18"/>
              </w:rPr>
            </w:pPr>
            <w:r>
              <w:rPr>
                <w:bCs/>
                <w:color w:val="000000"/>
                <w:sz w:val="18"/>
                <w:szCs w:val="18"/>
              </w:rPr>
              <w:t>2.叠加定理和齐性定理的实验研究</w:t>
            </w:r>
          </w:p>
          <w:p>
            <w:pPr>
              <w:adjustRightInd w:val="0"/>
              <w:snapToGrid w:val="0"/>
              <w:rPr>
                <w:bCs/>
                <w:color w:val="000000"/>
                <w:sz w:val="18"/>
                <w:szCs w:val="18"/>
              </w:rPr>
            </w:pPr>
            <w:r>
              <w:rPr>
                <w:bCs/>
                <w:color w:val="000000"/>
                <w:sz w:val="18"/>
                <w:szCs w:val="18"/>
              </w:rPr>
              <w:t>3.三相交流电路的实验研究实验</w:t>
            </w:r>
          </w:p>
          <w:p>
            <w:pPr>
              <w:adjustRightInd w:val="0"/>
              <w:snapToGrid w:val="0"/>
              <w:rPr>
                <w:bCs/>
                <w:color w:val="000000"/>
                <w:sz w:val="18"/>
                <w:szCs w:val="18"/>
              </w:rPr>
            </w:pPr>
            <w:r>
              <w:rPr>
                <w:bCs/>
                <w:color w:val="000000"/>
                <w:sz w:val="18"/>
                <w:szCs w:val="18"/>
              </w:rPr>
              <w:t>4.三相交流异步电动机点动、联动控制实验</w:t>
            </w:r>
          </w:p>
        </w:tc>
        <w:tc>
          <w:tcPr>
            <w:tcW w:w="1244" w:type="pct"/>
            <w:tcBorders>
              <w:top w:val="single" w:color="auto" w:sz="4" w:space="0"/>
              <w:left w:val="nil"/>
              <w:bottom w:val="single" w:color="auto" w:sz="4" w:space="0"/>
              <w:right w:val="single" w:color="auto" w:sz="4" w:space="0"/>
            </w:tcBorders>
          </w:tcPr>
          <w:p>
            <w:pPr>
              <w:adjustRightInd w:val="0"/>
              <w:snapToGrid w:val="0"/>
              <w:rPr>
                <w:bCs/>
                <w:sz w:val="18"/>
                <w:szCs w:val="18"/>
              </w:rPr>
            </w:pPr>
            <w:r>
              <w:rPr>
                <w:bCs/>
                <w:sz w:val="18"/>
                <w:szCs w:val="18"/>
              </w:rPr>
              <w:t>（1）进一步巩固和加深电子技术基本知识的理解，提高综合运用所学知识，独立分析电路和设计电路的能力。</w:t>
            </w:r>
          </w:p>
          <w:p>
            <w:pPr>
              <w:adjustRightInd w:val="0"/>
              <w:snapToGrid w:val="0"/>
              <w:rPr>
                <w:bCs/>
                <w:sz w:val="18"/>
                <w:szCs w:val="18"/>
              </w:rPr>
            </w:pPr>
            <w:r>
              <w:rPr>
                <w:bCs/>
                <w:sz w:val="18"/>
                <w:szCs w:val="18"/>
              </w:rPr>
              <w:t>（2）能根据需要选学参考书，查阅手册，通过独立思考，深入钻研有关问题，具备自己独立分析问题、解决问题的能力。</w:t>
            </w:r>
          </w:p>
          <w:p>
            <w:pPr>
              <w:adjustRightInd w:val="0"/>
              <w:snapToGrid w:val="0"/>
              <w:rPr>
                <w:bCs/>
                <w:sz w:val="18"/>
                <w:szCs w:val="18"/>
              </w:rPr>
            </w:pPr>
            <w:r>
              <w:rPr>
                <w:bCs/>
                <w:sz w:val="18"/>
                <w:szCs w:val="18"/>
              </w:rPr>
              <w:t>（3）能正确使用仪器设备，掌握测试原理。</w:t>
            </w:r>
          </w:p>
          <w:p>
            <w:pPr>
              <w:adjustRightInd w:val="0"/>
              <w:snapToGrid w:val="0"/>
              <w:rPr>
                <w:bCs/>
                <w:sz w:val="18"/>
                <w:szCs w:val="18"/>
              </w:rPr>
            </w:pPr>
            <w:r>
              <w:rPr>
                <w:bCs/>
                <w:sz w:val="18"/>
                <w:szCs w:val="18"/>
              </w:rPr>
              <w:t>（4)能独立撰写实验报告，准确分析实验结果，正确绘制电路图。</w:t>
            </w:r>
          </w:p>
          <w:p>
            <w:pPr>
              <w:adjustRightInd w:val="0"/>
              <w:snapToGrid w:val="0"/>
              <w:rPr>
                <w:bCs/>
                <w:sz w:val="18"/>
                <w:szCs w:val="18"/>
              </w:rPr>
            </w:pPr>
            <w:r>
              <w:rPr>
                <w:bCs/>
                <w:sz w:val="18"/>
                <w:szCs w:val="18"/>
              </w:rPr>
              <w:t>（5）课前做好预习，准确分析实验结果，正确绘制电路图。</w:t>
            </w:r>
          </w:p>
        </w:tc>
        <w:tc>
          <w:tcPr>
            <w:tcW w:w="422" w:type="pct"/>
            <w:tcBorders>
              <w:top w:val="single" w:color="auto" w:sz="4" w:space="0"/>
              <w:left w:val="nil"/>
              <w:bottom w:val="single" w:color="auto" w:sz="4" w:space="0"/>
              <w:right w:val="single" w:color="auto" w:sz="4" w:space="0"/>
            </w:tcBorders>
          </w:tcPr>
          <w:p>
            <w:pPr>
              <w:adjustRightInd w:val="0"/>
              <w:snapToGrid w:val="0"/>
              <w:jc w:val="center"/>
              <w:rPr>
                <w:sz w:val="18"/>
                <w:szCs w:val="18"/>
              </w:rPr>
            </w:pPr>
            <w:r>
              <w:rPr>
                <w:sz w:val="18"/>
                <w:szCs w:val="18"/>
              </w:rPr>
              <w:t>8</w:t>
            </w:r>
          </w:p>
        </w:tc>
        <w:tc>
          <w:tcPr>
            <w:tcW w:w="987" w:type="pct"/>
            <w:tcBorders>
              <w:top w:val="single" w:color="auto" w:sz="4" w:space="0"/>
              <w:left w:val="nil"/>
              <w:bottom w:val="single" w:color="auto" w:sz="4" w:space="0"/>
              <w:right w:val="single" w:color="auto" w:sz="4" w:space="0"/>
            </w:tcBorders>
          </w:tcPr>
          <w:p>
            <w:pPr>
              <w:adjustRightInd w:val="0"/>
              <w:snapToGrid w:val="0"/>
              <w:rPr>
                <w:bCs/>
                <w:sz w:val="18"/>
                <w:szCs w:val="18"/>
              </w:rPr>
            </w:pPr>
            <w:r>
              <w:rPr>
                <w:bCs/>
                <w:sz w:val="18"/>
                <w:szCs w:val="18"/>
              </w:rPr>
              <w:t>独立或结组进行现场实验、教师指导，结合互动式讨论和实验中提问，最后撰写实验报告，并进行数据处理和误差分析。</w:t>
            </w:r>
          </w:p>
        </w:tc>
        <w:tc>
          <w:tcPr>
            <w:tcW w:w="498" w:type="pct"/>
            <w:tcBorders>
              <w:top w:val="single" w:color="auto" w:sz="4" w:space="0"/>
              <w:left w:val="nil"/>
              <w:bottom w:val="single" w:color="auto" w:sz="4" w:space="0"/>
              <w:right w:val="single" w:color="auto" w:sz="4" w:space="0"/>
            </w:tcBorders>
          </w:tcPr>
          <w:p>
            <w:pPr>
              <w:adjustRightInd w:val="0"/>
              <w:snapToGrid w:val="0"/>
              <w:rPr>
                <w:sz w:val="18"/>
                <w:szCs w:val="18"/>
              </w:rPr>
            </w:pPr>
            <w:r>
              <w:rPr>
                <w:sz w:val="18"/>
                <w:szCs w:val="18"/>
              </w:rPr>
              <w:t>目标3</w:t>
            </w:r>
          </w:p>
        </w:tc>
      </w:tr>
    </w:tbl>
    <w:p>
      <w:pPr>
        <w:widowControl/>
        <w:snapToGrid w:val="0"/>
        <w:spacing w:line="360" w:lineRule="auto"/>
        <w:ind w:firstLine="422" w:firstLineChars="200"/>
        <w:jc w:val="left"/>
        <w:rPr>
          <w:b/>
          <w:bCs/>
          <w:kern w:val="0"/>
          <w:szCs w:val="21"/>
        </w:rPr>
      </w:pPr>
    </w:p>
    <w:p>
      <w:pPr>
        <w:widowControl/>
        <w:snapToGrid w:val="0"/>
        <w:spacing w:line="360" w:lineRule="auto"/>
        <w:ind w:firstLine="422" w:firstLineChars="200"/>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电工技术》是我校交通运输专业的一门重要的专业基础课，在教学过程中，深入挖掘电工课程所蕴含的思想政治教育元素，引导学生树立科学的发展观和大国工匠精神，为国家培养德才兼备的交通专业人才。其课程思政可以体现在很多方面，例如：</w:t>
      </w:r>
    </w:p>
    <w:p>
      <w:pPr>
        <w:snapToGrid w:val="0"/>
        <w:spacing w:line="360" w:lineRule="auto"/>
        <w:ind w:firstLine="420" w:firstLineChars="200"/>
        <w:rPr>
          <w:szCs w:val="21"/>
        </w:rPr>
      </w:pPr>
      <w:r>
        <w:rPr>
          <w:szCs w:val="21"/>
        </w:rPr>
        <w:t>1.通过讲述直流电和交流电的发明和发展历史，引入爱迪生和特斯拉电力之战的历史故事, 引导学生树立科学的发展观，以变化的思想看待事物的发展，勇于接受新事物，善于推陈出新。</w:t>
      </w:r>
    </w:p>
    <w:p>
      <w:pPr>
        <w:snapToGrid w:val="0"/>
        <w:spacing w:line="360" w:lineRule="auto"/>
        <w:ind w:firstLine="420" w:firstLineChars="200"/>
        <w:rPr>
          <w:szCs w:val="21"/>
        </w:rPr>
      </w:pPr>
      <w:r>
        <w:rPr>
          <w:szCs w:val="21"/>
        </w:rPr>
        <w:t>2.通过讲授高压直流输电等新技术，引导学生了解我国是世界第一的高压直流输电国家，进而了解我国高新科技的快速发展，树立爱国、敬业的精神, 增强民族自信心和自豪感。</w:t>
      </w:r>
    </w:p>
    <w:p>
      <w:pPr>
        <w:snapToGrid w:val="0"/>
        <w:spacing w:line="360" w:lineRule="auto"/>
        <w:ind w:firstLine="420" w:firstLineChars="200"/>
        <w:rPr>
          <w:szCs w:val="21"/>
        </w:rPr>
      </w:pPr>
      <w:r>
        <w:rPr>
          <w:szCs w:val="21"/>
        </w:rPr>
        <w:t>3.通过讲述基尔霍夫定律，了解电流和水流的对应关系，明白事物的循环，自然界的平衡关系，进而增强环保意识。</w:t>
      </w:r>
    </w:p>
    <w:p>
      <w:pPr>
        <w:snapToGrid w:val="0"/>
        <w:spacing w:line="360" w:lineRule="auto"/>
        <w:ind w:firstLine="420" w:firstLineChars="200"/>
        <w:rPr>
          <w:szCs w:val="21"/>
        </w:rPr>
      </w:pPr>
      <w:r>
        <w:rPr>
          <w:szCs w:val="21"/>
        </w:rPr>
        <w:t>4.讲授三相电路控制电器时，通过播放校园火灾视频灌输安全用电的各种知识，使学生加强对安全用电的重视，培养学生安全用电的习惯，共建安全的校园环境。</w:t>
      </w:r>
    </w:p>
    <w:p>
      <w:pPr>
        <w:widowControl/>
        <w:snapToGrid w:val="0"/>
        <w:spacing w:line="360" w:lineRule="auto"/>
        <w:ind w:firstLine="422" w:firstLineChars="200"/>
        <w:jc w:val="left"/>
        <w:rPr>
          <w:b/>
          <w:bCs/>
          <w:kern w:val="0"/>
          <w:szCs w:val="21"/>
        </w:rPr>
      </w:pPr>
    </w:p>
    <w:p>
      <w:pPr>
        <w:widowControl/>
        <w:snapToGrid w:val="0"/>
        <w:spacing w:line="360" w:lineRule="auto"/>
        <w:ind w:firstLine="422" w:firstLineChars="200"/>
        <w:jc w:val="left"/>
        <w:rPr>
          <w:kern w:val="0"/>
          <w:szCs w:val="21"/>
        </w:rPr>
      </w:pPr>
      <w:r>
        <w:rPr>
          <w:b/>
          <w:bCs/>
          <w:kern w:val="0"/>
          <w:szCs w:val="21"/>
        </w:rPr>
        <w:t>五、教材及参考资料</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snapToGrid w:val="0"/>
        <w:spacing w:line="360" w:lineRule="auto"/>
        <w:ind w:firstLine="420" w:firstLineChars="200"/>
        <w:jc w:val="left"/>
        <w:rPr>
          <w:color w:val="000000"/>
        </w:rPr>
      </w:pPr>
      <w:r>
        <w:rPr>
          <w:kern w:val="0"/>
          <w:szCs w:val="21"/>
        </w:rPr>
        <w:t>（1）理论课教材：</w:t>
      </w:r>
      <w:r>
        <w:rPr>
          <w:color w:val="000000"/>
        </w:rPr>
        <w:t>电工技术（第四版），史仪凯主编，高等教育出版社，2021年。</w:t>
      </w:r>
    </w:p>
    <w:p>
      <w:pPr>
        <w:widowControl/>
        <w:snapToGrid w:val="0"/>
        <w:spacing w:line="360" w:lineRule="auto"/>
        <w:ind w:firstLine="420" w:firstLineChars="200"/>
        <w:jc w:val="left"/>
        <w:rPr>
          <w:szCs w:val="21"/>
        </w:rPr>
      </w:pPr>
      <w:r>
        <w:rPr>
          <w:kern w:val="0"/>
          <w:szCs w:val="21"/>
        </w:rPr>
        <w:t>（2）</w:t>
      </w:r>
      <w:r>
        <w:rPr>
          <w:szCs w:val="21"/>
        </w:rPr>
        <w:t xml:space="preserve">电工与电子技术实验教程(第三版)》，肖明明，中山大学出版社，2016年。 </w:t>
      </w:r>
    </w:p>
    <w:p>
      <w:pPr>
        <w:widowControl/>
        <w:adjustRightInd w:val="0"/>
        <w:snapToGrid w:val="0"/>
        <w:spacing w:line="360" w:lineRule="auto"/>
        <w:ind w:firstLine="420" w:firstLineChars="200"/>
        <w:jc w:val="left"/>
        <w:rPr>
          <w:szCs w:val="21"/>
        </w:rPr>
      </w:pPr>
      <w:r>
        <w:rPr>
          <w:szCs w:val="21"/>
        </w:rPr>
        <w:t>（3）实验课教材：电工技术实验指导书，电工电子实验室自编，2023年。</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color w:val="0000FF"/>
          <w:kern w:val="0"/>
          <w:szCs w:val="21"/>
        </w:rPr>
      </w:pPr>
      <w:r>
        <w:rPr>
          <w:color w:val="000000"/>
          <w:kern w:val="0"/>
          <w:szCs w:val="21"/>
        </w:rPr>
        <w:t>（1）</w:t>
      </w:r>
      <w:r>
        <w:rPr>
          <w:color w:val="000000"/>
          <w:kern w:val="10"/>
          <w:szCs w:val="21"/>
        </w:rPr>
        <w:t>《电工学》（上册）电工技术（第七版），秦曾煌主编，</w:t>
      </w:r>
      <w:r>
        <w:rPr>
          <w:color w:val="000000"/>
          <w:szCs w:val="21"/>
        </w:rPr>
        <w:t>高等教育出版社，2018年。</w:t>
      </w:r>
    </w:p>
    <w:p>
      <w:pPr>
        <w:widowControl/>
        <w:adjustRightInd w:val="0"/>
        <w:snapToGrid w:val="0"/>
        <w:spacing w:line="360" w:lineRule="auto"/>
        <w:ind w:firstLine="420" w:firstLineChars="200"/>
        <w:jc w:val="left"/>
        <w:rPr>
          <w:color w:val="000000"/>
          <w:kern w:val="10"/>
          <w:szCs w:val="21"/>
        </w:rPr>
      </w:pPr>
      <w:r>
        <w:rPr>
          <w:color w:val="000000"/>
          <w:kern w:val="10"/>
          <w:szCs w:val="21"/>
        </w:rPr>
        <w:t>（2）《电工学（第七版）（上册）学习辅导与习题解答》，姜三勇主编，高等教育出版社，2011年。</w:t>
      </w:r>
    </w:p>
    <w:p>
      <w:pPr>
        <w:widowControl/>
        <w:adjustRightInd w:val="0"/>
        <w:snapToGrid w:val="0"/>
        <w:spacing w:line="360" w:lineRule="auto"/>
        <w:ind w:firstLine="420" w:firstLineChars="200"/>
        <w:jc w:val="left"/>
        <w:rPr>
          <w:color w:val="000000"/>
          <w:kern w:val="10"/>
          <w:szCs w:val="21"/>
        </w:rPr>
      </w:pPr>
      <w:r>
        <w:rPr>
          <w:color w:val="000000"/>
          <w:kern w:val="10"/>
          <w:szCs w:val="21"/>
        </w:rPr>
        <w:t>（3）《电工技术基础》，常玲主编，清华大学出版社，2019年。</w:t>
      </w:r>
    </w:p>
    <w:p>
      <w:pPr>
        <w:widowControl/>
        <w:adjustRightInd w:val="0"/>
        <w:snapToGrid w:val="0"/>
        <w:spacing w:line="360" w:lineRule="auto"/>
        <w:ind w:firstLine="422" w:firstLineChars="200"/>
        <w:jc w:val="left"/>
        <w:rPr>
          <w:b/>
          <w:bCs/>
          <w:kern w:val="0"/>
          <w:szCs w:val="21"/>
        </w:rPr>
      </w:pPr>
      <w:r>
        <w:rPr>
          <w:b/>
          <w:bCs/>
          <w:kern w:val="0"/>
          <w:szCs w:val="21"/>
        </w:rPr>
        <w:t>3.推荐网站</w:t>
      </w:r>
      <w:r>
        <w:rPr>
          <w:b/>
          <w:kern w:val="0"/>
          <w:szCs w:val="21"/>
        </w:rPr>
        <w:t>（线上资源）</w:t>
      </w:r>
      <w:r>
        <w:rPr>
          <w:b/>
          <w:bCs/>
          <w:kern w:val="0"/>
          <w:szCs w:val="21"/>
        </w:rPr>
        <w:t>：</w:t>
      </w:r>
    </w:p>
    <w:p>
      <w:pPr>
        <w:widowControl/>
        <w:adjustRightInd w:val="0"/>
        <w:snapToGrid w:val="0"/>
        <w:spacing w:line="360" w:lineRule="auto"/>
        <w:ind w:firstLine="420" w:firstLineChars="200"/>
        <w:jc w:val="left"/>
        <w:rPr>
          <w:kern w:val="0"/>
          <w:szCs w:val="21"/>
        </w:rPr>
      </w:pPr>
      <w:r>
        <w:rPr>
          <w:kern w:val="0"/>
          <w:szCs w:val="21"/>
        </w:rPr>
        <w:t>（1）中国大学生慕课，https://www.icourse163.org/course/HIT-155004</w:t>
      </w:r>
    </w:p>
    <w:p>
      <w:pPr>
        <w:widowControl/>
        <w:adjustRightInd w:val="0"/>
        <w:snapToGrid w:val="0"/>
        <w:spacing w:line="360" w:lineRule="auto"/>
        <w:ind w:firstLine="420" w:firstLineChars="200"/>
        <w:jc w:val="left"/>
        <w:rPr>
          <w:color w:val="000000"/>
          <w:szCs w:val="21"/>
        </w:rPr>
      </w:pPr>
      <w:r>
        <w:rPr>
          <w:color w:val="000000"/>
          <w:szCs w:val="21"/>
        </w:rPr>
        <w:t>（2）学堂在线，https://www.xuetangx.com</w:t>
      </w:r>
    </w:p>
    <w:p>
      <w:pPr>
        <w:widowControl/>
        <w:adjustRightInd w:val="0"/>
        <w:snapToGrid w:val="0"/>
        <w:spacing w:line="360" w:lineRule="auto"/>
        <w:ind w:firstLine="420" w:firstLineChars="200"/>
        <w:jc w:val="left"/>
        <w:rPr>
          <w:color w:val="000000"/>
          <w:kern w:val="0"/>
          <w:szCs w:val="21"/>
        </w:rPr>
      </w:pPr>
      <w:r>
        <w:rPr>
          <w:color w:val="000000"/>
          <w:szCs w:val="21"/>
        </w:rPr>
        <w:t>（3）学习通，https://passport2.chaoxing.com/</w:t>
      </w:r>
    </w:p>
    <w:p>
      <w:pPr>
        <w:widowControl/>
        <w:snapToGrid w:val="0"/>
        <w:spacing w:line="360" w:lineRule="auto"/>
        <w:ind w:firstLine="422" w:firstLineChars="200"/>
        <w:jc w:val="left"/>
        <w:rPr>
          <w:b/>
          <w:bCs/>
          <w:kern w:val="0"/>
          <w:szCs w:val="21"/>
        </w:rPr>
      </w:pPr>
    </w:p>
    <w:p>
      <w:pPr>
        <w:widowControl/>
        <w:snapToGrid w:val="0"/>
        <w:spacing w:line="360" w:lineRule="auto"/>
        <w:ind w:firstLine="422" w:firstLineChars="200"/>
        <w:jc w:val="left"/>
        <w:rPr>
          <w:b/>
          <w:bCs/>
          <w:kern w:val="0"/>
          <w:szCs w:val="21"/>
        </w:rPr>
      </w:pPr>
      <w:r>
        <w:rPr>
          <w:b/>
          <w:bCs/>
          <w:kern w:val="0"/>
          <w:szCs w:val="21"/>
        </w:rPr>
        <w:t>六、教学条件</w:t>
      </w:r>
    </w:p>
    <w:p>
      <w:pPr>
        <w:adjustRightInd w:val="0"/>
        <w:snapToGrid w:val="0"/>
        <w:spacing w:line="360" w:lineRule="auto"/>
        <w:ind w:firstLine="420" w:firstLineChars="200"/>
        <w:rPr>
          <w:szCs w:val="21"/>
        </w:rPr>
      </w:pPr>
      <w:r>
        <w:rPr>
          <w:szCs w:val="21"/>
        </w:rPr>
        <w:t>本课程实施所需的软、硬件条件齐全，师资力量完善。本课程的教学由电工学教学团队完成，团队成员理论知识扎实，专业技能熟练。</w:t>
      </w:r>
      <w:r>
        <w:t>电工学教学团队有主讲教师8人，其中校聘教授1人，副教授3人，讲师4人，5人具有博士学位，2人具有硕士学位，实验师1人，具有丰富的实践经验，每节实验课</w:t>
      </w:r>
      <w:r>
        <w:rPr>
          <w:szCs w:val="21"/>
        </w:rPr>
        <w:t>辅助教学。</w:t>
      </w:r>
      <w:r>
        <w:t>实验设备采用天煌的高性能电工实验台，配备有专门的电工电子实验室</w:t>
      </w:r>
      <w:r>
        <w:rPr>
          <w:szCs w:val="21"/>
        </w:rPr>
        <w:t>供学生使用。</w:t>
      </w:r>
    </w:p>
    <w:p>
      <w:pPr>
        <w:adjustRightInd w:val="0"/>
        <w:snapToGrid w:val="0"/>
        <w:spacing w:line="360" w:lineRule="auto"/>
        <w:ind w:firstLine="420" w:firstLineChars="200"/>
        <w:rPr>
          <w:rFonts w:hint="eastAsia"/>
          <w:kern w:val="0"/>
          <w:szCs w:val="21"/>
        </w:rPr>
      </w:pPr>
    </w:p>
    <w:p>
      <w:pPr>
        <w:widowControl/>
        <w:snapToGrid w:val="0"/>
        <w:spacing w:line="360" w:lineRule="auto"/>
        <w:ind w:left="422"/>
        <w:jc w:val="left"/>
        <w:rPr>
          <w:color w:val="0000FF"/>
          <w:szCs w:val="21"/>
          <w:highlight w:val="yellow"/>
        </w:rPr>
      </w:pPr>
      <w:r>
        <w:rPr>
          <w:rFonts w:hint="eastAsia"/>
          <w:b/>
          <w:bCs/>
          <w:kern w:val="0"/>
          <w:szCs w:val="21"/>
        </w:rPr>
        <w:t>七、</w:t>
      </w:r>
      <w:r>
        <w:rPr>
          <w:b/>
          <w:bCs/>
          <w:kern w:val="0"/>
          <w:szCs w:val="21"/>
        </w:rPr>
        <w:t>课程考核、考核方式及成绩评定</w:t>
      </w:r>
    </w:p>
    <w:tbl>
      <w:tblPr>
        <w:tblStyle w:val="2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241"/>
        <w:gridCol w:w="3913"/>
        <w:gridCol w:w="587"/>
        <w:gridCol w:w="586"/>
        <w:gridCol w:w="635"/>
        <w:gridCol w:w="596"/>
        <w:gridCol w:w="635"/>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9"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序号</w:t>
            </w:r>
          </w:p>
        </w:tc>
        <w:tc>
          <w:tcPr>
            <w:tcW w:w="1241"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3913"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587" w:type="dxa"/>
            <w:tcBorders>
              <w:top w:val="single" w:color="auto" w:sz="4" w:space="0"/>
              <w:left w:val="nil"/>
              <w:bottom w:val="single" w:color="auto" w:sz="4" w:space="0"/>
              <w:right w:val="nil"/>
            </w:tcBorders>
            <w:shd w:val="clear" w:color="auto" w:fill="EEECE1"/>
            <w:vAlign w:val="center"/>
          </w:tcPr>
          <w:p>
            <w:pPr>
              <w:spacing w:line="320" w:lineRule="exact"/>
              <w:jc w:val="center"/>
              <w:rPr>
                <w:b/>
                <w:bCs/>
                <w:sz w:val="18"/>
                <w:szCs w:val="18"/>
              </w:rPr>
            </w:pPr>
          </w:p>
        </w:tc>
        <w:tc>
          <w:tcPr>
            <w:tcW w:w="2452" w:type="dxa"/>
            <w:gridSpan w:val="4"/>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534"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黑体"/>
                <w:sz w:val="18"/>
                <w:szCs w:val="18"/>
              </w:rPr>
            </w:pPr>
          </w:p>
        </w:tc>
        <w:tc>
          <w:tcPr>
            <w:tcW w:w="1241"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黑体"/>
                <w:sz w:val="18"/>
                <w:szCs w:val="18"/>
              </w:rPr>
            </w:pPr>
          </w:p>
        </w:tc>
        <w:tc>
          <w:tcPr>
            <w:tcW w:w="391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黑体"/>
                <w:sz w:val="18"/>
                <w:szCs w:val="18"/>
              </w:rPr>
            </w:pPr>
          </w:p>
        </w:tc>
        <w:tc>
          <w:tcPr>
            <w:tcW w:w="587" w:type="dxa"/>
            <w:tcBorders>
              <w:top w:val="single" w:color="auto" w:sz="4" w:space="0"/>
              <w:left w:val="nil"/>
              <w:bottom w:val="single" w:color="auto" w:sz="4" w:space="0"/>
              <w:right w:val="single" w:color="auto" w:sz="4" w:space="0"/>
            </w:tcBorders>
            <w:shd w:val="clear" w:color="auto" w:fill="EEECE1"/>
            <w:vAlign w:val="center"/>
          </w:tcPr>
          <w:p>
            <w:pPr>
              <w:spacing w:line="320" w:lineRule="exact"/>
              <w:ind w:right="-105" w:rightChars="-50"/>
              <w:rPr>
                <w:b/>
                <w:bCs/>
                <w:sz w:val="18"/>
                <w:szCs w:val="18"/>
              </w:rPr>
            </w:pPr>
            <w:r>
              <w:rPr>
                <w:b/>
                <w:bCs/>
                <w:sz w:val="18"/>
                <w:szCs w:val="18"/>
              </w:rPr>
              <w:t>平时</w:t>
            </w:r>
          </w:p>
          <w:p>
            <w:pPr>
              <w:spacing w:line="320" w:lineRule="exact"/>
              <w:ind w:right="-105" w:rightChars="-50"/>
              <w:rPr>
                <w:b/>
                <w:bCs/>
                <w:sz w:val="18"/>
                <w:szCs w:val="18"/>
              </w:rPr>
            </w:pPr>
            <w:r>
              <w:rPr>
                <w:b/>
                <w:bCs/>
                <w:sz w:val="18"/>
                <w:szCs w:val="18"/>
              </w:rPr>
              <w:t>表现</w:t>
            </w:r>
          </w:p>
        </w:tc>
        <w:tc>
          <w:tcPr>
            <w:tcW w:w="586" w:type="dxa"/>
            <w:tcBorders>
              <w:top w:val="single" w:color="auto" w:sz="4" w:space="0"/>
              <w:left w:val="nil"/>
              <w:right w:val="single" w:color="auto" w:sz="4" w:space="0"/>
            </w:tcBorders>
            <w:shd w:val="clear" w:color="auto" w:fill="EEECE1"/>
            <w:vAlign w:val="center"/>
          </w:tcPr>
          <w:p>
            <w:pPr>
              <w:adjustRightInd w:val="0"/>
              <w:snapToGrid w:val="0"/>
              <w:spacing w:line="320" w:lineRule="exact"/>
              <w:ind w:left="-105" w:leftChars="-50" w:right="-105" w:rightChars="-50"/>
              <w:jc w:val="center"/>
              <w:rPr>
                <w:b/>
                <w:bCs/>
                <w:sz w:val="18"/>
                <w:szCs w:val="18"/>
              </w:rPr>
            </w:pPr>
            <w:r>
              <w:rPr>
                <w:b/>
                <w:bCs/>
                <w:sz w:val="18"/>
                <w:szCs w:val="18"/>
              </w:rPr>
              <w:t>作业</w:t>
            </w:r>
          </w:p>
        </w:tc>
        <w:tc>
          <w:tcPr>
            <w:tcW w:w="635" w:type="dxa"/>
            <w:tcBorders>
              <w:top w:val="single" w:color="auto" w:sz="4" w:space="0"/>
              <w:left w:val="nil"/>
              <w:right w:val="single" w:color="auto" w:sz="4" w:space="0"/>
            </w:tcBorders>
            <w:shd w:val="clear" w:color="auto" w:fill="EEECE1"/>
            <w:vAlign w:val="center"/>
          </w:tcPr>
          <w:p>
            <w:pPr>
              <w:jc w:val="center"/>
              <w:rPr>
                <w:b/>
                <w:bCs/>
                <w:sz w:val="18"/>
                <w:szCs w:val="18"/>
              </w:rPr>
            </w:pPr>
            <w:r>
              <w:rPr>
                <w:b/>
                <w:bCs/>
                <w:sz w:val="18"/>
                <w:szCs w:val="18"/>
              </w:rPr>
              <w:t>测试</w:t>
            </w:r>
          </w:p>
        </w:tc>
        <w:tc>
          <w:tcPr>
            <w:tcW w:w="59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实验</w:t>
            </w:r>
          </w:p>
        </w:tc>
        <w:tc>
          <w:tcPr>
            <w:tcW w:w="635"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期末考试</w:t>
            </w:r>
          </w:p>
        </w:tc>
        <w:tc>
          <w:tcPr>
            <w:tcW w:w="534"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241" w:type="dxa"/>
            <w:tcBorders>
              <w:top w:val="single" w:color="auto" w:sz="4" w:space="0"/>
              <w:left w:val="nil"/>
              <w:bottom w:val="single" w:color="auto" w:sz="4" w:space="0"/>
              <w:right w:val="single" w:color="auto" w:sz="4" w:space="0"/>
            </w:tcBorders>
          </w:tcPr>
          <w:p>
            <w:pPr>
              <w:adjustRightInd w:val="0"/>
              <w:snapToGrid w:val="0"/>
              <w:spacing w:line="300" w:lineRule="exact"/>
              <w:rPr>
                <w:sz w:val="18"/>
                <w:szCs w:val="18"/>
              </w:rPr>
            </w:pPr>
            <w:r>
              <w:rPr>
                <w:sz w:val="18"/>
                <w:szCs w:val="18"/>
              </w:rPr>
              <w:t>课程目标1（支撑毕业要求指标点1.2）</w:t>
            </w:r>
          </w:p>
        </w:tc>
        <w:tc>
          <w:tcPr>
            <w:tcW w:w="3913" w:type="dxa"/>
            <w:tcBorders>
              <w:top w:val="single" w:color="auto" w:sz="4" w:space="0"/>
              <w:left w:val="nil"/>
              <w:bottom w:val="single" w:color="auto" w:sz="4" w:space="0"/>
              <w:right w:val="single" w:color="auto" w:sz="4" w:space="0"/>
            </w:tcBorders>
          </w:tcPr>
          <w:p>
            <w:pPr>
              <w:tabs>
                <w:tab w:val="left" w:pos="1418"/>
              </w:tabs>
              <w:adjustRightInd w:val="0"/>
              <w:snapToGrid w:val="0"/>
              <w:spacing w:line="300" w:lineRule="exact"/>
              <w:rPr>
                <w:sz w:val="18"/>
                <w:szCs w:val="18"/>
              </w:rPr>
            </w:pPr>
            <w:r>
              <w:rPr>
                <w:sz w:val="18"/>
                <w:szCs w:val="18"/>
              </w:rPr>
              <w:t>电路的概念和基本组成；电路模型及理想电路元件的特点，电压、电流参考方向的意义；基尔霍夫电压和电流定律的计算方法，电路中电位的计算。</w:t>
            </w:r>
          </w:p>
        </w:tc>
        <w:tc>
          <w:tcPr>
            <w:tcW w:w="587"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1</w:t>
            </w:r>
          </w:p>
        </w:tc>
        <w:tc>
          <w:tcPr>
            <w:tcW w:w="586" w:type="dxa"/>
            <w:tcBorders>
              <w:left w:val="nil"/>
              <w:right w:val="single" w:color="auto" w:sz="4" w:space="0"/>
            </w:tcBorders>
          </w:tcPr>
          <w:p>
            <w:pPr>
              <w:jc w:val="center"/>
              <w:rPr>
                <w:color w:val="000000"/>
                <w:sz w:val="18"/>
                <w:szCs w:val="18"/>
              </w:rPr>
            </w:pPr>
            <w:r>
              <w:rPr>
                <w:color w:val="000000"/>
                <w:sz w:val="18"/>
                <w:szCs w:val="18"/>
              </w:rPr>
              <w:t>4</w:t>
            </w:r>
          </w:p>
        </w:tc>
        <w:tc>
          <w:tcPr>
            <w:tcW w:w="635" w:type="dxa"/>
            <w:tcBorders>
              <w:left w:val="nil"/>
              <w:right w:val="single" w:color="auto" w:sz="4" w:space="0"/>
            </w:tcBorders>
          </w:tcPr>
          <w:p>
            <w:pPr>
              <w:jc w:val="center"/>
              <w:rPr>
                <w:color w:val="000000"/>
                <w:sz w:val="18"/>
                <w:szCs w:val="18"/>
              </w:rPr>
            </w:pPr>
            <w:r>
              <w:rPr>
                <w:color w:val="000000"/>
                <w:sz w:val="18"/>
                <w:szCs w:val="18"/>
              </w:rPr>
              <w:t>3</w:t>
            </w:r>
          </w:p>
        </w:tc>
        <w:tc>
          <w:tcPr>
            <w:tcW w:w="596" w:type="dxa"/>
            <w:tcBorders>
              <w:top w:val="single" w:color="auto" w:sz="4" w:space="0"/>
              <w:left w:val="single" w:color="auto" w:sz="4" w:space="0"/>
              <w:bottom w:val="single" w:color="auto" w:sz="4" w:space="0"/>
              <w:right w:val="single" w:color="auto" w:sz="4" w:space="0"/>
            </w:tcBorders>
          </w:tcPr>
          <w:p>
            <w:pPr>
              <w:jc w:val="center"/>
              <w:rPr>
                <w:color w:val="000000"/>
                <w:sz w:val="18"/>
                <w:szCs w:val="18"/>
              </w:rPr>
            </w:pPr>
            <w:r>
              <w:rPr>
                <w:color w:val="000000"/>
                <w:sz w:val="18"/>
                <w:szCs w:val="18"/>
              </w:rPr>
              <w:t>2</w:t>
            </w:r>
          </w:p>
        </w:tc>
        <w:tc>
          <w:tcPr>
            <w:tcW w:w="635"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15</w:t>
            </w:r>
          </w:p>
        </w:tc>
        <w:tc>
          <w:tcPr>
            <w:tcW w:w="534"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241" w:type="dxa"/>
            <w:tcBorders>
              <w:top w:val="single" w:color="auto" w:sz="4" w:space="0"/>
              <w:left w:val="nil"/>
              <w:bottom w:val="single" w:color="auto" w:sz="4" w:space="0"/>
              <w:right w:val="single" w:color="auto" w:sz="4" w:space="0"/>
            </w:tcBorders>
          </w:tcPr>
          <w:p>
            <w:pPr>
              <w:rPr>
                <w:sz w:val="18"/>
                <w:szCs w:val="18"/>
              </w:rPr>
            </w:pPr>
            <w:r>
              <w:rPr>
                <w:sz w:val="18"/>
                <w:szCs w:val="18"/>
              </w:rPr>
              <w:t>课程目标2（支撑毕业要求指标点2.4）</w:t>
            </w:r>
          </w:p>
        </w:tc>
        <w:tc>
          <w:tcPr>
            <w:tcW w:w="3913" w:type="dxa"/>
            <w:tcBorders>
              <w:top w:val="single" w:color="auto" w:sz="4" w:space="0"/>
              <w:left w:val="nil"/>
              <w:bottom w:val="single" w:color="auto" w:sz="4" w:space="0"/>
              <w:right w:val="single" w:color="auto" w:sz="4" w:space="0"/>
            </w:tcBorders>
          </w:tcPr>
          <w:p>
            <w:pPr>
              <w:adjustRightInd w:val="0"/>
              <w:snapToGrid w:val="0"/>
              <w:spacing w:line="300" w:lineRule="exact"/>
              <w:jc w:val="left"/>
              <w:rPr>
                <w:color w:val="000000"/>
                <w:kern w:val="0"/>
                <w:sz w:val="18"/>
                <w:szCs w:val="18"/>
                <w:lang w:bidi="ar"/>
              </w:rPr>
            </w:pPr>
            <w:r>
              <w:rPr>
                <w:sz w:val="18"/>
                <w:szCs w:val="18"/>
              </w:rPr>
              <w:t>电源的两种模型，电阻和电源的等效变换法、支路电流法、节点电压法、叠加定理、戴维宁定理和诺顿定理，提高功率因数的方法及其经济意义，串联和并联谐振的条件和特征，正弦交流电的三要素,电路基本定律的相量形式；用相量法计算简单正弦交流电路的方法,有功功率和无功功率的计算；对称、不对称三相电路的概念；三相四线制供电系统中中性线的作用；三相电源和负载的连接方式，对称三相电路中线电压、线电流、相电压、相电流、功率的概念，三相电路的计算。</w:t>
            </w:r>
          </w:p>
        </w:tc>
        <w:tc>
          <w:tcPr>
            <w:tcW w:w="587"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2</w:t>
            </w:r>
          </w:p>
        </w:tc>
        <w:tc>
          <w:tcPr>
            <w:tcW w:w="586" w:type="dxa"/>
            <w:tcBorders>
              <w:left w:val="nil"/>
              <w:right w:val="single" w:color="auto" w:sz="4" w:space="0"/>
            </w:tcBorders>
          </w:tcPr>
          <w:p>
            <w:pPr>
              <w:jc w:val="center"/>
              <w:rPr>
                <w:color w:val="000000"/>
                <w:sz w:val="18"/>
                <w:szCs w:val="18"/>
              </w:rPr>
            </w:pPr>
            <w:r>
              <w:rPr>
                <w:color w:val="000000"/>
                <w:sz w:val="18"/>
                <w:szCs w:val="18"/>
              </w:rPr>
              <w:t>6</w:t>
            </w:r>
          </w:p>
        </w:tc>
        <w:tc>
          <w:tcPr>
            <w:tcW w:w="635" w:type="dxa"/>
            <w:tcBorders>
              <w:left w:val="nil"/>
              <w:right w:val="single" w:color="auto" w:sz="4" w:space="0"/>
            </w:tcBorders>
          </w:tcPr>
          <w:p>
            <w:pPr>
              <w:jc w:val="center"/>
              <w:rPr>
                <w:color w:val="000000"/>
                <w:sz w:val="18"/>
                <w:szCs w:val="18"/>
              </w:rPr>
            </w:pPr>
            <w:r>
              <w:rPr>
                <w:color w:val="000000"/>
                <w:sz w:val="18"/>
                <w:szCs w:val="18"/>
              </w:rPr>
              <w:t>4</w:t>
            </w:r>
          </w:p>
        </w:tc>
        <w:tc>
          <w:tcPr>
            <w:tcW w:w="596" w:type="dxa"/>
            <w:tcBorders>
              <w:top w:val="single" w:color="auto" w:sz="4" w:space="0"/>
              <w:left w:val="single" w:color="auto" w:sz="4" w:space="0"/>
              <w:bottom w:val="single" w:color="auto" w:sz="4" w:space="0"/>
              <w:right w:val="single" w:color="auto" w:sz="4" w:space="0"/>
            </w:tcBorders>
          </w:tcPr>
          <w:p>
            <w:pPr>
              <w:jc w:val="center"/>
              <w:rPr>
                <w:color w:val="000000"/>
                <w:sz w:val="18"/>
                <w:szCs w:val="18"/>
              </w:rPr>
            </w:pPr>
            <w:r>
              <w:rPr>
                <w:color w:val="000000"/>
                <w:sz w:val="18"/>
                <w:szCs w:val="18"/>
              </w:rPr>
              <w:t>2</w:t>
            </w:r>
          </w:p>
        </w:tc>
        <w:tc>
          <w:tcPr>
            <w:tcW w:w="635"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30</w:t>
            </w:r>
          </w:p>
        </w:tc>
        <w:tc>
          <w:tcPr>
            <w:tcW w:w="534"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241" w:type="dxa"/>
            <w:tcBorders>
              <w:top w:val="single" w:color="auto" w:sz="4" w:space="0"/>
              <w:left w:val="nil"/>
              <w:bottom w:val="single" w:color="auto" w:sz="4" w:space="0"/>
              <w:right w:val="single" w:color="auto" w:sz="4" w:space="0"/>
            </w:tcBorders>
          </w:tcPr>
          <w:p>
            <w:pPr>
              <w:rPr>
                <w:sz w:val="18"/>
                <w:szCs w:val="18"/>
              </w:rPr>
            </w:pPr>
            <w:r>
              <w:rPr>
                <w:sz w:val="18"/>
                <w:szCs w:val="18"/>
              </w:rPr>
              <w:t>课程目标3（支撑毕业要求指标点4.3）</w:t>
            </w:r>
          </w:p>
        </w:tc>
        <w:tc>
          <w:tcPr>
            <w:tcW w:w="3913" w:type="dxa"/>
            <w:tcBorders>
              <w:top w:val="single" w:color="auto" w:sz="4" w:space="0"/>
              <w:left w:val="nil"/>
              <w:bottom w:val="single" w:color="auto" w:sz="4" w:space="0"/>
              <w:right w:val="single" w:color="auto" w:sz="4" w:space="0"/>
            </w:tcBorders>
          </w:tcPr>
          <w:p>
            <w:pPr>
              <w:rPr>
                <w:b/>
                <w:sz w:val="18"/>
                <w:szCs w:val="18"/>
              </w:rPr>
            </w:pPr>
            <w:r>
              <w:rPr>
                <w:color w:val="000000"/>
                <w:kern w:val="0"/>
                <w:sz w:val="18"/>
                <w:szCs w:val="18"/>
                <w:lang w:bidi="ar"/>
              </w:rPr>
              <w:t>三相异步电动机的基本结构；转差率、转矩等基本概念；三相交流异步电动机的工作原理、机械特性曲线、启动、制动和调速方法。自锁、互锁、零压保护等概念；常用低压电器元件的功能、结构、工作原理、符号，简单继电器接触器控制线路的分析和设计；</w:t>
            </w:r>
            <w:r>
              <w:rPr>
                <w:sz w:val="18"/>
                <w:szCs w:val="18"/>
              </w:rPr>
              <w:t>能进行简单电工电路的实验操作。</w:t>
            </w:r>
          </w:p>
        </w:tc>
        <w:tc>
          <w:tcPr>
            <w:tcW w:w="587" w:type="dxa"/>
            <w:tcBorders>
              <w:top w:val="single" w:color="auto" w:sz="4" w:space="0"/>
              <w:left w:val="nil"/>
              <w:bottom w:val="single" w:color="auto" w:sz="4" w:space="0"/>
              <w:right w:val="single" w:color="auto" w:sz="4" w:space="0"/>
            </w:tcBorders>
          </w:tcPr>
          <w:p>
            <w:pPr>
              <w:jc w:val="center"/>
              <w:rPr>
                <w:sz w:val="18"/>
                <w:szCs w:val="18"/>
              </w:rPr>
            </w:pPr>
            <w:r>
              <w:rPr>
                <w:sz w:val="18"/>
                <w:szCs w:val="18"/>
              </w:rPr>
              <w:t>2</w:t>
            </w:r>
          </w:p>
        </w:tc>
        <w:tc>
          <w:tcPr>
            <w:tcW w:w="586" w:type="dxa"/>
            <w:tcBorders>
              <w:left w:val="nil"/>
              <w:right w:val="single" w:color="auto" w:sz="4" w:space="0"/>
            </w:tcBorders>
          </w:tcPr>
          <w:p>
            <w:pPr>
              <w:jc w:val="center"/>
              <w:rPr>
                <w:sz w:val="18"/>
                <w:szCs w:val="18"/>
              </w:rPr>
            </w:pPr>
            <w:r>
              <w:rPr>
                <w:sz w:val="18"/>
                <w:szCs w:val="18"/>
              </w:rPr>
              <w:t>5</w:t>
            </w:r>
          </w:p>
        </w:tc>
        <w:tc>
          <w:tcPr>
            <w:tcW w:w="635" w:type="dxa"/>
            <w:tcBorders>
              <w:left w:val="nil"/>
              <w:right w:val="single" w:color="auto" w:sz="4" w:space="0"/>
            </w:tcBorders>
          </w:tcPr>
          <w:p>
            <w:pPr>
              <w:jc w:val="center"/>
              <w:rPr>
                <w:sz w:val="18"/>
                <w:szCs w:val="18"/>
              </w:rPr>
            </w:pPr>
            <w:r>
              <w:rPr>
                <w:sz w:val="18"/>
                <w:szCs w:val="18"/>
              </w:rPr>
              <w:t>3</w:t>
            </w:r>
          </w:p>
        </w:tc>
        <w:tc>
          <w:tcPr>
            <w:tcW w:w="596"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6</w:t>
            </w:r>
          </w:p>
        </w:tc>
        <w:tc>
          <w:tcPr>
            <w:tcW w:w="635" w:type="dxa"/>
            <w:tcBorders>
              <w:top w:val="single" w:color="auto" w:sz="4" w:space="0"/>
              <w:left w:val="nil"/>
              <w:bottom w:val="single" w:color="auto" w:sz="4" w:space="0"/>
              <w:right w:val="single" w:color="auto" w:sz="4" w:space="0"/>
            </w:tcBorders>
          </w:tcPr>
          <w:p>
            <w:pPr>
              <w:jc w:val="center"/>
              <w:rPr>
                <w:sz w:val="18"/>
                <w:szCs w:val="18"/>
              </w:rPr>
            </w:pPr>
            <w:r>
              <w:rPr>
                <w:sz w:val="18"/>
                <w:szCs w:val="18"/>
              </w:rPr>
              <w:t>15</w:t>
            </w:r>
          </w:p>
        </w:tc>
        <w:tc>
          <w:tcPr>
            <w:tcW w:w="534" w:type="dxa"/>
            <w:tcBorders>
              <w:top w:val="single" w:color="auto" w:sz="4" w:space="0"/>
              <w:left w:val="nil"/>
              <w:bottom w:val="single" w:color="auto" w:sz="4" w:space="0"/>
              <w:right w:val="single" w:color="auto" w:sz="4" w:space="0"/>
            </w:tcBorders>
          </w:tcPr>
          <w:p>
            <w:pPr>
              <w:jc w:val="center"/>
              <w:rPr>
                <w:sz w:val="18"/>
                <w:szCs w:val="18"/>
              </w:rPr>
            </w:pPr>
            <w:r>
              <w:rPr>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合计</w:t>
            </w:r>
          </w:p>
        </w:tc>
        <w:tc>
          <w:tcPr>
            <w:tcW w:w="3913" w:type="dxa"/>
            <w:tcBorders>
              <w:top w:val="single" w:color="auto" w:sz="4" w:space="0"/>
              <w:left w:val="nil"/>
              <w:bottom w:val="single" w:color="auto" w:sz="4" w:space="0"/>
              <w:right w:val="single" w:color="auto" w:sz="4" w:space="0"/>
            </w:tcBorders>
          </w:tcPr>
          <w:p>
            <w:pPr>
              <w:jc w:val="center"/>
              <w:rPr>
                <w:sz w:val="18"/>
                <w:szCs w:val="18"/>
              </w:rPr>
            </w:pPr>
          </w:p>
        </w:tc>
        <w:tc>
          <w:tcPr>
            <w:tcW w:w="587"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5</w:t>
            </w:r>
          </w:p>
        </w:tc>
        <w:tc>
          <w:tcPr>
            <w:tcW w:w="586" w:type="dxa"/>
            <w:tcBorders>
              <w:left w:val="nil"/>
              <w:bottom w:val="single" w:color="auto" w:sz="4" w:space="0"/>
              <w:right w:val="single" w:color="auto" w:sz="4" w:space="0"/>
            </w:tcBorders>
          </w:tcPr>
          <w:p>
            <w:pPr>
              <w:jc w:val="center"/>
              <w:rPr>
                <w:sz w:val="18"/>
                <w:szCs w:val="18"/>
              </w:rPr>
            </w:pPr>
            <w:r>
              <w:rPr>
                <w:sz w:val="18"/>
                <w:szCs w:val="18"/>
              </w:rPr>
              <w:t>15</w:t>
            </w:r>
          </w:p>
        </w:tc>
        <w:tc>
          <w:tcPr>
            <w:tcW w:w="635" w:type="dxa"/>
            <w:tcBorders>
              <w:left w:val="nil"/>
              <w:bottom w:val="single" w:color="auto" w:sz="4" w:space="0"/>
              <w:right w:val="single" w:color="auto" w:sz="4" w:space="0"/>
            </w:tcBorders>
          </w:tcPr>
          <w:p>
            <w:pPr>
              <w:jc w:val="center"/>
              <w:rPr>
                <w:sz w:val="18"/>
                <w:szCs w:val="18"/>
              </w:rPr>
            </w:pPr>
            <w:r>
              <w:rPr>
                <w:sz w:val="18"/>
                <w:szCs w:val="18"/>
              </w:rPr>
              <w:t>10</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63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60</w:t>
            </w:r>
          </w:p>
        </w:tc>
        <w:tc>
          <w:tcPr>
            <w:tcW w:w="534"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100</w:t>
            </w:r>
          </w:p>
        </w:tc>
      </w:tr>
    </w:tbl>
    <w:p>
      <w:pPr>
        <w:snapToGrid w:val="0"/>
        <w:spacing w:line="360" w:lineRule="auto"/>
        <w:ind w:firstLine="420" w:firstLineChars="200"/>
        <w:rPr>
          <w:szCs w:val="21"/>
        </w:rPr>
      </w:pPr>
      <w:r>
        <w:rPr>
          <w:szCs w:val="21"/>
        </w:rPr>
        <w:t>为消除死记硬背、考前突击的学习方式，采用过程化的考核方式，课堂表现、作业、实验、测试都贯穿整个学期。课程考核采用形成性评价方式。考核以课程目标的达成为主要目的，以检查学生对各知识点的掌握程度和应用能力为重要内容。</w:t>
      </w:r>
    </w:p>
    <w:p>
      <w:pPr>
        <w:snapToGrid w:val="0"/>
        <w:spacing w:line="360" w:lineRule="auto"/>
        <w:ind w:firstLine="420" w:firstLineChars="200"/>
        <w:rPr>
          <w:szCs w:val="21"/>
        </w:rPr>
      </w:pPr>
      <w:r>
        <w:rPr>
          <w:szCs w:val="21"/>
        </w:rPr>
        <w:t>考核成绩由平时考核成绩和期末考试成绩两部分组成，在总评成绩中所占权重系数分别定为0.4和0.6。其中平时考核成绩包括平时表现、作业、实验和测试四项成绩，均采用百分制，在总评成绩中所占权重系数分别定为0.05、0.15、0.1和0.1。期末考试采用百分制，测试随堂进行，期末考试安排在学期末进行。</w:t>
      </w:r>
    </w:p>
    <w:p>
      <w:pPr>
        <w:rPr>
          <w:b/>
          <w:bCs/>
          <w:kern w:val="0"/>
        </w:rPr>
      </w:pPr>
      <w:r>
        <w:rPr>
          <w:b/>
          <w:bCs/>
          <w:szCs w:val="21"/>
        </w:rPr>
        <w:t>（1）平时表现与评分标准</w:t>
      </w:r>
    </w:p>
    <w:tbl>
      <w:tblPr>
        <w:tblStyle w:val="28"/>
        <w:tblW w:w="8296" w:type="dxa"/>
        <w:tblInd w:w="0" w:type="dxa"/>
        <w:tblLayout w:type="fixed"/>
        <w:tblCellMar>
          <w:top w:w="0" w:type="dxa"/>
          <w:left w:w="108" w:type="dxa"/>
          <w:bottom w:w="0" w:type="dxa"/>
          <w:right w:w="108" w:type="dxa"/>
        </w:tblCellMar>
      </w:tblPr>
      <w:tblGrid>
        <w:gridCol w:w="1271"/>
        <w:gridCol w:w="958"/>
        <w:gridCol w:w="1216"/>
        <w:gridCol w:w="1216"/>
        <w:gridCol w:w="1216"/>
        <w:gridCol w:w="1216"/>
        <w:gridCol w:w="1203"/>
      </w:tblGrid>
      <w:tr>
        <w:tblPrEx>
          <w:tblCellMar>
            <w:top w:w="0" w:type="dxa"/>
            <w:left w:w="108" w:type="dxa"/>
            <w:bottom w:w="0" w:type="dxa"/>
            <w:right w:w="108" w:type="dxa"/>
          </w:tblCellMar>
        </w:tblPrEx>
        <w:trPr>
          <w:trHeight w:val="352" w:hRule="atLeast"/>
        </w:trPr>
        <w:tc>
          <w:tcPr>
            <w:tcW w:w="1271"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sz w:val="18"/>
                <w:szCs w:val="18"/>
              </w:rPr>
            </w:pPr>
            <w:r>
              <w:rPr>
                <w:kern w:val="0"/>
                <w:sz w:val="18"/>
                <w:szCs w:val="18"/>
              </w:rPr>
              <w:t>课程目标</w:t>
            </w:r>
          </w:p>
        </w:tc>
        <w:tc>
          <w:tcPr>
            <w:tcW w:w="958"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ind w:firstLine="360" w:firstLineChars="200"/>
              <w:jc w:val="center"/>
              <w:rPr>
                <w:sz w:val="18"/>
                <w:szCs w:val="18"/>
              </w:rPr>
            </w:pPr>
            <w:r>
              <w:rPr>
                <w:sz w:val="18"/>
                <w:szCs w:val="18"/>
              </w:rPr>
              <w:t>考核</w:t>
            </w:r>
          </w:p>
          <w:p>
            <w:pPr>
              <w:widowControl/>
              <w:autoSpaceDN w:val="0"/>
              <w:spacing w:line="360" w:lineRule="auto"/>
              <w:ind w:firstLine="360" w:firstLineChars="200"/>
              <w:jc w:val="center"/>
              <w:rPr>
                <w:sz w:val="18"/>
                <w:szCs w:val="18"/>
              </w:rPr>
            </w:pPr>
            <w:r>
              <w:rPr>
                <w:sz w:val="18"/>
                <w:szCs w:val="18"/>
              </w:rPr>
              <w:t>内容</w:t>
            </w:r>
          </w:p>
        </w:tc>
        <w:tc>
          <w:tcPr>
            <w:tcW w:w="6067"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kern w:val="0"/>
                <w:sz w:val="18"/>
                <w:szCs w:val="18"/>
              </w:rPr>
            </w:pPr>
            <w:r>
              <w:rPr>
                <w:kern w:val="0"/>
                <w:sz w:val="18"/>
                <w:szCs w:val="18"/>
              </w:rPr>
              <w:t>评分标准</w:t>
            </w:r>
          </w:p>
        </w:tc>
      </w:tr>
      <w:tr>
        <w:tblPrEx>
          <w:tblCellMar>
            <w:top w:w="0" w:type="dxa"/>
            <w:left w:w="108" w:type="dxa"/>
            <w:bottom w:w="0" w:type="dxa"/>
            <w:right w:w="108" w:type="dxa"/>
          </w:tblCellMar>
        </w:tblPrEx>
        <w:trPr>
          <w:trHeight w:val="273"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sz w:val="18"/>
                <w:szCs w:val="18"/>
              </w:rPr>
            </w:pPr>
          </w:p>
        </w:tc>
        <w:tc>
          <w:tcPr>
            <w:tcW w:w="958" w:type="dxa"/>
            <w:vMerge w:val="continue"/>
            <w:tcBorders>
              <w:top w:val="single" w:color="000000" w:sz="4" w:space="0"/>
              <w:left w:val="nil"/>
              <w:bottom w:val="single" w:color="000000" w:sz="4" w:space="0"/>
              <w:right w:val="single" w:color="000000" w:sz="4" w:space="0"/>
            </w:tcBorders>
            <w:vAlign w:val="center"/>
          </w:tcPr>
          <w:p>
            <w:pPr>
              <w:widowControl/>
              <w:jc w:val="center"/>
              <w:rPr>
                <w:sz w:val="18"/>
                <w:szCs w:val="18"/>
              </w:rPr>
            </w:pP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90-100分</w:t>
            </w: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80-89分</w:t>
            </w: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70-79分</w:t>
            </w:r>
          </w:p>
        </w:tc>
        <w:tc>
          <w:tcPr>
            <w:tcW w:w="1216" w:type="dxa"/>
            <w:tcBorders>
              <w:top w:val="single" w:color="000000" w:sz="4" w:space="0"/>
              <w:left w:val="nil"/>
              <w:bottom w:val="single" w:color="000000" w:sz="4" w:space="0"/>
              <w:right w:val="single" w:color="000000" w:sz="4" w:space="0"/>
            </w:tcBorders>
            <w:vAlign w:val="center"/>
          </w:tcPr>
          <w:p>
            <w:pPr>
              <w:jc w:val="center"/>
              <w:rPr>
                <w:sz w:val="18"/>
                <w:szCs w:val="18"/>
              </w:rPr>
            </w:pPr>
            <w:r>
              <w:rPr>
                <w:sz w:val="18"/>
                <w:szCs w:val="18"/>
              </w:rPr>
              <w:t>60-69分</w:t>
            </w:r>
          </w:p>
        </w:tc>
        <w:tc>
          <w:tcPr>
            <w:tcW w:w="1203"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&lt;60分</w:t>
            </w:r>
          </w:p>
        </w:tc>
      </w:tr>
      <w:tr>
        <w:tblPrEx>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课程目标1</w:t>
            </w:r>
          </w:p>
          <w:p>
            <w:pPr>
              <w:jc w:val="center"/>
              <w:rPr>
                <w:b/>
                <w:bCs/>
                <w:color w:val="000000"/>
                <w:sz w:val="18"/>
                <w:szCs w:val="18"/>
              </w:rPr>
            </w:pPr>
            <w:r>
              <w:rPr>
                <w:sz w:val="18"/>
                <w:szCs w:val="18"/>
              </w:rPr>
              <w:t>（1%）</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tc>
      </w:tr>
      <w:tr>
        <w:tblPrEx>
          <w:tblCellMar>
            <w:top w:w="0" w:type="dxa"/>
            <w:left w:w="108" w:type="dxa"/>
            <w:bottom w:w="0" w:type="dxa"/>
            <w:right w:w="108" w:type="dxa"/>
          </w:tblCellMar>
        </w:tblPrEx>
        <w:trPr>
          <w:trHeight w:val="709"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课程目标2</w:t>
            </w:r>
          </w:p>
          <w:p>
            <w:pPr>
              <w:jc w:val="center"/>
              <w:rPr>
                <w:b/>
                <w:bCs/>
                <w:color w:val="000000"/>
                <w:sz w:val="18"/>
                <w:szCs w:val="18"/>
              </w:rPr>
            </w:pPr>
            <w:r>
              <w:rPr>
                <w:sz w:val="18"/>
                <w:szCs w:val="18"/>
              </w:rPr>
              <w:t>（2%）</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tc>
      </w:tr>
      <w:tr>
        <w:tblPrEx>
          <w:tblCellMar>
            <w:top w:w="0" w:type="dxa"/>
            <w:left w:w="108" w:type="dxa"/>
            <w:bottom w:w="0" w:type="dxa"/>
            <w:right w:w="108" w:type="dxa"/>
          </w:tblCellMar>
        </w:tblPrEx>
        <w:trPr>
          <w:trHeight w:val="709"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课程目标3</w:t>
            </w:r>
          </w:p>
          <w:p>
            <w:pPr>
              <w:jc w:val="center"/>
              <w:rPr>
                <w:b/>
                <w:bCs/>
                <w:color w:val="000000"/>
                <w:sz w:val="18"/>
                <w:szCs w:val="18"/>
              </w:rPr>
            </w:pPr>
            <w:r>
              <w:rPr>
                <w:sz w:val="18"/>
                <w:szCs w:val="18"/>
              </w:rPr>
              <w:t>（1%）</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tc>
      </w:tr>
      <w:tr>
        <w:tblPrEx>
          <w:tblCellMar>
            <w:top w:w="0" w:type="dxa"/>
            <w:left w:w="108" w:type="dxa"/>
            <w:bottom w:w="0" w:type="dxa"/>
            <w:right w:w="108" w:type="dxa"/>
          </w:tblCellMar>
        </w:tblPrEx>
        <w:trPr>
          <w:trHeight w:val="709"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课程目标4</w:t>
            </w:r>
          </w:p>
          <w:p>
            <w:pPr>
              <w:jc w:val="center"/>
              <w:rPr>
                <w:b/>
                <w:bCs/>
                <w:color w:val="000000"/>
                <w:sz w:val="18"/>
                <w:szCs w:val="18"/>
              </w:rPr>
            </w:pPr>
            <w:r>
              <w:rPr>
                <w:sz w:val="18"/>
                <w:szCs w:val="18"/>
              </w:rPr>
              <w:t>（1%）</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tc>
      </w:tr>
    </w:tbl>
    <w:p>
      <w:pPr>
        <w:rPr>
          <w:b/>
          <w:bCs/>
          <w:szCs w:val="21"/>
        </w:rPr>
      </w:pPr>
      <w:r>
        <w:rPr>
          <w:b/>
          <w:bCs/>
          <w:szCs w:val="21"/>
        </w:rPr>
        <w:t>（2）平时作业评分标准</w:t>
      </w:r>
    </w:p>
    <w:tbl>
      <w:tblPr>
        <w:tblStyle w:val="28"/>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438"/>
        <w:gridCol w:w="1438"/>
        <w:gridCol w:w="1438"/>
        <w:gridCol w:w="143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26" w:type="dxa"/>
            <w:tcBorders>
              <w:tl2br w:val="single" w:color="auto" w:sz="4" w:space="0"/>
            </w:tcBorders>
            <w:vAlign w:val="center"/>
          </w:tcPr>
          <w:p>
            <w:pPr>
              <w:jc w:val="center"/>
              <w:rPr>
                <w:sz w:val="18"/>
                <w:szCs w:val="18"/>
              </w:rPr>
            </w:pPr>
            <w:r>
              <w:rPr>
                <w:sz w:val="18"/>
                <w:szCs w:val="18"/>
              </w:rPr>
              <w:t>成绩</w:t>
            </w:r>
          </w:p>
          <w:p>
            <w:pPr>
              <w:rPr>
                <w:sz w:val="18"/>
                <w:szCs w:val="18"/>
              </w:rPr>
            </w:pPr>
            <w:r>
              <w:rPr>
                <w:sz w:val="18"/>
                <w:szCs w:val="18"/>
              </w:rPr>
              <w:t>课程目标</w:t>
            </w:r>
          </w:p>
        </w:tc>
        <w:tc>
          <w:tcPr>
            <w:tcW w:w="1438" w:type="dxa"/>
            <w:vAlign w:val="center"/>
          </w:tcPr>
          <w:p>
            <w:pPr>
              <w:jc w:val="center"/>
              <w:rPr>
                <w:sz w:val="18"/>
                <w:szCs w:val="18"/>
              </w:rPr>
            </w:pPr>
            <w:r>
              <w:rPr>
                <w:sz w:val="18"/>
                <w:szCs w:val="18"/>
              </w:rPr>
              <w:t>优秀</w:t>
            </w:r>
          </w:p>
          <w:p>
            <w:pPr>
              <w:jc w:val="center"/>
              <w:rPr>
                <w:sz w:val="18"/>
                <w:szCs w:val="18"/>
              </w:rPr>
            </w:pPr>
            <w:r>
              <w:rPr>
                <w:sz w:val="18"/>
                <w:szCs w:val="18"/>
              </w:rPr>
              <w:t>（90-100分）</w:t>
            </w:r>
          </w:p>
        </w:tc>
        <w:tc>
          <w:tcPr>
            <w:tcW w:w="1438" w:type="dxa"/>
            <w:vAlign w:val="center"/>
          </w:tcPr>
          <w:p>
            <w:pPr>
              <w:jc w:val="center"/>
              <w:rPr>
                <w:sz w:val="18"/>
                <w:szCs w:val="18"/>
              </w:rPr>
            </w:pPr>
            <w:r>
              <w:rPr>
                <w:sz w:val="18"/>
                <w:szCs w:val="18"/>
              </w:rPr>
              <w:t>良好</w:t>
            </w:r>
          </w:p>
          <w:p>
            <w:pPr>
              <w:jc w:val="center"/>
              <w:rPr>
                <w:sz w:val="18"/>
                <w:szCs w:val="18"/>
              </w:rPr>
            </w:pPr>
            <w:r>
              <w:rPr>
                <w:sz w:val="18"/>
                <w:szCs w:val="18"/>
              </w:rPr>
              <w:t>（80-89分）</w:t>
            </w:r>
          </w:p>
        </w:tc>
        <w:tc>
          <w:tcPr>
            <w:tcW w:w="1438" w:type="dxa"/>
            <w:vAlign w:val="center"/>
          </w:tcPr>
          <w:p>
            <w:pPr>
              <w:jc w:val="center"/>
              <w:rPr>
                <w:sz w:val="18"/>
                <w:szCs w:val="18"/>
              </w:rPr>
            </w:pPr>
            <w:r>
              <w:rPr>
                <w:sz w:val="18"/>
                <w:szCs w:val="18"/>
              </w:rPr>
              <w:t>中等</w:t>
            </w:r>
          </w:p>
          <w:p>
            <w:pPr>
              <w:jc w:val="center"/>
              <w:rPr>
                <w:sz w:val="18"/>
                <w:szCs w:val="18"/>
              </w:rPr>
            </w:pPr>
            <w:r>
              <w:rPr>
                <w:sz w:val="18"/>
                <w:szCs w:val="18"/>
              </w:rPr>
              <w:t>（70-79分）</w:t>
            </w:r>
          </w:p>
        </w:tc>
        <w:tc>
          <w:tcPr>
            <w:tcW w:w="1438" w:type="dxa"/>
            <w:vAlign w:val="center"/>
          </w:tcPr>
          <w:p>
            <w:pPr>
              <w:jc w:val="center"/>
              <w:rPr>
                <w:sz w:val="18"/>
                <w:szCs w:val="18"/>
              </w:rPr>
            </w:pPr>
            <w:r>
              <w:rPr>
                <w:sz w:val="18"/>
                <w:szCs w:val="18"/>
              </w:rPr>
              <w:t>及格</w:t>
            </w:r>
          </w:p>
          <w:p>
            <w:pPr>
              <w:jc w:val="center"/>
              <w:rPr>
                <w:sz w:val="18"/>
                <w:szCs w:val="18"/>
              </w:rPr>
            </w:pPr>
            <w:r>
              <w:rPr>
                <w:sz w:val="18"/>
                <w:szCs w:val="18"/>
              </w:rPr>
              <w:t>（60-69分）</w:t>
            </w:r>
          </w:p>
        </w:tc>
        <w:tc>
          <w:tcPr>
            <w:tcW w:w="1570" w:type="dxa"/>
            <w:vAlign w:val="center"/>
          </w:tcPr>
          <w:p>
            <w:pPr>
              <w:jc w:val="center"/>
              <w:rPr>
                <w:sz w:val="18"/>
                <w:szCs w:val="18"/>
              </w:rPr>
            </w:pPr>
            <w:r>
              <w:rPr>
                <w:sz w:val="18"/>
                <w:szCs w:val="18"/>
              </w:rPr>
              <w:t>不及格</w:t>
            </w:r>
          </w:p>
          <w:p>
            <w:pPr>
              <w:jc w:val="center"/>
              <w:rPr>
                <w:sz w:val="18"/>
                <w:szCs w:val="18"/>
              </w:rPr>
            </w:pPr>
            <w:r>
              <w:rPr>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326" w:type="dxa"/>
            <w:vAlign w:val="center"/>
          </w:tcPr>
          <w:p>
            <w:pPr>
              <w:rPr>
                <w:sz w:val="18"/>
                <w:szCs w:val="18"/>
              </w:rPr>
            </w:pPr>
            <w:r>
              <w:rPr>
                <w:sz w:val="18"/>
                <w:szCs w:val="18"/>
              </w:rPr>
              <w:t>课程目标1</w:t>
            </w:r>
          </w:p>
          <w:p>
            <w:pPr>
              <w:jc w:val="center"/>
              <w:rPr>
                <w:sz w:val="18"/>
                <w:szCs w:val="18"/>
              </w:rPr>
            </w:pPr>
            <w:r>
              <w:rPr>
                <w:sz w:val="18"/>
                <w:szCs w:val="18"/>
              </w:rPr>
              <w:t>（4%）</w:t>
            </w:r>
          </w:p>
        </w:tc>
        <w:tc>
          <w:tcPr>
            <w:tcW w:w="1438" w:type="dxa"/>
          </w:tcPr>
          <w:p>
            <w:pPr>
              <w:jc w:val="left"/>
              <w:rPr>
                <w:sz w:val="18"/>
                <w:szCs w:val="18"/>
              </w:rPr>
            </w:pPr>
            <w:r>
              <w:rPr>
                <w:sz w:val="18"/>
                <w:szCs w:val="18"/>
              </w:rPr>
              <w:t>按时上交，书写规范工整；运用所学理论知识和公式正确，计算步骤完整，计算结果正确。</w:t>
            </w:r>
          </w:p>
        </w:tc>
        <w:tc>
          <w:tcPr>
            <w:tcW w:w="1438" w:type="dxa"/>
          </w:tcPr>
          <w:p>
            <w:pPr>
              <w:jc w:val="left"/>
              <w:rPr>
                <w:sz w:val="18"/>
                <w:szCs w:val="18"/>
              </w:rPr>
            </w:pPr>
            <w:r>
              <w:rPr>
                <w:sz w:val="18"/>
                <w:szCs w:val="18"/>
              </w:rPr>
              <w:t>按时上交，书写工整；运用所学理论知识和公式正确，计算步骤较完整，计算结果正确。</w:t>
            </w:r>
          </w:p>
        </w:tc>
        <w:tc>
          <w:tcPr>
            <w:tcW w:w="1438" w:type="dxa"/>
          </w:tcPr>
          <w:p>
            <w:pPr>
              <w:jc w:val="left"/>
              <w:rPr>
                <w:sz w:val="18"/>
                <w:szCs w:val="18"/>
              </w:rPr>
            </w:pPr>
            <w:r>
              <w:rPr>
                <w:sz w:val="18"/>
                <w:szCs w:val="18"/>
              </w:rPr>
              <w:t>按时上交，书写较工整；运用所学理论知识和公式正确，计算步骤较完整，计算结果基本正确。</w:t>
            </w:r>
          </w:p>
        </w:tc>
        <w:tc>
          <w:tcPr>
            <w:tcW w:w="1438" w:type="dxa"/>
          </w:tcPr>
          <w:p>
            <w:pPr>
              <w:jc w:val="left"/>
              <w:rPr>
                <w:sz w:val="18"/>
                <w:szCs w:val="18"/>
              </w:rPr>
            </w:pPr>
            <w:r>
              <w:rPr>
                <w:sz w:val="18"/>
                <w:szCs w:val="18"/>
              </w:rPr>
              <w:t>按时上交，书写潦草；运用所学理论知识和公式基本正确，计算步骤简单，计算结果基本正确。</w:t>
            </w:r>
          </w:p>
        </w:tc>
        <w:tc>
          <w:tcPr>
            <w:tcW w:w="1570" w:type="dxa"/>
          </w:tcPr>
          <w:p>
            <w:pPr>
              <w:jc w:val="left"/>
              <w:rPr>
                <w:sz w:val="18"/>
                <w:szCs w:val="18"/>
              </w:rPr>
            </w:pPr>
            <w:r>
              <w:rPr>
                <w:sz w:val="18"/>
                <w:szCs w:val="18"/>
              </w:rPr>
              <w:t>不按时上交书写潦草；运用所学理论知识和公式不正确，计算步骤较少，计算结果不正确。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26" w:type="dxa"/>
            <w:vAlign w:val="center"/>
          </w:tcPr>
          <w:p>
            <w:pPr>
              <w:rPr>
                <w:sz w:val="18"/>
                <w:szCs w:val="18"/>
              </w:rPr>
            </w:pPr>
            <w:r>
              <w:rPr>
                <w:sz w:val="18"/>
                <w:szCs w:val="18"/>
              </w:rPr>
              <w:t>课程目标2</w:t>
            </w:r>
          </w:p>
          <w:p>
            <w:pPr>
              <w:jc w:val="center"/>
              <w:rPr>
                <w:sz w:val="18"/>
                <w:szCs w:val="18"/>
              </w:rPr>
            </w:pPr>
            <w:r>
              <w:rPr>
                <w:sz w:val="18"/>
                <w:szCs w:val="18"/>
              </w:rPr>
              <w:t>（6%）</w:t>
            </w:r>
          </w:p>
        </w:tc>
        <w:tc>
          <w:tcPr>
            <w:tcW w:w="1438" w:type="dxa"/>
          </w:tcPr>
          <w:p>
            <w:pPr>
              <w:jc w:val="left"/>
              <w:rPr>
                <w:sz w:val="18"/>
                <w:szCs w:val="18"/>
              </w:rPr>
            </w:pPr>
            <w:r>
              <w:rPr>
                <w:sz w:val="18"/>
                <w:szCs w:val="18"/>
              </w:rPr>
              <w:t>按时上交，书写规范工整；运用所学理论知识和公式正确，计算步骤完整，计算结果正确，对模拟电路的分析深入而透彻。</w:t>
            </w:r>
          </w:p>
        </w:tc>
        <w:tc>
          <w:tcPr>
            <w:tcW w:w="1438" w:type="dxa"/>
          </w:tcPr>
          <w:p>
            <w:pPr>
              <w:jc w:val="left"/>
              <w:rPr>
                <w:sz w:val="18"/>
                <w:szCs w:val="18"/>
              </w:rPr>
            </w:pPr>
            <w:r>
              <w:rPr>
                <w:sz w:val="18"/>
                <w:szCs w:val="18"/>
              </w:rPr>
              <w:t>按时上交，书写工整；运用所学理论知识和公式正确，计算步骤较完整，计算结果正确，对模拟电路的分析比较透彻。</w:t>
            </w:r>
          </w:p>
        </w:tc>
        <w:tc>
          <w:tcPr>
            <w:tcW w:w="1438" w:type="dxa"/>
          </w:tcPr>
          <w:p>
            <w:pPr>
              <w:jc w:val="left"/>
              <w:rPr>
                <w:sz w:val="18"/>
                <w:szCs w:val="18"/>
              </w:rPr>
            </w:pPr>
            <w:r>
              <w:rPr>
                <w:sz w:val="18"/>
                <w:szCs w:val="18"/>
              </w:rPr>
              <w:t>按时上交，书写较工整；运用所学理论知识和公式正确，计算步骤较完整，计算结果基本正确，对模拟电路的分析比较全面</w:t>
            </w:r>
          </w:p>
        </w:tc>
        <w:tc>
          <w:tcPr>
            <w:tcW w:w="1438" w:type="dxa"/>
          </w:tcPr>
          <w:p>
            <w:pPr>
              <w:jc w:val="left"/>
              <w:rPr>
                <w:sz w:val="18"/>
                <w:szCs w:val="18"/>
              </w:rPr>
            </w:pPr>
            <w:r>
              <w:rPr>
                <w:sz w:val="18"/>
                <w:szCs w:val="18"/>
              </w:rPr>
              <w:t>按时上交，书写潦草；运用所学理论知识和公式基本正确，计算步骤简单，计算结果基本正确，能对模拟电路进行一定的分析。</w:t>
            </w:r>
          </w:p>
        </w:tc>
        <w:tc>
          <w:tcPr>
            <w:tcW w:w="1570" w:type="dxa"/>
          </w:tcPr>
          <w:p>
            <w:pPr>
              <w:jc w:val="left"/>
              <w:rPr>
                <w:sz w:val="18"/>
                <w:szCs w:val="18"/>
              </w:rPr>
            </w:pPr>
            <w:r>
              <w:rPr>
                <w:sz w:val="18"/>
                <w:szCs w:val="18"/>
              </w:rPr>
              <w:t>不按时上交书写潦草；运用所学理论知识和公式不正确，计算步骤较少，计算结果不正确，对模拟电路的分析不正确。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326" w:type="dxa"/>
            <w:vAlign w:val="center"/>
          </w:tcPr>
          <w:p>
            <w:pPr>
              <w:rPr>
                <w:sz w:val="18"/>
                <w:szCs w:val="18"/>
              </w:rPr>
            </w:pPr>
            <w:r>
              <w:rPr>
                <w:sz w:val="18"/>
                <w:szCs w:val="18"/>
              </w:rPr>
              <w:t>课程目标3</w:t>
            </w:r>
          </w:p>
          <w:p>
            <w:pPr>
              <w:jc w:val="center"/>
              <w:rPr>
                <w:sz w:val="18"/>
                <w:szCs w:val="18"/>
              </w:rPr>
            </w:pPr>
            <w:r>
              <w:rPr>
                <w:sz w:val="18"/>
                <w:szCs w:val="18"/>
              </w:rPr>
              <w:t>（3%）</w:t>
            </w:r>
          </w:p>
        </w:tc>
        <w:tc>
          <w:tcPr>
            <w:tcW w:w="1438" w:type="dxa"/>
          </w:tcPr>
          <w:p>
            <w:pPr>
              <w:jc w:val="left"/>
              <w:rPr>
                <w:sz w:val="18"/>
                <w:szCs w:val="18"/>
              </w:rPr>
            </w:pPr>
            <w:r>
              <w:rPr>
                <w:sz w:val="18"/>
                <w:szCs w:val="18"/>
              </w:rPr>
              <w:t>按时上交，书写规范工整；运用所学理论知识和公式正确，计算步骤完整，计算结果正确，能设计合理的模拟电路图。</w:t>
            </w:r>
          </w:p>
        </w:tc>
        <w:tc>
          <w:tcPr>
            <w:tcW w:w="1438" w:type="dxa"/>
          </w:tcPr>
          <w:p>
            <w:pPr>
              <w:jc w:val="left"/>
              <w:rPr>
                <w:sz w:val="18"/>
                <w:szCs w:val="18"/>
              </w:rPr>
            </w:pPr>
            <w:r>
              <w:rPr>
                <w:sz w:val="18"/>
                <w:szCs w:val="18"/>
              </w:rPr>
              <w:t>按时上交，书写工整；运用所学理论知识和公式正确，计算步骤较完整，计算结果正确，能设计较合理的模拟电路图。</w:t>
            </w:r>
          </w:p>
        </w:tc>
        <w:tc>
          <w:tcPr>
            <w:tcW w:w="1438" w:type="dxa"/>
          </w:tcPr>
          <w:p>
            <w:pPr>
              <w:jc w:val="left"/>
              <w:rPr>
                <w:sz w:val="18"/>
                <w:szCs w:val="18"/>
              </w:rPr>
            </w:pPr>
            <w:r>
              <w:rPr>
                <w:sz w:val="18"/>
                <w:szCs w:val="18"/>
              </w:rPr>
              <w:t>按时上交，书写较工整；运用所学理论知识和公式正确，计算步骤较完整，计算结果基本正确，能设计基本合理的模拟电路图。</w:t>
            </w:r>
          </w:p>
        </w:tc>
        <w:tc>
          <w:tcPr>
            <w:tcW w:w="1438" w:type="dxa"/>
          </w:tcPr>
          <w:p>
            <w:pPr>
              <w:jc w:val="left"/>
              <w:rPr>
                <w:sz w:val="18"/>
                <w:szCs w:val="18"/>
              </w:rPr>
            </w:pPr>
            <w:r>
              <w:rPr>
                <w:sz w:val="18"/>
                <w:szCs w:val="18"/>
              </w:rPr>
              <w:t>按时上交，书写潦草；运用所学理论知识和公式基本正确，计算步骤简单，计算结果基本正确，能设计基本的模拟电路图。</w:t>
            </w:r>
          </w:p>
        </w:tc>
        <w:tc>
          <w:tcPr>
            <w:tcW w:w="1570" w:type="dxa"/>
          </w:tcPr>
          <w:p>
            <w:pPr>
              <w:jc w:val="left"/>
              <w:rPr>
                <w:sz w:val="18"/>
                <w:szCs w:val="18"/>
              </w:rPr>
            </w:pPr>
            <w:r>
              <w:rPr>
                <w:sz w:val="18"/>
                <w:szCs w:val="18"/>
              </w:rPr>
              <w:t>不按时上交书写潦草；运用所学理论知识和公式不正确，计算步骤较少，计算结果不正确，模拟电路图设计不合理。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26" w:type="dxa"/>
            <w:vAlign w:val="center"/>
          </w:tcPr>
          <w:p>
            <w:pPr>
              <w:rPr>
                <w:sz w:val="18"/>
                <w:szCs w:val="18"/>
              </w:rPr>
            </w:pPr>
            <w:r>
              <w:rPr>
                <w:sz w:val="18"/>
                <w:szCs w:val="18"/>
              </w:rPr>
              <w:t>课程目标4</w:t>
            </w:r>
          </w:p>
          <w:p>
            <w:pPr>
              <w:jc w:val="center"/>
              <w:rPr>
                <w:sz w:val="18"/>
                <w:szCs w:val="18"/>
              </w:rPr>
            </w:pPr>
            <w:r>
              <w:rPr>
                <w:sz w:val="18"/>
                <w:szCs w:val="18"/>
              </w:rPr>
              <w:t>（2%）</w:t>
            </w:r>
          </w:p>
        </w:tc>
        <w:tc>
          <w:tcPr>
            <w:tcW w:w="1438" w:type="dxa"/>
          </w:tcPr>
          <w:p>
            <w:pPr>
              <w:jc w:val="left"/>
              <w:rPr>
                <w:sz w:val="18"/>
                <w:szCs w:val="18"/>
              </w:rPr>
            </w:pPr>
            <w:r>
              <w:rPr>
                <w:sz w:val="18"/>
                <w:szCs w:val="18"/>
              </w:rPr>
              <w:t>按时上交，书写规范工整；运用所学理论知识和公式正确，计算步骤完整，计算结果正确，能对模拟电路进行深入的实验研究。</w:t>
            </w:r>
          </w:p>
        </w:tc>
        <w:tc>
          <w:tcPr>
            <w:tcW w:w="1438" w:type="dxa"/>
          </w:tcPr>
          <w:p>
            <w:pPr>
              <w:jc w:val="left"/>
              <w:rPr>
                <w:sz w:val="18"/>
                <w:szCs w:val="18"/>
              </w:rPr>
            </w:pPr>
            <w:r>
              <w:rPr>
                <w:sz w:val="18"/>
                <w:szCs w:val="18"/>
              </w:rPr>
              <w:t>按时上交，书写工整；运用所学理论知识和公式正确，计算步骤较完整，计算结果正确，能对模拟电路进行较为深入的实验研究。</w:t>
            </w:r>
          </w:p>
        </w:tc>
        <w:tc>
          <w:tcPr>
            <w:tcW w:w="1438" w:type="dxa"/>
          </w:tcPr>
          <w:p>
            <w:pPr>
              <w:jc w:val="left"/>
              <w:rPr>
                <w:sz w:val="18"/>
                <w:szCs w:val="18"/>
              </w:rPr>
            </w:pPr>
            <w:r>
              <w:rPr>
                <w:sz w:val="18"/>
                <w:szCs w:val="18"/>
              </w:rPr>
              <w:t>按时上交，书写较工整；运用所学理论知识和公式正确，计算步骤较完整，计算结果基本正确，能对模拟电路进行初步的实验研究。</w:t>
            </w:r>
          </w:p>
        </w:tc>
        <w:tc>
          <w:tcPr>
            <w:tcW w:w="1438" w:type="dxa"/>
          </w:tcPr>
          <w:p>
            <w:pPr>
              <w:jc w:val="left"/>
              <w:rPr>
                <w:sz w:val="18"/>
                <w:szCs w:val="18"/>
              </w:rPr>
            </w:pPr>
            <w:r>
              <w:rPr>
                <w:sz w:val="18"/>
                <w:szCs w:val="18"/>
              </w:rPr>
              <w:t>按时上交，书写潦草；运用所学理论知识和公式基本正确，计算步骤简单，计算结果基本正确，能对模拟电路进行一定的实验研究。</w:t>
            </w:r>
          </w:p>
        </w:tc>
        <w:tc>
          <w:tcPr>
            <w:tcW w:w="1570" w:type="dxa"/>
          </w:tcPr>
          <w:p>
            <w:pPr>
              <w:jc w:val="left"/>
              <w:rPr>
                <w:sz w:val="18"/>
                <w:szCs w:val="18"/>
              </w:rPr>
            </w:pPr>
            <w:r>
              <w:rPr>
                <w:sz w:val="18"/>
                <w:szCs w:val="18"/>
              </w:rPr>
              <w:t>不按时上交，书写潦草；运用所学理论知识和公式不正确，计算步骤较少，计算结果不正确，不具备模拟电路实验研究能力。</w:t>
            </w:r>
          </w:p>
        </w:tc>
      </w:tr>
    </w:tbl>
    <w:p>
      <w:pPr>
        <w:rPr>
          <w:szCs w:val="21"/>
        </w:rPr>
      </w:pPr>
      <w:r>
        <w:rPr>
          <w:szCs w:val="21"/>
        </w:rPr>
        <w:t>每次作业按百分制评分，以所有作业的平均成绩计入总成绩。</w:t>
      </w:r>
    </w:p>
    <w:p>
      <w:pPr>
        <w:rPr>
          <w:b/>
          <w:bCs/>
          <w:szCs w:val="21"/>
        </w:rPr>
      </w:pPr>
      <w:r>
        <w:rPr>
          <w:b/>
          <w:bCs/>
          <w:szCs w:val="21"/>
        </w:rPr>
        <w:t>（3）实验环节考核与评价标准</w:t>
      </w:r>
    </w:p>
    <w:tbl>
      <w:tblPr>
        <w:tblStyle w:val="28"/>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661"/>
        <w:gridCol w:w="1445"/>
        <w:gridCol w:w="1446"/>
        <w:gridCol w:w="130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204" w:type="dxa"/>
            <w:tcBorders>
              <w:tl2br w:val="single" w:color="auto" w:sz="4" w:space="0"/>
            </w:tcBorders>
            <w:vAlign w:val="center"/>
          </w:tcPr>
          <w:p>
            <w:pPr>
              <w:jc w:val="center"/>
              <w:rPr>
                <w:sz w:val="18"/>
                <w:szCs w:val="18"/>
              </w:rPr>
            </w:pPr>
            <w:r>
              <w:rPr>
                <w:sz w:val="18"/>
                <w:szCs w:val="18"/>
              </w:rPr>
              <w:t>成绩</w:t>
            </w:r>
          </w:p>
          <w:p>
            <w:pPr>
              <w:rPr>
                <w:sz w:val="18"/>
                <w:szCs w:val="18"/>
              </w:rPr>
            </w:pPr>
            <w:r>
              <w:rPr>
                <w:sz w:val="18"/>
                <w:szCs w:val="18"/>
              </w:rPr>
              <w:t>课程目标</w:t>
            </w:r>
          </w:p>
        </w:tc>
        <w:tc>
          <w:tcPr>
            <w:tcW w:w="1661" w:type="dxa"/>
            <w:vAlign w:val="center"/>
          </w:tcPr>
          <w:p>
            <w:pPr>
              <w:jc w:val="center"/>
              <w:rPr>
                <w:sz w:val="18"/>
                <w:szCs w:val="18"/>
              </w:rPr>
            </w:pPr>
            <w:r>
              <w:rPr>
                <w:sz w:val="18"/>
                <w:szCs w:val="18"/>
              </w:rPr>
              <w:t>优秀</w:t>
            </w:r>
          </w:p>
          <w:p>
            <w:pPr>
              <w:jc w:val="center"/>
              <w:rPr>
                <w:sz w:val="18"/>
                <w:szCs w:val="18"/>
              </w:rPr>
            </w:pPr>
            <w:r>
              <w:rPr>
                <w:sz w:val="18"/>
                <w:szCs w:val="18"/>
              </w:rPr>
              <w:t>（90-100分）</w:t>
            </w:r>
          </w:p>
        </w:tc>
        <w:tc>
          <w:tcPr>
            <w:tcW w:w="1445" w:type="dxa"/>
            <w:vAlign w:val="center"/>
          </w:tcPr>
          <w:p>
            <w:pPr>
              <w:jc w:val="center"/>
              <w:rPr>
                <w:sz w:val="18"/>
                <w:szCs w:val="18"/>
              </w:rPr>
            </w:pPr>
            <w:r>
              <w:rPr>
                <w:sz w:val="18"/>
                <w:szCs w:val="18"/>
              </w:rPr>
              <w:t>良好</w:t>
            </w:r>
          </w:p>
          <w:p>
            <w:pPr>
              <w:jc w:val="center"/>
              <w:rPr>
                <w:sz w:val="18"/>
                <w:szCs w:val="18"/>
              </w:rPr>
            </w:pPr>
            <w:r>
              <w:rPr>
                <w:sz w:val="18"/>
                <w:szCs w:val="18"/>
              </w:rPr>
              <w:t>（80-89分）</w:t>
            </w:r>
          </w:p>
        </w:tc>
        <w:tc>
          <w:tcPr>
            <w:tcW w:w="1446" w:type="dxa"/>
            <w:vAlign w:val="center"/>
          </w:tcPr>
          <w:p>
            <w:pPr>
              <w:jc w:val="center"/>
              <w:rPr>
                <w:sz w:val="18"/>
                <w:szCs w:val="18"/>
              </w:rPr>
            </w:pPr>
            <w:r>
              <w:rPr>
                <w:sz w:val="18"/>
                <w:szCs w:val="18"/>
              </w:rPr>
              <w:t>中等</w:t>
            </w:r>
          </w:p>
          <w:p>
            <w:pPr>
              <w:jc w:val="center"/>
              <w:rPr>
                <w:sz w:val="18"/>
                <w:szCs w:val="18"/>
              </w:rPr>
            </w:pPr>
            <w:r>
              <w:rPr>
                <w:sz w:val="18"/>
                <w:szCs w:val="18"/>
              </w:rPr>
              <w:t>（70-79分）</w:t>
            </w:r>
          </w:p>
        </w:tc>
        <w:tc>
          <w:tcPr>
            <w:tcW w:w="1300" w:type="dxa"/>
            <w:vAlign w:val="center"/>
          </w:tcPr>
          <w:p>
            <w:pPr>
              <w:jc w:val="center"/>
              <w:rPr>
                <w:sz w:val="18"/>
                <w:szCs w:val="18"/>
              </w:rPr>
            </w:pPr>
            <w:r>
              <w:rPr>
                <w:sz w:val="18"/>
                <w:szCs w:val="18"/>
              </w:rPr>
              <w:t>及格</w:t>
            </w:r>
          </w:p>
          <w:p>
            <w:pPr>
              <w:jc w:val="center"/>
              <w:rPr>
                <w:sz w:val="18"/>
                <w:szCs w:val="18"/>
              </w:rPr>
            </w:pPr>
            <w:r>
              <w:rPr>
                <w:sz w:val="18"/>
                <w:szCs w:val="18"/>
              </w:rPr>
              <w:t>（60-69分）</w:t>
            </w:r>
          </w:p>
        </w:tc>
        <w:tc>
          <w:tcPr>
            <w:tcW w:w="1321" w:type="dxa"/>
            <w:vAlign w:val="center"/>
          </w:tcPr>
          <w:p>
            <w:pPr>
              <w:jc w:val="center"/>
              <w:rPr>
                <w:sz w:val="18"/>
                <w:szCs w:val="18"/>
              </w:rPr>
            </w:pPr>
            <w:r>
              <w:rPr>
                <w:sz w:val="18"/>
                <w:szCs w:val="18"/>
              </w:rPr>
              <w:t>不及格</w:t>
            </w:r>
          </w:p>
          <w:p>
            <w:pPr>
              <w:jc w:val="center"/>
              <w:rPr>
                <w:sz w:val="18"/>
                <w:szCs w:val="18"/>
              </w:rPr>
            </w:pPr>
            <w:r>
              <w:rPr>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课程目标1</w:t>
            </w:r>
          </w:p>
          <w:p>
            <w:pPr>
              <w:jc w:val="center"/>
              <w:rPr>
                <w:sz w:val="18"/>
                <w:szCs w:val="18"/>
              </w:rPr>
            </w:pPr>
            <w:r>
              <w:rPr>
                <w:sz w:val="18"/>
                <w:szCs w:val="18"/>
              </w:rPr>
              <w:t>（2%）</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课程目标2</w:t>
            </w:r>
          </w:p>
          <w:p>
            <w:pPr>
              <w:rPr>
                <w:sz w:val="18"/>
                <w:szCs w:val="18"/>
              </w:rPr>
            </w:pPr>
            <w:r>
              <w:rPr>
                <w:sz w:val="18"/>
                <w:szCs w:val="18"/>
              </w:rPr>
              <w:t>（2%）</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Align w:val="center"/>
          </w:tcPr>
          <w:p>
            <w:pPr>
              <w:rPr>
                <w:sz w:val="18"/>
                <w:szCs w:val="18"/>
              </w:rPr>
            </w:pPr>
            <w:r>
              <w:rPr>
                <w:sz w:val="18"/>
                <w:szCs w:val="18"/>
              </w:rPr>
              <w:t>课程目标3</w:t>
            </w:r>
          </w:p>
          <w:p>
            <w:pPr>
              <w:jc w:val="center"/>
              <w:rPr>
                <w:sz w:val="18"/>
                <w:szCs w:val="18"/>
              </w:rPr>
            </w:pPr>
            <w:r>
              <w:rPr>
                <w:sz w:val="18"/>
                <w:szCs w:val="18"/>
              </w:rPr>
              <w:t>（2%）</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课程目标4</w:t>
            </w:r>
          </w:p>
          <w:p>
            <w:pPr>
              <w:rPr>
                <w:sz w:val="18"/>
                <w:szCs w:val="18"/>
              </w:rPr>
            </w:pPr>
            <w:r>
              <w:rPr>
                <w:sz w:val="18"/>
                <w:szCs w:val="18"/>
              </w:rPr>
              <w:t>（4%）</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bl>
    <w:p>
      <w:pPr>
        <w:adjustRightInd w:val="0"/>
        <w:snapToGrid w:val="0"/>
        <w:spacing w:line="360" w:lineRule="auto"/>
        <w:ind w:firstLine="422" w:firstLineChars="200"/>
        <w:rPr>
          <w:b/>
          <w:bCs/>
          <w:szCs w:val="21"/>
        </w:rPr>
      </w:pPr>
      <w:r>
        <w:rPr>
          <w:b/>
          <w:bCs/>
          <w:szCs w:val="21"/>
        </w:rPr>
        <w:t>（4）测试的评价方法:</w:t>
      </w:r>
    </w:p>
    <w:p>
      <w:pPr>
        <w:adjustRightInd w:val="0"/>
        <w:snapToGrid w:val="0"/>
        <w:spacing w:line="360" w:lineRule="auto"/>
        <w:ind w:firstLine="420" w:firstLineChars="200"/>
        <w:jc w:val="left"/>
        <w:rPr>
          <w:szCs w:val="21"/>
        </w:rPr>
      </w:pPr>
      <w:r>
        <w:rPr>
          <w:szCs w:val="21"/>
        </w:rPr>
        <w:t>随堂进行阶段性的测试，考核方式相对灵活，采用线上测试或线下测试的形式进行。以期中测试为主，章节测试为辅，多次测试取平均成绩。考试命题根据教学进度完成的教学内容来确定考试范围，突出重点，灵活多样。主要题型有：单选题、判断题、填空题、简答题、分析题、计算题、论述题和画图题等。</w:t>
      </w:r>
    </w:p>
    <w:p>
      <w:pPr>
        <w:adjustRightInd w:val="0"/>
        <w:snapToGrid w:val="0"/>
        <w:spacing w:line="360" w:lineRule="auto"/>
        <w:ind w:firstLine="422" w:firstLineChars="200"/>
        <w:rPr>
          <w:b/>
          <w:bCs/>
          <w:szCs w:val="21"/>
        </w:rPr>
      </w:pPr>
      <w:r>
        <w:rPr>
          <w:b/>
          <w:bCs/>
          <w:szCs w:val="21"/>
        </w:rPr>
        <w:t>（5）期末考试的评价方法:</w:t>
      </w:r>
    </w:p>
    <w:p>
      <w:pPr>
        <w:adjustRightInd w:val="0"/>
        <w:snapToGrid w:val="0"/>
        <w:spacing w:line="360" w:lineRule="auto"/>
        <w:ind w:firstLine="420" w:firstLineChars="200"/>
        <w:jc w:val="left"/>
        <w:rPr>
          <w:szCs w:val="21"/>
        </w:rPr>
      </w:pPr>
      <w:r>
        <w:rPr>
          <w:szCs w:val="21"/>
        </w:rPr>
        <w:t>期末考试试卷采用百分制，统一标准命题、统一闭卷考试、统一标准阅卷、统一公布成绩，试题量以中等水平学生在规定时间内完成全部试题为度。考试命题根据本大纲所规定的教学内容和考核内容来确定考试范围和考核要求，尽可能覆盖各章，适当突出重点章节，加大重点内容的覆盖密度。主要题型有：单选题、判断题、填空题、简答题、分析题、计算题、综合题和画图题等。</w:t>
      </w:r>
      <w:bookmarkStart w:id="76" w:name="_Hlk136538777"/>
    </w:p>
    <w:bookmarkEnd w:id="76"/>
    <w:p>
      <w:pPr>
        <w:snapToGrid w:val="0"/>
        <w:spacing w:line="360" w:lineRule="auto"/>
        <w:ind w:firstLine="422" w:firstLineChars="200"/>
        <w:rPr>
          <w:b/>
          <w:szCs w:val="21"/>
        </w:rPr>
      </w:pPr>
    </w:p>
    <w:p>
      <w:pPr>
        <w:snapToGrid w:val="0"/>
        <w:spacing w:line="360" w:lineRule="auto"/>
        <w:ind w:firstLine="422" w:firstLineChars="200"/>
        <w:rPr>
          <w:b/>
          <w:szCs w:val="21"/>
        </w:rPr>
      </w:pPr>
      <w:r>
        <w:rPr>
          <w:b/>
          <w:szCs w:val="21"/>
        </w:rPr>
        <w:t>八、考核结果分析反馈</w:t>
      </w:r>
    </w:p>
    <w:p>
      <w:pPr>
        <w:adjustRightInd w:val="0"/>
        <w:snapToGrid w:val="0"/>
        <w:spacing w:line="360" w:lineRule="auto"/>
        <w:ind w:firstLine="420" w:firstLineChars="200"/>
        <w:rPr>
          <w:bCs/>
          <w:color w:val="000000"/>
          <w:szCs w:val="21"/>
        </w:rPr>
      </w:pPr>
      <w:r>
        <w:rPr>
          <w:szCs w:val="21"/>
        </w:rPr>
        <w:t>考核结果</w:t>
      </w:r>
      <w:r>
        <w:rPr>
          <w:bCs/>
          <w:color w:val="000000"/>
          <w:szCs w:val="21"/>
        </w:rPr>
        <w:t>采取双向反馈的方式，同时</w:t>
      </w:r>
      <w:r>
        <w:rPr>
          <w:szCs w:val="21"/>
        </w:rPr>
        <w:t>反馈的形式是多元化的。</w:t>
      </w:r>
      <w:r>
        <w:rPr>
          <w:bCs/>
          <w:color w:val="000000"/>
          <w:szCs w:val="21"/>
        </w:rPr>
        <w:t>学生可以通过作业、章节测试、课堂提问等形式把自己的学习状态被动地反馈给老师；</w:t>
      </w:r>
      <w:r>
        <w:rPr>
          <w:szCs w:val="21"/>
        </w:rPr>
        <w:t>对于课上没有弄明白的问题或疑问点，学生可以</w:t>
      </w:r>
      <w:r>
        <w:rPr>
          <w:bCs/>
          <w:color w:val="000000"/>
          <w:szCs w:val="21"/>
        </w:rPr>
        <w:t>主动通过</w:t>
      </w:r>
      <w:r>
        <w:rPr>
          <w:szCs w:val="21"/>
        </w:rPr>
        <w:t>课下</w:t>
      </w:r>
      <w:r>
        <w:rPr>
          <w:bCs/>
          <w:color w:val="000000"/>
          <w:szCs w:val="21"/>
        </w:rPr>
        <w:t>面对面</w:t>
      </w:r>
      <w:r>
        <w:rPr>
          <w:szCs w:val="21"/>
        </w:rPr>
        <w:t>或者线上随时提出问题，任课教师在第一时间答疑解惑；</w:t>
      </w:r>
      <w:r>
        <w:rPr>
          <w:bCs/>
          <w:color w:val="000000"/>
          <w:szCs w:val="21"/>
        </w:rPr>
        <w:t>还可以通过教务处的网上评教系统对老师反馈教学中存在的问题。</w:t>
      </w:r>
    </w:p>
    <w:p>
      <w:pPr>
        <w:adjustRightInd w:val="0"/>
        <w:snapToGrid w:val="0"/>
        <w:spacing w:line="360" w:lineRule="auto"/>
        <w:ind w:firstLine="420" w:firstLineChars="200"/>
        <w:rPr>
          <w:szCs w:val="21"/>
        </w:rPr>
      </w:pPr>
      <w:r>
        <w:rPr>
          <w:bCs/>
          <w:color w:val="000000"/>
          <w:szCs w:val="21"/>
        </w:rPr>
        <w:t>教师</w:t>
      </w:r>
      <w:r>
        <w:rPr>
          <w:szCs w:val="21"/>
        </w:rPr>
        <w:t>会结合学生平时作业和随堂测试的反馈结果，把错误率较高的题进行讲解和分析，同时会</w:t>
      </w:r>
      <w:r>
        <w:rPr>
          <w:bCs/>
          <w:color w:val="000000"/>
          <w:szCs w:val="21"/>
        </w:rPr>
        <w:t>将教学中过程性考核评价的结果通过网络平台、授课平台及时反馈给学生，</w:t>
      </w:r>
      <w:r>
        <w:rPr>
          <w:szCs w:val="21"/>
        </w:rPr>
        <w:t>以起到督促、警示和示范的作用，</w:t>
      </w:r>
      <w:r>
        <w:rPr>
          <w:bCs/>
          <w:color w:val="000000"/>
          <w:szCs w:val="21"/>
        </w:rPr>
        <w:t>学生也可以根据教师反馈结果适当调整学习方法和学习时间；</w:t>
      </w:r>
      <w:r>
        <w:rPr>
          <w:szCs w:val="21"/>
        </w:rPr>
        <w:t>期中和期末考试都采用多元化的题型设计，考核学生的综合能力。考核结果也会在第一时间向学生公布，同时形成试卷分析，指导以后的课堂教学。</w:t>
      </w:r>
    </w:p>
    <w:p>
      <w:pPr>
        <w:adjustRightInd w:val="0"/>
        <w:snapToGrid w:val="0"/>
        <w:spacing w:line="360" w:lineRule="auto"/>
        <w:ind w:firstLine="420" w:firstLineChars="200"/>
        <w:rPr>
          <w:szCs w:val="21"/>
        </w:rPr>
      </w:pPr>
      <w:r>
        <w:rPr>
          <w:szCs w:val="21"/>
        </w:rPr>
        <w:t>最后，学校、学院、教学督导、系主任、课程组成员之间也会不定期听课，与学生座谈，收集、分析、反馈学生对本课程的意见和建议，然后将结果与意见反馈给任课教师，促进教学。</w:t>
      </w:r>
    </w:p>
    <w:p>
      <w:pPr>
        <w:widowControl/>
        <w:jc w:val="left"/>
        <w:rPr>
          <w:kern w:val="0"/>
        </w:rPr>
      </w:pPr>
      <w:r>
        <w:br w:type="page"/>
      </w:r>
    </w:p>
    <w:p>
      <w:pPr>
        <w:pStyle w:val="2"/>
        <w:jc w:val="center"/>
        <w:rPr>
          <w:color w:val="000000"/>
          <w:sz w:val="28"/>
          <w:szCs w:val="28"/>
        </w:rPr>
      </w:pPr>
      <w:bookmarkStart w:id="77" w:name="_Toc6484"/>
      <w:r>
        <w:rPr>
          <w:color w:val="000000"/>
          <w:sz w:val="28"/>
          <w:szCs w:val="28"/>
        </w:rPr>
        <w:t>电子技术</w:t>
      </w:r>
      <w:bookmarkEnd w:id="77"/>
    </w:p>
    <w:p>
      <w:pPr>
        <w:widowControl/>
        <w:adjustRightInd w:val="0"/>
        <w:snapToGrid w:val="0"/>
        <w:spacing w:line="360" w:lineRule="auto"/>
        <w:jc w:val="center"/>
        <w:rPr>
          <w:color w:val="000000"/>
          <w:kern w:val="0"/>
          <w:sz w:val="24"/>
        </w:rPr>
      </w:pPr>
      <w:r>
        <w:rPr>
          <w:color w:val="000000"/>
          <w:kern w:val="0"/>
          <w:sz w:val="24"/>
        </w:rPr>
        <w:t>（Electronic Technology）</w:t>
      </w:r>
    </w:p>
    <w:p>
      <w:pPr>
        <w:adjustRightInd w:val="0"/>
        <w:snapToGrid w:val="0"/>
        <w:spacing w:line="360" w:lineRule="auto"/>
        <w:jc w:val="center"/>
        <w:rPr>
          <w:b/>
          <w:bCs/>
          <w:szCs w:val="21"/>
        </w:rPr>
      </w:pPr>
      <w:r>
        <w:rPr>
          <w:b/>
          <w:bCs/>
          <w:szCs w:val="21"/>
        </w:rPr>
        <w:t xml:space="preserve"> </w:t>
      </w:r>
    </w:p>
    <w:p>
      <w:pPr>
        <w:widowControl/>
        <w:adjustRightInd w:val="0"/>
        <w:snapToGrid w:val="0"/>
        <w:spacing w:line="360" w:lineRule="auto"/>
        <w:jc w:val="center"/>
        <w:rPr>
          <w:b/>
          <w:bCs/>
          <w:kern w:val="0"/>
          <w:szCs w:val="21"/>
        </w:rPr>
      </w:pPr>
      <w:r>
        <w:rPr>
          <w:b/>
          <w:bCs/>
          <w:szCs w:val="21"/>
        </w:rPr>
        <w:t>课程基本信息</w:t>
      </w:r>
    </w:p>
    <w:p>
      <w:pPr>
        <w:widowControl/>
        <w:adjustRightInd w:val="0"/>
        <w:snapToGrid w:val="0"/>
        <w:spacing w:line="360" w:lineRule="auto"/>
        <w:jc w:val="left"/>
        <w:rPr>
          <w:b/>
          <w:bCs/>
          <w:kern w:val="0"/>
          <w:szCs w:val="21"/>
        </w:rPr>
      </w:pPr>
      <w:r>
        <w:rPr>
          <w:b/>
          <w:bCs/>
          <w:kern w:val="0"/>
          <w:szCs w:val="21"/>
        </w:rPr>
        <w:t>课程编号：</w:t>
      </w:r>
      <w:r>
        <w:rPr>
          <w:b/>
          <w:color w:val="000000"/>
          <w:szCs w:val="21"/>
          <w:lang w:bidi="ar"/>
        </w:rPr>
        <w:t>04021058h</w:t>
      </w:r>
      <w:r>
        <w:rPr>
          <w:sz w:val="24"/>
          <w:lang w:bidi="ar"/>
        </w:rPr>
        <w:t xml:space="preserve"> </w:t>
      </w:r>
      <w:r>
        <w:rPr>
          <w:b/>
          <w:bCs/>
          <w:kern w:val="0"/>
          <w:szCs w:val="21"/>
        </w:rPr>
        <w:t xml:space="preserve">        课程总学时：48学时</w:t>
      </w:r>
      <w:r>
        <w:rPr>
          <w:b/>
          <w:bCs/>
          <w:kern w:val="0"/>
          <w:szCs w:val="21"/>
        </w:rPr>
        <w:tab/>
      </w:r>
      <w:r>
        <w:rPr>
          <w:b/>
          <w:bCs/>
          <w:kern w:val="0"/>
          <w:szCs w:val="21"/>
        </w:rPr>
        <w:t xml:space="preserve">            实验学时：8学时</w:t>
      </w:r>
    </w:p>
    <w:p>
      <w:pPr>
        <w:widowControl/>
        <w:adjustRightInd w:val="0"/>
        <w:snapToGrid w:val="0"/>
        <w:spacing w:line="360" w:lineRule="auto"/>
        <w:jc w:val="left"/>
        <w:rPr>
          <w:b/>
          <w:bCs/>
          <w:kern w:val="0"/>
          <w:szCs w:val="21"/>
        </w:rPr>
      </w:pPr>
      <w:r>
        <w:rPr>
          <w:b/>
          <w:bCs/>
          <w:kern w:val="0"/>
          <w:szCs w:val="21"/>
        </w:rPr>
        <w:t>课程性质：必修</w:t>
      </w:r>
      <w:r>
        <w:rPr>
          <w:b/>
          <w:bCs/>
          <w:kern w:val="0"/>
          <w:szCs w:val="21"/>
        </w:rPr>
        <w:tab/>
      </w:r>
      <w:r>
        <w:rPr>
          <w:b/>
          <w:bCs/>
          <w:kern w:val="0"/>
          <w:szCs w:val="21"/>
        </w:rPr>
        <w:t xml:space="preserve">             课程属性:专业类</w:t>
      </w:r>
      <w:r>
        <w:rPr>
          <w:b/>
          <w:bCs/>
          <w:kern w:val="0"/>
          <w:szCs w:val="21"/>
        </w:rPr>
        <w:tab/>
      </w:r>
      <w:r>
        <w:rPr>
          <w:b/>
          <w:bCs/>
          <w:kern w:val="0"/>
          <w:szCs w:val="21"/>
        </w:rPr>
        <w:t xml:space="preserve">                开设学期：第4学期</w:t>
      </w:r>
    </w:p>
    <w:p>
      <w:pPr>
        <w:widowControl/>
        <w:adjustRightInd w:val="0"/>
        <w:snapToGrid w:val="0"/>
        <w:spacing w:line="360" w:lineRule="auto"/>
        <w:jc w:val="left"/>
        <w:rPr>
          <w:b/>
          <w:bCs/>
          <w:kern w:val="0"/>
          <w:szCs w:val="21"/>
        </w:rPr>
      </w:pPr>
      <w:r>
        <w:rPr>
          <w:b/>
          <w:bCs/>
          <w:kern w:val="0"/>
          <w:szCs w:val="21"/>
        </w:rPr>
        <w:t>课程负责人：王玲</w:t>
      </w:r>
      <w:r>
        <w:rPr>
          <w:b/>
          <w:bCs/>
          <w:kern w:val="0"/>
          <w:szCs w:val="21"/>
        </w:rPr>
        <w:tab/>
      </w:r>
      <w:r>
        <w:rPr>
          <w:b/>
          <w:bCs/>
          <w:kern w:val="0"/>
          <w:szCs w:val="21"/>
        </w:rPr>
        <w:t xml:space="preserve">         课程团队：电工学教学团队</w:t>
      </w:r>
      <w:r>
        <w:rPr>
          <w:b/>
          <w:bCs/>
          <w:kern w:val="0"/>
          <w:szCs w:val="21"/>
        </w:rPr>
        <w:tab/>
      </w:r>
      <w:r>
        <w:rPr>
          <w:b/>
          <w:bCs/>
          <w:kern w:val="0"/>
          <w:szCs w:val="21"/>
        </w:rPr>
        <w:t xml:space="preserve">    </w:t>
      </w:r>
    </w:p>
    <w:p>
      <w:pPr>
        <w:widowControl/>
        <w:adjustRightInd w:val="0"/>
        <w:snapToGrid w:val="0"/>
        <w:spacing w:line="360" w:lineRule="auto"/>
        <w:jc w:val="left"/>
        <w:rPr>
          <w:b/>
          <w:bCs/>
          <w:kern w:val="0"/>
          <w:szCs w:val="21"/>
        </w:rPr>
      </w:pPr>
      <w:r>
        <w:rPr>
          <w:b/>
          <w:bCs/>
          <w:kern w:val="0"/>
          <w:szCs w:val="21"/>
        </w:rPr>
        <w:t>授课语言：中文</w:t>
      </w:r>
    </w:p>
    <w:p>
      <w:pPr>
        <w:widowControl/>
        <w:adjustRightInd w:val="0"/>
        <w:snapToGrid w:val="0"/>
        <w:spacing w:line="360" w:lineRule="auto"/>
        <w:jc w:val="left"/>
        <w:rPr>
          <w:b/>
          <w:bCs/>
          <w:kern w:val="0"/>
          <w:szCs w:val="21"/>
        </w:rPr>
      </w:pPr>
      <w:r>
        <w:rPr>
          <w:b/>
          <w:bCs/>
          <w:kern w:val="0"/>
          <w:szCs w:val="21"/>
        </w:rPr>
        <w:t>适用专业：交通运输；核心</w:t>
      </w:r>
    </w:p>
    <w:p>
      <w:pPr>
        <w:widowControl/>
        <w:adjustRightInd w:val="0"/>
        <w:snapToGrid w:val="0"/>
        <w:spacing w:line="360" w:lineRule="auto"/>
        <w:jc w:val="left"/>
        <w:rPr>
          <w:b/>
          <w:bCs/>
          <w:kern w:val="0"/>
          <w:szCs w:val="21"/>
        </w:rPr>
      </w:pPr>
      <w:r>
        <w:rPr>
          <w:b/>
          <w:bCs/>
          <w:kern w:val="0"/>
          <w:szCs w:val="21"/>
        </w:rPr>
        <w:t>对先修的要求：具备高等数学，电工技术等基本知识</w:t>
      </w:r>
    </w:p>
    <w:p>
      <w:pPr>
        <w:widowControl/>
        <w:adjustRightInd w:val="0"/>
        <w:snapToGrid w:val="0"/>
        <w:spacing w:line="360" w:lineRule="auto"/>
        <w:jc w:val="left"/>
        <w:rPr>
          <w:b/>
          <w:bCs/>
          <w:kern w:val="0"/>
          <w:szCs w:val="21"/>
        </w:rPr>
      </w:pPr>
      <w:r>
        <w:rPr>
          <w:b/>
          <w:bCs/>
          <w:kern w:val="0"/>
          <w:szCs w:val="21"/>
        </w:rPr>
        <w:t>对后续的支撑：为后续汽车电子、实习环节、毕业设计等提供电子基础知识和基本技能的储备。</w:t>
      </w:r>
    </w:p>
    <w:p>
      <w:pPr>
        <w:widowControl/>
        <w:adjustRightInd w:val="0"/>
        <w:snapToGrid w:val="0"/>
        <w:spacing w:line="360" w:lineRule="auto"/>
        <w:jc w:val="left"/>
        <w:rPr>
          <w:b/>
          <w:bCs/>
          <w:kern w:val="0"/>
          <w:szCs w:val="21"/>
        </w:rPr>
      </w:pPr>
      <w:r>
        <w:rPr>
          <w:b/>
          <w:bCs/>
          <w:kern w:val="0"/>
          <w:szCs w:val="21"/>
        </w:rPr>
        <w:t>主撰人：陈静</w:t>
      </w:r>
      <w:r>
        <w:rPr>
          <w:b/>
          <w:bCs/>
          <w:kern w:val="0"/>
          <w:szCs w:val="21"/>
        </w:rPr>
        <w:tab/>
      </w:r>
      <w:r>
        <w:rPr>
          <w:b/>
          <w:bCs/>
          <w:kern w:val="0"/>
          <w:szCs w:val="21"/>
        </w:rPr>
        <w:t xml:space="preserve">             审核人：王秀山</w:t>
      </w:r>
      <w:r>
        <w:rPr>
          <w:b/>
          <w:bCs/>
          <w:kern w:val="0"/>
          <w:szCs w:val="21"/>
        </w:rPr>
        <w:tab/>
      </w:r>
      <w:r>
        <w:rPr>
          <w:b/>
          <w:bCs/>
          <w:kern w:val="0"/>
          <w:szCs w:val="21"/>
        </w:rPr>
        <w:t xml:space="preserve">            大纲制定（修订）日期：2023.05</w:t>
      </w:r>
    </w:p>
    <w:p>
      <w:pPr>
        <w:widowControl/>
        <w:adjustRightInd w:val="0"/>
        <w:snapToGrid w:val="0"/>
        <w:spacing w:line="360" w:lineRule="auto"/>
        <w:jc w:val="left"/>
        <w:rPr>
          <w:b/>
          <w:bCs/>
          <w:kern w:val="0"/>
          <w:szCs w:val="21"/>
        </w:rPr>
      </w:pPr>
    </w:p>
    <w:p>
      <w:pPr>
        <w:widowControl/>
        <w:adjustRightInd w:val="0"/>
        <w:snapToGrid w:val="0"/>
        <w:spacing w:line="360" w:lineRule="auto"/>
        <w:jc w:val="left"/>
        <w:rPr>
          <w:color w:val="0000FF"/>
          <w:szCs w:val="21"/>
        </w:rPr>
      </w:pPr>
      <w:r>
        <w:rPr>
          <w:b/>
          <w:bCs/>
          <w:kern w:val="0"/>
          <w:szCs w:val="21"/>
        </w:rPr>
        <w:t>一、课程的教学理念、性质、目标和任务</w:t>
      </w:r>
    </w:p>
    <w:p>
      <w:pPr>
        <w:adjustRightInd w:val="0"/>
        <w:snapToGrid w:val="0"/>
        <w:spacing w:line="360" w:lineRule="auto"/>
        <w:ind w:right="-170" w:rightChars="-81" w:firstLine="285"/>
        <w:rPr>
          <w:b/>
          <w:bCs/>
          <w:szCs w:val="21"/>
        </w:rPr>
      </w:pPr>
      <w:r>
        <w:rPr>
          <w:b/>
          <w:bCs/>
          <w:szCs w:val="21"/>
        </w:rPr>
        <w:t>l．课程教学理念和性质</w:t>
      </w:r>
    </w:p>
    <w:p>
      <w:pPr>
        <w:adjustRightInd w:val="0"/>
        <w:snapToGrid w:val="0"/>
        <w:spacing w:line="360" w:lineRule="auto"/>
        <w:ind w:right="-170" w:rightChars="-81" w:firstLine="420" w:firstLineChars="200"/>
        <w:rPr>
          <w:color w:val="000000"/>
          <w:szCs w:val="21"/>
        </w:rPr>
      </w:pPr>
      <w:r>
        <w:rPr>
          <w:color w:val="000000"/>
          <w:szCs w:val="21"/>
        </w:rPr>
        <w:t>电子技术是非电类工科专业的一门核心课程，</w:t>
      </w:r>
      <w:r>
        <w:rPr>
          <w:szCs w:val="21"/>
        </w:rPr>
        <w:t>是现代新兴研究领域如智能交通、无人驾驶、信息技术等的技术基础，是一门理论与工程紧密联系的专业核心课程。</w:t>
      </w:r>
    </w:p>
    <w:p>
      <w:pPr>
        <w:adjustRightInd w:val="0"/>
        <w:snapToGrid w:val="0"/>
        <w:spacing w:line="360" w:lineRule="auto"/>
        <w:ind w:right="-170" w:rightChars="-81" w:firstLine="420" w:firstLineChars="200"/>
        <w:rPr>
          <w:szCs w:val="21"/>
        </w:rPr>
      </w:pPr>
      <w:r>
        <w:rPr>
          <w:kern w:val="0"/>
          <w:szCs w:val="21"/>
        </w:rPr>
        <w:t>该课程为了培养学生的综合运用能力与科技创新能力，以</w:t>
      </w:r>
      <w:r>
        <w:rPr>
          <w:szCs w:val="21"/>
        </w:rPr>
        <w:t>OBE理念</w:t>
      </w:r>
      <w:r>
        <w:rPr>
          <w:kern w:val="0"/>
          <w:szCs w:val="21"/>
        </w:rPr>
        <w:t>为导向，以实践为先导，采用理论与工程相结合的教学方法，线上线下混合式的教学模式，结合演示实验、学生自主实验，让学生扎实掌握所学知识和技能，</w:t>
      </w:r>
      <w:r>
        <w:rPr>
          <w:szCs w:val="21"/>
        </w:rPr>
        <w:t>进一步培养学生的动手能力和解决实际问题的能力。</w:t>
      </w:r>
    </w:p>
    <w:p>
      <w:pPr>
        <w:adjustRightInd w:val="0"/>
        <w:snapToGrid w:val="0"/>
        <w:spacing w:line="360" w:lineRule="auto"/>
        <w:ind w:right="-170" w:rightChars="-81" w:firstLine="285"/>
        <w:rPr>
          <w:b/>
          <w:bCs/>
          <w:szCs w:val="21"/>
        </w:rPr>
      </w:pPr>
      <w:r>
        <w:rPr>
          <w:b/>
          <w:bCs/>
          <w:szCs w:val="21"/>
        </w:rPr>
        <w:t>2．课程目标和任务</w:t>
      </w:r>
    </w:p>
    <w:p>
      <w:pPr>
        <w:adjustRightInd w:val="0"/>
        <w:snapToGrid w:val="0"/>
        <w:spacing w:line="360" w:lineRule="auto"/>
        <w:ind w:right="-170" w:rightChars="-81" w:firstLine="420" w:firstLineChars="200"/>
        <w:rPr>
          <w:szCs w:val="21"/>
        </w:rPr>
      </w:pPr>
      <w:r>
        <w:rPr>
          <w:szCs w:val="21"/>
        </w:rPr>
        <w:t>通过该课程的学习，力争完成以下四个目标：</w:t>
      </w:r>
    </w:p>
    <w:p>
      <w:pPr>
        <w:numPr>
          <w:ilvl w:val="0"/>
          <w:numId w:val="7"/>
        </w:numPr>
        <w:adjustRightInd w:val="0"/>
        <w:snapToGrid w:val="0"/>
        <w:spacing w:line="360" w:lineRule="auto"/>
        <w:ind w:firstLine="420" w:firstLineChars="200"/>
        <w:rPr>
          <w:szCs w:val="21"/>
        </w:rPr>
      </w:pPr>
      <w:r>
        <w:rPr>
          <w:szCs w:val="21"/>
        </w:rPr>
        <w:t>掌握电子电路的基本理论、基本概念、基本原理，熟悉交通相关的常用电子器件及常用数字和模拟电路，认知电子领域的相关专业知识。</w:t>
      </w:r>
    </w:p>
    <w:p>
      <w:pPr>
        <w:numPr>
          <w:ilvl w:val="0"/>
          <w:numId w:val="7"/>
        </w:numPr>
        <w:adjustRightInd w:val="0"/>
        <w:snapToGrid w:val="0"/>
        <w:spacing w:line="360" w:lineRule="auto"/>
        <w:ind w:firstLine="420" w:firstLineChars="200"/>
        <w:rPr>
          <w:szCs w:val="21"/>
        </w:rPr>
      </w:pPr>
      <w:r>
        <w:rPr>
          <w:szCs w:val="21"/>
        </w:rPr>
        <w:t>掌握电子电路的基本分析方法和设计方法，能对一般交通相关电路进行初步的综合分析和设计。</w:t>
      </w:r>
    </w:p>
    <w:p>
      <w:pPr>
        <w:numPr>
          <w:ilvl w:val="0"/>
          <w:numId w:val="7"/>
        </w:numPr>
        <w:adjustRightInd w:val="0"/>
        <w:snapToGrid w:val="0"/>
        <w:spacing w:line="360" w:lineRule="auto"/>
        <w:ind w:firstLine="420" w:firstLineChars="200"/>
        <w:rPr>
          <w:szCs w:val="21"/>
        </w:rPr>
      </w:pPr>
      <w:r>
        <w:rPr>
          <w:szCs w:val="21"/>
        </w:rPr>
        <w:t>能够对照电子原理图正确搭建实际电路并进行简单的测试、采集数据、撰写实验报告等，具备解决简单交通电子技术方面实际问题的能力。</w:t>
      </w:r>
    </w:p>
    <w:p>
      <w:pPr>
        <w:numPr>
          <w:ilvl w:val="0"/>
          <w:numId w:val="7"/>
        </w:numPr>
        <w:adjustRightInd w:val="0"/>
        <w:snapToGrid w:val="0"/>
        <w:spacing w:line="360" w:lineRule="auto"/>
        <w:ind w:firstLine="420" w:firstLineChars="200"/>
        <w:rPr>
          <w:szCs w:val="21"/>
        </w:rPr>
      </w:pPr>
      <w:r>
        <w:rPr>
          <w:szCs w:val="21"/>
        </w:rPr>
        <w:t>了解电子领域常用的现代仪器仪表、掌握常用电子仪器仪表的基本使用方法和应用范围，并能够理解其局限性。</w:t>
      </w:r>
    </w:p>
    <w:p>
      <w:pPr>
        <w:adjustRightInd w:val="0"/>
        <w:snapToGrid w:val="0"/>
        <w:spacing w:line="360" w:lineRule="auto"/>
        <w:ind w:firstLine="420" w:firstLineChars="200"/>
        <w:rPr>
          <w:szCs w:val="21"/>
        </w:rPr>
      </w:pPr>
      <w:r>
        <w:rPr>
          <w:szCs w:val="21"/>
        </w:rPr>
        <w:t>该课程通过模拟电子技术和数字电子技术的学习，可以培养学生耐心细致的工作作风和严肃认真的工作态度，为今后</w:t>
      </w:r>
      <w:r>
        <w:rPr>
          <w:color w:val="000000"/>
          <w:szCs w:val="21"/>
        </w:rPr>
        <w:t>从事交通专业相关工作打下必要的理论基础。</w:t>
      </w:r>
    </w:p>
    <w:p>
      <w:pPr>
        <w:widowControl/>
        <w:snapToGrid w:val="0"/>
        <w:spacing w:line="360" w:lineRule="auto"/>
        <w:jc w:val="left"/>
        <w:rPr>
          <w:b/>
          <w:bCs/>
          <w:kern w:val="0"/>
          <w:szCs w:val="21"/>
        </w:rPr>
      </w:pPr>
      <w:r>
        <w:rPr>
          <w:b/>
          <w:bCs/>
          <w:kern w:val="0"/>
          <w:szCs w:val="21"/>
        </w:rPr>
        <w:t>二、课程目标及对毕业要求指标点的支撑</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974"/>
        <w:gridCol w:w="140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sz w:val="18"/>
                <w:szCs w:val="18"/>
              </w:rPr>
            </w:pPr>
            <w:r>
              <w:rPr>
                <w:rFonts w:eastAsia="黑体"/>
                <w:sz w:val="18"/>
                <w:szCs w:val="18"/>
              </w:rPr>
              <w:t>序号</w:t>
            </w:r>
          </w:p>
        </w:tc>
        <w:tc>
          <w:tcPr>
            <w:tcW w:w="5974" w:type="dxa"/>
            <w:tcBorders>
              <w:top w:val="single" w:color="auto" w:sz="4" w:space="0"/>
              <w:left w:val="nil"/>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sz w:val="18"/>
                <w:szCs w:val="18"/>
              </w:rPr>
            </w:pPr>
            <w:r>
              <w:rPr>
                <w:rFonts w:eastAsia="黑体"/>
                <w:sz w:val="18"/>
                <w:szCs w:val="18"/>
              </w:rPr>
              <w:t>课程目标</w:t>
            </w:r>
          </w:p>
        </w:tc>
        <w:tc>
          <w:tcPr>
            <w:tcW w:w="1404" w:type="dxa"/>
            <w:tcBorders>
              <w:top w:val="single" w:color="auto" w:sz="4" w:space="0"/>
              <w:left w:val="nil"/>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FF0000"/>
                <w:sz w:val="18"/>
                <w:szCs w:val="18"/>
              </w:rPr>
            </w:pPr>
            <w:r>
              <w:rPr>
                <w:rFonts w:eastAsia="黑体"/>
                <w:sz w:val="18"/>
                <w:szCs w:val="18"/>
              </w:rPr>
              <w:t>支撑毕业要求指标点</w:t>
            </w:r>
          </w:p>
        </w:tc>
        <w:tc>
          <w:tcPr>
            <w:tcW w:w="1063" w:type="dxa"/>
            <w:tcBorders>
              <w:top w:val="single" w:color="auto" w:sz="4" w:space="0"/>
              <w:left w:val="nil"/>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sz w:val="18"/>
                <w:szCs w:val="18"/>
              </w:rPr>
            </w:pPr>
            <w:r>
              <w:rPr>
                <w:rFonts w:eastAsia="黑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 w:val="18"/>
                <w:szCs w:val="18"/>
              </w:rPr>
            </w:pPr>
            <w:r>
              <w:rPr>
                <w:sz w:val="18"/>
                <w:szCs w:val="18"/>
              </w:rPr>
              <w:t>1</w:t>
            </w:r>
          </w:p>
        </w:tc>
        <w:tc>
          <w:tcPr>
            <w:tcW w:w="5974" w:type="dxa"/>
            <w:tcBorders>
              <w:top w:val="single" w:color="auto" w:sz="4" w:space="0"/>
              <w:left w:val="nil"/>
              <w:bottom w:val="single" w:color="auto" w:sz="4" w:space="0"/>
              <w:right w:val="single" w:color="auto" w:sz="4" w:space="0"/>
            </w:tcBorders>
          </w:tcPr>
          <w:p>
            <w:pPr>
              <w:widowControl/>
              <w:adjustRightInd w:val="0"/>
              <w:snapToGrid w:val="0"/>
              <w:spacing w:line="276" w:lineRule="auto"/>
              <w:jc w:val="left"/>
              <w:rPr>
                <w:sz w:val="18"/>
                <w:szCs w:val="18"/>
              </w:rPr>
            </w:pPr>
            <w:r>
              <w:rPr>
                <w:sz w:val="18"/>
                <w:szCs w:val="18"/>
              </w:rPr>
              <w:t>目标1：掌握电子电路的基本理论、基本概念、基本原理，熟悉交通相关的常用电子器件及常用数字和模拟电路，了解电子领域的相关专业知识。</w:t>
            </w:r>
          </w:p>
        </w:tc>
        <w:tc>
          <w:tcPr>
            <w:tcW w:w="1404" w:type="dxa"/>
            <w:tcBorders>
              <w:top w:val="single" w:color="auto" w:sz="4" w:space="0"/>
              <w:left w:val="nil"/>
              <w:bottom w:val="single" w:color="auto" w:sz="4" w:space="0"/>
              <w:right w:val="single" w:color="auto" w:sz="4" w:space="0"/>
            </w:tcBorders>
          </w:tcPr>
          <w:p>
            <w:pPr>
              <w:adjustRightInd w:val="0"/>
              <w:snapToGrid w:val="0"/>
              <w:spacing w:line="276" w:lineRule="auto"/>
              <w:jc w:val="center"/>
              <w:rPr>
                <w:sz w:val="18"/>
                <w:szCs w:val="18"/>
              </w:rPr>
            </w:pPr>
            <w:r>
              <w:rPr>
                <w:sz w:val="18"/>
                <w:szCs w:val="18"/>
              </w:rPr>
              <w:t>指标点1.2</w:t>
            </w:r>
          </w:p>
          <w:p>
            <w:pPr>
              <w:adjustRightInd w:val="0"/>
              <w:snapToGrid w:val="0"/>
              <w:spacing w:line="276" w:lineRule="auto"/>
              <w:jc w:val="center"/>
              <w:rPr>
                <w:sz w:val="18"/>
                <w:szCs w:val="18"/>
              </w:rPr>
            </w:pPr>
          </w:p>
        </w:tc>
        <w:tc>
          <w:tcPr>
            <w:tcW w:w="1063" w:type="dxa"/>
            <w:tcBorders>
              <w:top w:val="single" w:color="auto" w:sz="4" w:space="0"/>
              <w:left w:val="nil"/>
              <w:bottom w:val="single" w:color="auto" w:sz="4" w:space="0"/>
              <w:right w:val="single" w:color="auto" w:sz="4" w:space="0"/>
            </w:tcBorders>
          </w:tcPr>
          <w:p>
            <w:pPr>
              <w:adjustRightInd w:val="0"/>
              <w:snapToGrid w:val="0"/>
              <w:spacing w:line="276" w:lineRule="auto"/>
              <w:jc w:val="center"/>
              <w:rPr>
                <w:bCs/>
                <w:sz w:val="18"/>
                <w:szCs w:val="18"/>
              </w:rPr>
            </w:pPr>
            <w:r>
              <w:rPr>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 w:val="18"/>
                <w:szCs w:val="18"/>
              </w:rPr>
            </w:pPr>
            <w:r>
              <w:rPr>
                <w:sz w:val="18"/>
                <w:szCs w:val="18"/>
              </w:rPr>
              <w:t>2</w:t>
            </w:r>
          </w:p>
        </w:tc>
        <w:tc>
          <w:tcPr>
            <w:tcW w:w="5974" w:type="dxa"/>
            <w:tcBorders>
              <w:top w:val="single" w:color="auto" w:sz="4" w:space="0"/>
              <w:left w:val="nil"/>
              <w:bottom w:val="single" w:color="auto" w:sz="4" w:space="0"/>
              <w:right w:val="single" w:color="auto" w:sz="4" w:space="0"/>
            </w:tcBorders>
          </w:tcPr>
          <w:p>
            <w:pPr>
              <w:widowControl/>
              <w:adjustRightInd w:val="0"/>
              <w:snapToGrid w:val="0"/>
              <w:spacing w:line="276" w:lineRule="auto"/>
              <w:jc w:val="left"/>
              <w:rPr>
                <w:sz w:val="18"/>
                <w:szCs w:val="18"/>
              </w:rPr>
            </w:pPr>
            <w:r>
              <w:rPr>
                <w:sz w:val="18"/>
                <w:szCs w:val="18"/>
              </w:rPr>
              <w:t>目标2：</w:t>
            </w:r>
            <w:r>
              <w:rPr>
                <w:color w:val="000000"/>
                <w:sz w:val="18"/>
                <w:szCs w:val="18"/>
                <w:lang w:bidi="ar"/>
              </w:rPr>
              <w:t>掌握电子电路的基本分析方法和设计方法，能对一般交通相关电路进行初步的综合分析和设计。</w:t>
            </w:r>
          </w:p>
        </w:tc>
        <w:tc>
          <w:tcPr>
            <w:tcW w:w="1404" w:type="dxa"/>
            <w:tcBorders>
              <w:top w:val="single" w:color="auto" w:sz="4" w:space="0"/>
              <w:left w:val="nil"/>
              <w:bottom w:val="single" w:color="auto" w:sz="4" w:space="0"/>
              <w:right w:val="single" w:color="auto" w:sz="4" w:space="0"/>
            </w:tcBorders>
          </w:tcPr>
          <w:p>
            <w:pPr>
              <w:adjustRightInd w:val="0"/>
              <w:snapToGrid w:val="0"/>
              <w:spacing w:line="276" w:lineRule="auto"/>
              <w:jc w:val="center"/>
              <w:rPr>
                <w:sz w:val="18"/>
                <w:szCs w:val="18"/>
              </w:rPr>
            </w:pPr>
            <w:r>
              <w:rPr>
                <w:sz w:val="18"/>
                <w:szCs w:val="18"/>
              </w:rPr>
              <w:t>指标点2.4</w:t>
            </w:r>
          </w:p>
          <w:p>
            <w:pPr>
              <w:adjustRightInd w:val="0"/>
              <w:snapToGrid w:val="0"/>
              <w:spacing w:line="276" w:lineRule="auto"/>
              <w:jc w:val="center"/>
              <w:rPr>
                <w:sz w:val="18"/>
                <w:szCs w:val="18"/>
              </w:rPr>
            </w:pPr>
          </w:p>
        </w:tc>
        <w:tc>
          <w:tcPr>
            <w:tcW w:w="1063"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Cs/>
                <w:sz w:val="18"/>
                <w:szCs w:val="18"/>
              </w:rPr>
            </w:pPr>
            <w:r>
              <w:rPr>
                <w:bCs/>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sz w:val="18"/>
                <w:szCs w:val="18"/>
              </w:rPr>
            </w:pPr>
            <w:r>
              <w:rPr>
                <w:sz w:val="18"/>
                <w:szCs w:val="18"/>
              </w:rPr>
              <w:t>3</w:t>
            </w:r>
          </w:p>
        </w:tc>
        <w:tc>
          <w:tcPr>
            <w:tcW w:w="5974" w:type="dxa"/>
            <w:tcBorders>
              <w:top w:val="single" w:color="auto" w:sz="4" w:space="0"/>
              <w:left w:val="nil"/>
              <w:bottom w:val="single" w:color="auto" w:sz="4" w:space="0"/>
              <w:right w:val="single" w:color="auto" w:sz="4" w:space="0"/>
            </w:tcBorders>
          </w:tcPr>
          <w:p>
            <w:pPr>
              <w:widowControl/>
              <w:jc w:val="left"/>
              <w:rPr>
                <w:sz w:val="18"/>
                <w:szCs w:val="18"/>
              </w:rPr>
            </w:pPr>
            <w:r>
              <w:rPr>
                <w:sz w:val="18"/>
                <w:szCs w:val="18"/>
              </w:rPr>
              <w:t>目标3：能够对照电子原理图正确搭建实际电路并进行简单的测试、采集数据、撰写实验报告等，具备解决简单交通电子技术方面实际问题的能力。</w:t>
            </w:r>
          </w:p>
        </w:tc>
        <w:tc>
          <w:tcPr>
            <w:tcW w:w="1404" w:type="dxa"/>
            <w:tcBorders>
              <w:top w:val="single" w:color="auto" w:sz="4" w:space="0"/>
              <w:left w:val="nil"/>
              <w:bottom w:val="single" w:color="auto" w:sz="4" w:space="0"/>
              <w:right w:val="single" w:color="auto" w:sz="4" w:space="0"/>
            </w:tcBorders>
          </w:tcPr>
          <w:p>
            <w:pPr>
              <w:adjustRightInd w:val="0"/>
              <w:snapToGrid w:val="0"/>
              <w:spacing w:line="276" w:lineRule="auto"/>
              <w:jc w:val="center"/>
              <w:rPr>
                <w:sz w:val="18"/>
                <w:szCs w:val="18"/>
              </w:rPr>
            </w:pPr>
            <w:r>
              <w:rPr>
                <w:sz w:val="18"/>
                <w:szCs w:val="18"/>
              </w:rPr>
              <w:t>指标点4.3</w:t>
            </w:r>
          </w:p>
          <w:p>
            <w:pPr>
              <w:adjustRightInd w:val="0"/>
              <w:snapToGrid w:val="0"/>
              <w:spacing w:line="276" w:lineRule="auto"/>
              <w:jc w:val="center"/>
              <w:rPr>
                <w:sz w:val="18"/>
                <w:szCs w:val="18"/>
                <w:lang w:bidi="ar"/>
              </w:rPr>
            </w:pPr>
          </w:p>
        </w:tc>
        <w:tc>
          <w:tcPr>
            <w:tcW w:w="1063"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Cs/>
                <w:sz w:val="18"/>
                <w:szCs w:val="18"/>
              </w:rPr>
            </w:pPr>
            <w:r>
              <w:rPr>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sz w:val="18"/>
                <w:szCs w:val="18"/>
              </w:rPr>
            </w:pPr>
            <w:r>
              <w:rPr>
                <w:sz w:val="18"/>
                <w:szCs w:val="18"/>
              </w:rPr>
              <w:t>4</w:t>
            </w:r>
          </w:p>
        </w:tc>
        <w:tc>
          <w:tcPr>
            <w:tcW w:w="5974" w:type="dxa"/>
            <w:tcBorders>
              <w:top w:val="single" w:color="auto" w:sz="4" w:space="0"/>
              <w:left w:val="nil"/>
              <w:bottom w:val="single" w:color="auto" w:sz="4" w:space="0"/>
              <w:right w:val="single" w:color="auto" w:sz="4" w:space="0"/>
            </w:tcBorders>
          </w:tcPr>
          <w:p>
            <w:pPr>
              <w:widowControl/>
              <w:adjustRightInd w:val="0"/>
              <w:snapToGrid w:val="0"/>
              <w:spacing w:line="276" w:lineRule="auto"/>
              <w:jc w:val="left"/>
              <w:rPr>
                <w:sz w:val="18"/>
                <w:szCs w:val="18"/>
              </w:rPr>
            </w:pPr>
            <w:r>
              <w:rPr>
                <w:sz w:val="18"/>
                <w:szCs w:val="18"/>
              </w:rPr>
              <w:t>目标4：了解电子领域常用的现代仪器仪表、掌握常用电子仪器仪表的基本使用方法和应用范围，并能够理解其局限性。</w:t>
            </w:r>
          </w:p>
        </w:tc>
        <w:tc>
          <w:tcPr>
            <w:tcW w:w="1404" w:type="dxa"/>
            <w:tcBorders>
              <w:top w:val="single" w:color="auto" w:sz="4" w:space="0"/>
              <w:left w:val="nil"/>
              <w:bottom w:val="single" w:color="auto" w:sz="4" w:space="0"/>
              <w:right w:val="single" w:color="auto" w:sz="4" w:space="0"/>
            </w:tcBorders>
          </w:tcPr>
          <w:p>
            <w:pPr>
              <w:widowControl/>
              <w:adjustRightInd w:val="0"/>
              <w:snapToGrid w:val="0"/>
              <w:spacing w:line="276" w:lineRule="auto"/>
              <w:jc w:val="center"/>
              <w:rPr>
                <w:sz w:val="18"/>
                <w:szCs w:val="18"/>
              </w:rPr>
            </w:pPr>
            <w:r>
              <w:rPr>
                <w:sz w:val="18"/>
                <w:szCs w:val="18"/>
              </w:rPr>
              <w:t>指标点5.1</w:t>
            </w:r>
          </w:p>
        </w:tc>
        <w:tc>
          <w:tcPr>
            <w:tcW w:w="1063"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sz w:val="18"/>
                <w:szCs w:val="18"/>
              </w:rPr>
            </w:pPr>
            <w:r>
              <w:rPr>
                <w:sz w:val="18"/>
                <w:szCs w:val="18"/>
              </w:rPr>
              <w:t>5</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690"/>
        <w:gridCol w:w="2269"/>
        <w:gridCol w:w="771"/>
        <w:gridCol w:w="18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 w:val="18"/>
                <w:szCs w:val="18"/>
              </w:rPr>
            </w:pPr>
            <w:r>
              <w:rPr>
                <w:rFonts w:eastAsia="黑体"/>
                <w:sz w:val="18"/>
                <w:szCs w:val="18"/>
              </w:rPr>
              <w:t>序号</w:t>
            </w:r>
          </w:p>
        </w:tc>
        <w:tc>
          <w:tcPr>
            <w:tcW w:w="1475" w:type="pct"/>
            <w:tcBorders>
              <w:top w:val="single" w:color="auto" w:sz="4" w:space="0"/>
              <w:left w:val="nil"/>
              <w:bottom w:val="single" w:color="auto" w:sz="4" w:space="0"/>
              <w:right w:val="single" w:color="auto" w:sz="4" w:space="0"/>
            </w:tcBorders>
            <w:shd w:val="clear" w:color="auto" w:fill="EEECE1"/>
          </w:tcPr>
          <w:p>
            <w:pPr>
              <w:spacing w:line="320" w:lineRule="exact"/>
              <w:jc w:val="center"/>
              <w:rPr>
                <w:rFonts w:eastAsia="黑体"/>
                <w:sz w:val="18"/>
                <w:szCs w:val="18"/>
              </w:rPr>
            </w:pPr>
            <w:r>
              <w:rPr>
                <w:rFonts w:eastAsia="黑体"/>
                <w:sz w:val="18"/>
                <w:szCs w:val="18"/>
              </w:rPr>
              <w:t>教学内容</w:t>
            </w:r>
          </w:p>
        </w:tc>
        <w:tc>
          <w:tcPr>
            <w:tcW w:w="1244" w:type="pct"/>
            <w:tcBorders>
              <w:top w:val="single" w:color="auto" w:sz="4" w:space="0"/>
              <w:left w:val="nil"/>
              <w:bottom w:val="single" w:color="auto" w:sz="4" w:space="0"/>
              <w:right w:val="single" w:color="auto" w:sz="4" w:space="0"/>
            </w:tcBorders>
            <w:shd w:val="clear" w:color="auto" w:fill="EEECE1"/>
          </w:tcPr>
          <w:p>
            <w:pPr>
              <w:spacing w:line="320" w:lineRule="exact"/>
              <w:jc w:val="center"/>
              <w:rPr>
                <w:rFonts w:eastAsia="黑体"/>
                <w:sz w:val="18"/>
                <w:szCs w:val="18"/>
              </w:rPr>
            </w:pPr>
            <w:r>
              <w:rPr>
                <w:rFonts w:eastAsia="黑体"/>
                <w:sz w:val="18"/>
                <w:szCs w:val="18"/>
              </w:rPr>
              <w:t>学生学习</w:t>
            </w:r>
          </w:p>
          <w:p>
            <w:pPr>
              <w:spacing w:line="320" w:lineRule="exact"/>
              <w:jc w:val="center"/>
              <w:rPr>
                <w:rFonts w:eastAsia="黑体"/>
                <w:sz w:val="18"/>
                <w:szCs w:val="18"/>
              </w:rPr>
            </w:pPr>
            <w:r>
              <w:rPr>
                <w:rFonts w:eastAsia="黑体"/>
                <w:sz w:val="18"/>
                <w:szCs w:val="18"/>
              </w:rPr>
              <w:t>预期成果</w:t>
            </w:r>
          </w:p>
        </w:tc>
        <w:tc>
          <w:tcPr>
            <w:tcW w:w="423" w:type="pct"/>
            <w:tcBorders>
              <w:top w:val="single" w:color="auto" w:sz="4" w:space="0"/>
              <w:left w:val="nil"/>
              <w:bottom w:val="single" w:color="auto" w:sz="4" w:space="0"/>
              <w:right w:val="single" w:color="auto" w:sz="4" w:space="0"/>
            </w:tcBorders>
            <w:shd w:val="clear" w:color="auto" w:fill="EEECE1"/>
          </w:tcPr>
          <w:p>
            <w:pPr>
              <w:spacing w:line="320" w:lineRule="exact"/>
              <w:jc w:val="center"/>
              <w:rPr>
                <w:rFonts w:eastAsia="黑体"/>
                <w:sz w:val="18"/>
                <w:szCs w:val="18"/>
              </w:rPr>
            </w:pPr>
            <w:r>
              <w:rPr>
                <w:rFonts w:eastAsia="黑体"/>
                <w:sz w:val="18"/>
                <w:szCs w:val="18"/>
              </w:rPr>
              <w:t>课内</w:t>
            </w:r>
          </w:p>
          <w:p>
            <w:pPr>
              <w:spacing w:line="320" w:lineRule="exact"/>
              <w:jc w:val="center"/>
              <w:rPr>
                <w:rFonts w:eastAsia="黑体"/>
                <w:sz w:val="18"/>
                <w:szCs w:val="18"/>
              </w:rPr>
            </w:pPr>
            <w:r>
              <w:rPr>
                <w:rFonts w:eastAsia="黑体"/>
                <w:sz w:val="18"/>
                <w:szCs w:val="18"/>
              </w:rPr>
              <w:t>学时</w:t>
            </w:r>
          </w:p>
        </w:tc>
        <w:tc>
          <w:tcPr>
            <w:tcW w:w="987" w:type="pct"/>
            <w:tcBorders>
              <w:top w:val="single" w:color="auto" w:sz="4" w:space="0"/>
              <w:left w:val="nil"/>
              <w:bottom w:val="single" w:color="auto" w:sz="4" w:space="0"/>
              <w:right w:val="single" w:color="auto" w:sz="4" w:space="0"/>
            </w:tcBorders>
            <w:shd w:val="clear" w:color="auto" w:fill="EEECE1"/>
          </w:tcPr>
          <w:p>
            <w:pPr>
              <w:spacing w:line="320" w:lineRule="exact"/>
              <w:jc w:val="center"/>
              <w:rPr>
                <w:rFonts w:eastAsia="黑体"/>
                <w:sz w:val="18"/>
                <w:szCs w:val="18"/>
              </w:rPr>
            </w:pPr>
            <w:r>
              <w:rPr>
                <w:rFonts w:eastAsia="黑体"/>
                <w:sz w:val="18"/>
                <w:szCs w:val="18"/>
              </w:rPr>
              <w:t>教学方式</w:t>
            </w:r>
          </w:p>
        </w:tc>
        <w:tc>
          <w:tcPr>
            <w:tcW w:w="498" w:type="pct"/>
            <w:tcBorders>
              <w:top w:val="single" w:color="auto" w:sz="4" w:space="0"/>
              <w:left w:val="nil"/>
              <w:bottom w:val="single" w:color="auto" w:sz="4" w:space="0"/>
              <w:right w:val="single" w:color="auto" w:sz="4" w:space="0"/>
            </w:tcBorders>
            <w:shd w:val="clear" w:color="auto" w:fill="EEECE1"/>
          </w:tcPr>
          <w:p>
            <w:pPr>
              <w:spacing w:line="320" w:lineRule="exact"/>
              <w:jc w:val="center"/>
              <w:rPr>
                <w:rFonts w:eastAsia="黑体"/>
                <w:sz w:val="18"/>
                <w:szCs w:val="18"/>
              </w:rPr>
            </w:pPr>
            <w:r>
              <w:rPr>
                <w:rFonts w:eastAsia="黑体"/>
                <w:sz w:val="18"/>
                <w:szCs w:val="18"/>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sz w:val="18"/>
                <w:szCs w:val="18"/>
              </w:rPr>
            </w:pPr>
            <w:r>
              <w:rPr>
                <w:sz w:val="18"/>
                <w:szCs w:val="18"/>
              </w:rPr>
              <w:t>1</w:t>
            </w:r>
          </w:p>
        </w:tc>
        <w:tc>
          <w:tcPr>
            <w:tcW w:w="1475" w:type="pct"/>
            <w:tcBorders>
              <w:top w:val="single" w:color="auto" w:sz="4" w:space="0"/>
              <w:left w:val="nil"/>
              <w:bottom w:val="single" w:color="auto" w:sz="4" w:space="0"/>
              <w:right w:val="single" w:color="auto" w:sz="4" w:space="0"/>
            </w:tcBorders>
          </w:tcPr>
          <w:p>
            <w:pPr>
              <w:rPr>
                <w:b/>
                <w:bCs/>
                <w:sz w:val="18"/>
                <w:szCs w:val="18"/>
              </w:rPr>
            </w:pPr>
            <w:r>
              <w:rPr>
                <w:b/>
                <w:bCs/>
                <w:sz w:val="18"/>
                <w:szCs w:val="18"/>
              </w:rPr>
              <w:t>一、半导体器件</w:t>
            </w:r>
          </w:p>
          <w:p>
            <w:pPr>
              <w:rPr>
                <w:sz w:val="18"/>
                <w:szCs w:val="18"/>
              </w:rPr>
            </w:pPr>
            <w:r>
              <w:rPr>
                <w:sz w:val="18"/>
                <w:szCs w:val="18"/>
              </w:rPr>
              <w:t>1．半导体的导电特性</w:t>
            </w:r>
          </w:p>
          <w:p>
            <w:pPr>
              <w:rPr>
                <w:sz w:val="18"/>
                <w:szCs w:val="18"/>
              </w:rPr>
            </w:pPr>
            <w:r>
              <w:rPr>
                <w:sz w:val="18"/>
                <w:szCs w:val="18"/>
              </w:rPr>
              <w:t>（本征半导体、N型半导体和P型半导体）</w:t>
            </w:r>
          </w:p>
          <w:p>
            <w:pPr>
              <w:rPr>
                <w:sz w:val="18"/>
                <w:szCs w:val="18"/>
              </w:rPr>
            </w:pPr>
            <w:r>
              <w:rPr>
                <w:sz w:val="18"/>
                <w:szCs w:val="18"/>
              </w:rPr>
              <w:t>2.PN结及其单向导电性</w:t>
            </w:r>
          </w:p>
          <w:p>
            <w:pPr>
              <w:rPr>
                <w:sz w:val="18"/>
                <w:szCs w:val="18"/>
              </w:rPr>
            </w:pPr>
            <w:r>
              <w:rPr>
                <w:sz w:val="18"/>
                <w:szCs w:val="18"/>
              </w:rPr>
              <w:t>3.二极管</w:t>
            </w:r>
          </w:p>
          <w:p>
            <w:pPr>
              <w:rPr>
                <w:sz w:val="18"/>
                <w:szCs w:val="18"/>
              </w:rPr>
            </w:pPr>
            <w:r>
              <w:rPr>
                <w:sz w:val="18"/>
                <w:szCs w:val="18"/>
              </w:rPr>
              <w:t>（基本结构、伏安特性、主要参数）</w:t>
            </w:r>
          </w:p>
          <w:p>
            <w:pPr>
              <w:rPr>
                <w:sz w:val="18"/>
                <w:szCs w:val="18"/>
              </w:rPr>
            </w:pPr>
            <w:r>
              <w:rPr>
                <w:sz w:val="18"/>
                <w:szCs w:val="18"/>
              </w:rPr>
              <w:t>4.稳压二极管</w:t>
            </w:r>
          </w:p>
          <w:p>
            <w:pPr>
              <w:rPr>
                <w:sz w:val="18"/>
                <w:szCs w:val="18"/>
              </w:rPr>
            </w:pPr>
            <w:r>
              <w:rPr>
                <w:sz w:val="18"/>
                <w:szCs w:val="18"/>
              </w:rPr>
              <w:t>5.双极型晶体管</w:t>
            </w:r>
          </w:p>
          <w:p>
            <w:pPr>
              <w:rPr>
                <w:sz w:val="18"/>
                <w:szCs w:val="18"/>
              </w:rPr>
            </w:pPr>
            <w:r>
              <w:rPr>
                <w:sz w:val="18"/>
                <w:szCs w:val="18"/>
              </w:rPr>
              <w:t>（基本结构、电流分配和放大原理、特性曲线、主要参数）</w:t>
            </w:r>
          </w:p>
          <w:p>
            <w:pPr>
              <w:rPr>
                <w:sz w:val="18"/>
                <w:szCs w:val="18"/>
              </w:rPr>
            </w:pPr>
            <w:r>
              <w:rPr>
                <w:sz w:val="18"/>
                <w:szCs w:val="18"/>
              </w:rPr>
              <w:t>6.光电器件</w:t>
            </w:r>
          </w:p>
          <w:p>
            <w:pPr>
              <w:rPr>
                <w:sz w:val="18"/>
                <w:szCs w:val="18"/>
              </w:rPr>
            </w:pPr>
            <w:r>
              <w:rPr>
                <w:sz w:val="18"/>
                <w:szCs w:val="18"/>
              </w:rPr>
              <w:t>（发光二极管、光电二极管、光电晶体管）</w:t>
            </w:r>
          </w:p>
          <w:p>
            <w:pPr>
              <w:rPr>
                <w:sz w:val="18"/>
                <w:szCs w:val="18"/>
              </w:rPr>
            </w:pPr>
            <w:r>
              <w:rPr>
                <w:b/>
                <w:bCs/>
                <w:sz w:val="18"/>
                <w:szCs w:val="18"/>
              </w:rPr>
              <w:t>重点：</w:t>
            </w:r>
            <w:r>
              <w:rPr>
                <w:sz w:val="18"/>
                <w:szCs w:val="18"/>
              </w:rPr>
              <w:t>本征激发、杂质半导体、PN结的形成、半导体二极管</w:t>
            </w:r>
          </w:p>
          <w:p>
            <w:pPr>
              <w:rPr>
                <w:b/>
                <w:bCs/>
                <w:sz w:val="18"/>
                <w:szCs w:val="18"/>
              </w:rPr>
            </w:pPr>
            <w:r>
              <w:rPr>
                <w:b/>
                <w:bCs/>
                <w:sz w:val="18"/>
                <w:szCs w:val="18"/>
              </w:rPr>
              <w:t>难点：</w:t>
            </w:r>
            <w:r>
              <w:rPr>
                <w:sz w:val="18"/>
                <w:szCs w:val="18"/>
              </w:rPr>
              <w:t>晶体三极管。</w:t>
            </w:r>
          </w:p>
        </w:tc>
        <w:tc>
          <w:tcPr>
            <w:tcW w:w="1244" w:type="pct"/>
            <w:tcBorders>
              <w:top w:val="single" w:color="auto" w:sz="4" w:space="0"/>
              <w:left w:val="nil"/>
              <w:bottom w:val="single" w:color="auto" w:sz="4" w:space="0"/>
              <w:right w:val="single" w:color="auto" w:sz="4" w:space="0"/>
            </w:tcBorders>
          </w:tcPr>
          <w:p>
            <w:pPr>
              <w:rPr>
                <w:sz w:val="18"/>
                <w:szCs w:val="18"/>
              </w:rPr>
            </w:pPr>
            <w:r>
              <w:rPr>
                <w:sz w:val="18"/>
                <w:szCs w:val="18"/>
              </w:rPr>
              <w:t>1熟练掌握半导体二极管的单向导电作用，三极管的三种工作状态；</w:t>
            </w:r>
          </w:p>
          <w:p>
            <w:pPr>
              <w:rPr>
                <w:sz w:val="18"/>
                <w:szCs w:val="18"/>
              </w:rPr>
            </w:pPr>
            <w:r>
              <w:rPr>
                <w:sz w:val="18"/>
                <w:szCs w:val="18"/>
              </w:rPr>
              <w:t>2掌握半导体二极管和晶体三极管的构成，半导体温敏、光敏和参杂特性，本征半导体和参杂半导体的导电原理；</w:t>
            </w:r>
          </w:p>
          <w:p>
            <w:pPr>
              <w:rPr>
                <w:sz w:val="18"/>
                <w:szCs w:val="18"/>
              </w:rPr>
            </w:pPr>
            <w:r>
              <w:rPr>
                <w:sz w:val="18"/>
                <w:szCs w:val="18"/>
              </w:rPr>
              <w:t>3理解二极管和晶体三极管的特性曲线图、工作方式，两种载流子扩散和漂移，稳压管的稳压作用；</w:t>
            </w:r>
          </w:p>
          <w:p>
            <w:pPr>
              <w:rPr>
                <w:sz w:val="18"/>
                <w:szCs w:val="18"/>
              </w:rPr>
            </w:pPr>
            <w:r>
              <w:rPr>
                <w:sz w:val="18"/>
                <w:szCs w:val="18"/>
              </w:rPr>
              <w:t>4认知发光二极管和光电二极管的性能、使用方法。</w:t>
            </w: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4</w:t>
            </w:r>
          </w:p>
        </w:tc>
        <w:tc>
          <w:tcPr>
            <w:tcW w:w="987" w:type="pct"/>
            <w:tcBorders>
              <w:top w:val="single" w:color="auto" w:sz="4" w:space="0"/>
              <w:left w:val="nil"/>
              <w:bottom w:val="single" w:color="auto" w:sz="4" w:space="0"/>
              <w:right w:val="single" w:color="auto" w:sz="4" w:space="0"/>
            </w:tcBorders>
          </w:tcPr>
          <w:p>
            <w:pPr>
              <w:rPr>
                <w:sz w:val="18"/>
                <w:szCs w:val="18"/>
              </w:rPr>
            </w:pPr>
            <w:r>
              <w:rPr>
                <w:bCs/>
                <w:sz w:val="18"/>
                <w:szCs w:val="18"/>
              </w:rPr>
              <w:t>本章侧重于基本概念的理解和掌握，因此主要采用多媒体动画的教学方法，同时结合线上微课等多样化的教学形式，以</w:t>
            </w:r>
            <w:r>
              <w:rPr>
                <w:sz w:val="18"/>
                <w:szCs w:val="18"/>
              </w:rPr>
              <w:t>促进师生交流互动，及时反馈教学信息，提高教学效果。同时结合二极管、三极管的发明添加课程思政，激发学生刻苦钻研的精神。</w:t>
            </w:r>
          </w:p>
          <w:p>
            <w:pPr>
              <w:rPr>
                <w:b/>
                <w:bCs/>
                <w:sz w:val="18"/>
                <w:szCs w:val="18"/>
              </w:rPr>
            </w:pPr>
          </w:p>
          <w:p>
            <w:pPr>
              <w:rPr>
                <w:sz w:val="18"/>
                <w:szCs w:val="18"/>
              </w:rPr>
            </w:pP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2</w:t>
            </w:r>
          </w:p>
        </w:tc>
        <w:tc>
          <w:tcPr>
            <w:tcW w:w="1475" w:type="pct"/>
            <w:tcBorders>
              <w:top w:val="single" w:color="auto" w:sz="4" w:space="0"/>
              <w:left w:val="nil"/>
              <w:bottom w:val="single" w:color="auto" w:sz="4" w:space="0"/>
              <w:right w:val="single" w:color="auto" w:sz="4" w:space="0"/>
            </w:tcBorders>
          </w:tcPr>
          <w:p>
            <w:pPr>
              <w:rPr>
                <w:sz w:val="18"/>
                <w:szCs w:val="18"/>
              </w:rPr>
            </w:pPr>
            <w:r>
              <w:rPr>
                <w:b/>
                <w:bCs/>
                <w:color w:val="000000"/>
                <w:sz w:val="18"/>
                <w:szCs w:val="18"/>
              </w:rPr>
              <w:t>二、基本放大电路</w:t>
            </w:r>
          </w:p>
          <w:p>
            <w:pPr>
              <w:rPr>
                <w:sz w:val="18"/>
                <w:szCs w:val="18"/>
              </w:rPr>
            </w:pPr>
            <w:r>
              <w:rPr>
                <w:sz w:val="18"/>
                <w:szCs w:val="18"/>
              </w:rPr>
              <w:t>1．共发射极放大电路的组成</w:t>
            </w:r>
          </w:p>
          <w:p>
            <w:pPr>
              <w:rPr>
                <w:sz w:val="18"/>
                <w:szCs w:val="18"/>
              </w:rPr>
            </w:pPr>
            <w:r>
              <w:rPr>
                <w:sz w:val="18"/>
                <w:szCs w:val="18"/>
              </w:rPr>
              <w:t>2.放大电路的静态分析</w:t>
            </w:r>
          </w:p>
          <w:p>
            <w:pPr>
              <w:rPr>
                <w:sz w:val="18"/>
                <w:szCs w:val="18"/>
              </w:rPr>
            </w:pPr>
            <w:r>
              <w:rPr>
                <w:sz w:val="18"/>
                <w:szCs w:val="18"/>
              </w:rPr>
              <w:t>（直流通路法、图解法）</w:t>
            </w:r>
          </w:p>
          <w:p>
            <w:pPr>
              <w:rPr>
                <w:sz w:val="18"/>
                <w:szCs w:val="18"/>
              </w:rPr>
            </w:pPr>
            <w:r>
              <w:rPr>
                <w:sz w:val="18"/>
                <w:szCs w:val="18"/>
              </w:rPr>
              <w:t>3.放大电路的动态分析</w:t>
            </w:r>
          </w:p>
          <w:p>
            <w:pPr>
              <w:rPr>
                <w:sz w:val="18"/>
                <w:szCs w:val="18"/>
              </w:rPr>
            </w:pPr>
            <w:r>
              <w:rPr>
                <w:sz w:val="18"/>
                <w:szCs w:val="18"/>
              </w:rPr>
              <w:t>（微变等效电路法、图解法）</w:t>
            </w:r>
          </w:p>
          <w:p>
            <w:pPr>
              <w:rPr>
                <w:sz w:val="18"/>
                <w:szCs w:val="18"/>
              </w:rPr>
            </w:pPr>
            <w:r>
              <w:rPr>
                <w:sz w:val="18"/>
                <w:szCs w:val="18"/>
              </w:rPr>
              <w:t>4.静态工作点的稳定</w:t>
            </w:r>
          </w:p>
          <w:p>
            <w:pPr>
              <w:rPr>
                <w:sz w:val="18"/>
                <w:szCs w:val="18"/>
              </w:rPr>
            </w:pPr>
            <w:r>
              <w:rPr>
                <w:sz w:val="18"/>
                <w:szCs w:val="18"/>
              </w:rPr>
              <w:t>5.放大电路的频率特性</w:t>
            </w:r>
          </w:p>
          <w:p>
            <w:pPr>
              <w:rPr>
                <w:sz w:val="18"/>
                <w:szCs w:val="18"/>
              </w:rPr>
            </w:pPr>
            <w:r>
              <w:rPr>
                <w:sz w:val="18"/>
                <w:szCs w:val="18"/>
              </w:rPr>
              <w:t>6.射极输出器</w:t>
            </w:r>
          </w:p>
          <w:p>
            <w:pPr>
              <w:rPr>
                <w:sz w:val="18"/>
                <w:szCs w:val="18"/>
              </w:rPr>
            </w:pPr>
            <w:r>
              <w:rPr>
                <w:sz w:val="18"/>
                <w:szCs w:val="18"/>
              </w:rPr>
              <w:t>（静态分析、动态分析）</w:t>
            </w:r>
          </w:p>
          <w:p>
            <w:pPr>
              <w:rPr>
                <w:sz w:val="18"/>
                <w:szCs w:val="18"/>
              </w:rPr>
            </w:pPr>
            <w:r>
              <w:rPr>
                <w:sz w:val="18"/>
                <w:szCs w:val="18"/>
              </w:rPr>
              <w:t>7.差分放大电路</w:t>
            </w:r>
          </w:p>
          <w:p>
            <w:pPr>
              <w:rPr>
                <w:sz w:val="18"/>
                <w:szCs w:val="18"/>
              </w:rPr>
            </w:pPr>
            <w:r>
              <w:rPr>
                <w:sz w:val="18"/>
                <w:szCs w:val="18"/>
              </w:rPr>
              <w:t>（静态分析、动态分析、共模抑制比）</w:t>
            </w:r>
          </w:p>
          <w:p>
            <w:pPr>
              <w:rPr>
                <w:sz w:val="18"/>
                <w:szCs w:val="18"/>
              </w:rPr>
            </w:pPr>
            <w:r>
              <w:rPr>
                <w:sz w:val="18"/>
                <w:szCs w:val="18"/>
              </w:rPr>
              <w:t>8.互补对称功率放大电路</w:t>
            </w:r>
          </w:p>
          <w:p>
            <w:pPr>
              <w:rPr>
                <w:sz w:val="18"/>
                <w:szCs w:val="18"/>
              </w:rPr>
            </w:pPr>
            <w:r>
              <w:rPr>
                <w:sz w:val="18"/>
                <w:szCs w:val="18"/>
              </w:rPr>
              <w:t>（基本要求、类别、集成功率放大电路）</w:t>
            </w:r>
          </w:p>
          <w:p>
            <w:pPr>
              <w:rPr>
                <w:sz w:val="18"/>
                <w:szCs w:val="18"/>
              </w:rPr>
            </w:pPr>
            <w:r>
              <w:rPr>
                <w:sz w:val="18"/>
                <w:szCs w:val="18"/>
              </w:rPr>
              <w:t>9.场效晶体管</w:t>
            </w:r>
          </w:p>
          <w:p>
            <w:pPr>
              <w:rPr>
                <w:sz w:val="18"/>
                <w:szCs w:val="18"/>
              </w:rPr>
            </w:pPr>
            <w:r>
              <w:rPr>
                <w:b/>
                <w:bCs/>
                <w:sz w:val="18"/>
                <w:szCs w:val="18"/>
              </w:rPr>
              <w:t>重点：</w:t>
            </w:r>
            <w:r>
              <w:rPr>
                <w:bCs/>
                <w:sz w:val="18"/>
                <w:szCs w:val="18"/>
              </w:rPr>
              <w:t>直流通路</w:t>
            </w:r>
            <w:r>
              <w:rPr>
                <w:sz w:val="18"/>
                <w:szCs w:val="18"/>
              </w:rPr>
              <w:t>、交流通路、放大电路的性能指标、低频电压放大电路的分析方法。</w:t>
            </w:r>
          </w:p>
          <w:p>
            <w:pPr>
              <w:rPr>
                <w:sz w:val="18"/>
                <w:szCs w:val="18"/>
              </w:rPr>
            </w:pPr>
            <w:r>
              <w:rPr>
                <w:b/>
                <w:bCs/>
                <w:sz w:val="18"/>
                <w:szCs w:val="18"/>
              </w:rPr>
              <w:t>难点：</w:t>
            </w:r>
            <w:r>
              <w:rPr>
                <w:sz w:val="18"/>
                <w:szCs w:val="18"/>
              </w:rPr>
              <w:t>差分放大电路、功率放大电路。</w:t>
            </w:r>
          </w:p>
        </w:tc>
        <w:tc>
          <w:tcPr>
            <w:tcW w:w="1244" w:type="pct"/>
            <w:tcBorders>
              <w:top w:val="single" w:color="auto" w:sz="4" w:space="0"/>
              <w:left w:val="nil"/>
              <w:bottom w:val="single" w:color="auto" w:sz="4" w:space="0"/>
              <w:right w:val="single" w:color="auto" w:sz="4" w:space="0"/>
            </w:tcBorders>
          </w:tcPr>
          <w:p>
            <w:pPr>
              <w:rPr>
                <w:sz w:val="18"/>
                <w:szCs w:val="18"/>
              </w:rPr>
            </w:pPr>
            <w:r>
              <w:rPr>
                <w:bCs/>
                <w:sz w:val="18"/>
                <w:szCs w:val="18"/>
              </w:rPr>
              <w:t>1熟练掌握静态工作点、</w:t>
            </w:r>
            <w:r>
              <w:rPr>
                <w:sz w:val="18"/>
                <w:szCs w:val="18"/>
              </w:rPr>
              <w:t>输入输出电阻、电压放大倍数的概念和计算；</w:t>
            </w:r>
          </w:p>
          <w:p>
            <w:pPr>
              <w:rPr>
                <w:sz w:val="18"/>
                <w:szCs w:val="18"/>
              </w:rPr>
            </w:pPr>
            <w:r>
              <w:rPr>
                <w:sz w:val="18"/>
                <w:szCs w:val="18"/>
              </w:rPr>
              <w:t>2掌握基本放大电路的估算法、微变等效电路法等分析方法；</w:t>
            </w:r>
          </w:p>
          <w:p>
            <w:pPr>
              <w:rPr>
                <w:sz w:val="18"/>
                <w:szCs w:val="18"/>
              </w:rPr>
            </w:pPr>
            <w:r>
              <w:rPr>
                <w:sz w:val="18"/>
                <w:szCs w:val="18"/>
              </w:rPr>
              <w:t>3理解单管放大电路的工作原理和性能特点，多级放大电路极间耦合方式、差分放大电路；</w:t>
            </w:r>
          </w:p>
          <w:p>
            <w:pPr>
              <w:rPr>
                <w:sz w:val="18"/>
                <w:szCs w:val="18"/>
              </w:rPr>
            </w:pPr>
            <w:r>
              <w:rPr>
                <w:sz w:val="18"/>
                <w:szCs w:val="18"/>
              </w:rPr>
              <w:t>4认知基本的互补对称功率放大器和差动放大电路的工作原理，交越失真产生的原因和解决方法。</w:t>
            </w: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8</w:t>
            </w:r>
          </w:p>
        </w:tc>
        <w:tc>
          <w:tcPr>
            <w:tcW w:w="987" w:type="pct"/>
            <w:tcBorders>
              <w:top w:val="single" w:color="auto" w:sz="4" w:space="0"/>
              <w:left w:val="nil"/>
              <w:bottom w:val="single" w:color="auto" w:sz="4" w:space="0"/>
              <w:right w:val="single" w:color="auto" w:sz="4" w:space="0"/>
            </w:tcBorders>
          </w:tcPr>
          <w:p>
            <w:pPr>
              <w:rPr>
                <w:b/>
                <w:bCs/>
                <w:sz w:val="18"/>
                <w:szCs w:val="18"/>
              </w:rPr>
            </w:pPr>
            <w:r>
              <w:rPr>
                <w:bCs/>
                <w:sz w:val="18"/>
                <w:szCs w:val="18"/>
              </w:rPr>
              <w:t>本章侧重于电路的分析和计算，因此主要采用多媒体技术结合板书的教学方法通过大量的例题和习题来帮助学生更好的掌握与运用，同时加强线上反馈交流，提高答疑解惑效率</w:t>
            </w:r>
            <w:r>
              <w:rPr>
                <w:sz w:val="18"/>
                <w:szCs w:val="18"/>
              </w:rPr>
              <w:t>。</w:t>
            </w:r>
          </w:p>
          <w:p>
            <w:pPr>
              <w:rPr>
                <w:sz w:val="18"/>
                <w:szCs w:val="18"/>
              </w:rPr>
            </w:pP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3</w:t>
            </w:r>
          </w:p>
        </w:tc>
        <w:tc>
          <w:tcPr>
            <w:tcW w:w="1475" w:type="pct"/>
            <w:tcBorders>
              <w:top w:val="single" w:color="auto" w:sz="4" w:space="0"/>
              <w:left w:val="nil"/>
              <w:bottom w:val="single" w:color="auto" w:sz="4" w:space="0"/>
              <w:right w:val="single" w:color="auto" w:sz="4" w:space="0"/>
            </w:tcBorders>
          </w:tcPr>
          <w:p>
            <w:pPr>
              <w:rPr>
                <w:b/>
                <w:bCs/>
                <w:sz w:val="18"/>
                <w:szCs w:val="18"/>
              </w:rPr>
            </w:pPr>
            <w:r>
              <w:rPr>
                <w:b/>
                <w:bCs/>
                <w:sz w:val="18"/>
                <w:szCs w:val="18"/>
              </w:rPr>
              <w:t>三、集成运算放大器</w:t>
            </w:r>
          </w:p>
          <w:p>
            <w:pPr>
              <w:rPr>
                <w:sz w:val="18"/>
                <w:szCs w:val="18"/>
              </w:rPr>
            </w:pPr>
            <w:r>
              <w:rPr>
                <w:sz w:val="18"/>
                <w:szCs w:val="18"/>
              </w:rPr>
              <w:t>1.集成运算放大器的简单介绍</w:t>
            </w:r>
          </w:p>
          <w:p>
            <w:pPr>
              <w:rPr>
                <w:sz w:val="18"/>
                <w:szCs w:val="18"/>
              </w:rPr>
            </w:pPr>
            <w:r>
              <w:rPr>
                <w:sz w:val="18"/>
                <w:szCs w:val="18"/>
              </w:rPr>
              <w:t>（特点、主要参数、理想运算放大器）</w:t>
            </w:r>
          </w:p>
          <w:p>
            <w:pPr>
              <w:rPr>
                <w:sz w:val="18"/>
                <w:szCs w:val="18"/>
              </w:rPr>
            </w:pPr>
            <w:r>
              <w:rPr>
                <w:sz w:val="18"/>
                <w:szCs w:val="18"/>
              </w:rPr>
              <w:t>2.运算放大器在信号运算方面的应用</w:t>
            </w:r>
          </w:p>
          <w:p>
            <w:pPr>
              <w:rPr>
                <w:sz w:val="18"/>
                <w:szCs w:val="18"/>
              </w:rPr>
            </w:pPr>
            <w:r>
              <w:rPr>
                <w:sz w:val="18"/>
                <w:szCs w:val="18"/>
              </w:rPr>
              <w:t>（比例运算、加法运算、减法运算、积分运算、微分运算）</w:t>
            </w:r>
          </w:p>
          <w:p>
            <w:pPr>
              <w:rPr>
                <w:sz w:val="18"/>
                <w:szCs w:val="18"/>
              </w:rPr>
            </w:pPr>
            <w:r>
              <w:rPr>
                <w:sz w:val="18"/>
                <w:szCs w:val="18"/>
              </w:rPr>
              <w:t>3.电压比较器</w:t>
            </w:r>
          </w:p>
          <w:p>
            <w:pPr>
              <w:rPr>
                <w:sz w:val="18"/>
                <w:szCs w:val="18"/>
              </w:rPr>
            </w:pPr>
            <w:r>
              <w:rPr>
                <w:b/>
                <w:bCs/>
                <w:sz w:val="18"/>
                <w:szCs w:val="18"/>
              </w:rPr>
              <w:t>重点和：</w:t>
            </w:r>
            <w:r>
              <w:rPr>
                <w:sz w:val="18"/>
                <w:szCs w:val="18"/>
              </w:rPr>
              <w:t>集成运算放大器的应用，集成运算放大器应用实验。</w:t>
            </w:r>
          </w:p>
          <w:p>
            <w:pPr>
              <w:rPr>
                <w:sz w:val="18"/>
                <w:szCs w:val="18"/>
              </w:rPr>
            </w:pPr>
            <w:r>
              <w:rPr>
                <w:b/>
                <w:bCs/>
                <w:sz w:val="18"/>
                <w:szCs w:val="18"/>
              </w:rPr>
              <w:t>难点：</w:t>
            </w:r>
            <w:r>
              <w:rPr>
                <w:sz w:val="18"/>
                <w:szCs w:val="18"/>
              </w:rPr>
              <w:t>集成运算放大器的电压传输特性。</w:t>
            </w:r>
          </w:p>
        </w:tc>
        <w:tc>
          <w:tcPr>
            <w:tcW w:w="1244" w:type="pct"/>
            <w:tcBorders>
              <w:top w:val="single" w:color="auto" w:sz="4" w:space="0"/>
              <w:left w:val="nil"/>
              <w:bottom w:val="single" w:color="auto" w:sz="4" w:space="0"/>
              <w:right w:val="single" w:color="auto" w:sz="4" w:space="0"/>
            </w:tcBorders>
          </w:tcPr>
          <w:p>
            <w:pPr>
              <w:rPr>
                <w:sz w:val="18"/>
                <w:szCs w:val="18"/>
              </w:rPr>
            </w:pPr>
            <w:r>
              <w:rPr>
                <w:sz w:val="18"/>
                <w:szCs w:val="18"/>
              </w:rPr>
              <w:t>1熟练掌握用集成运算放大器组成的比例、加、减运算电路；</w:t>
            </w:r>
          </w:p>
          <w:p>
            <w:pPr>
              <w:rPr>
                <w:sz w:val="18"/>
                <w:szCs w:val="18"/>
              </w:rPr>
            </w:pPr>
            <w:r>
              <w:rPr>
                <w:sz w:val="18"/>
                <w:szCs w:val="18"/>
              </w:rPr>
              <w:t>2掌握理想集成运算放大器的基本分析方法，虚短路、虚断路的含义；</w:t>
            </w:r>
          </w:p>
          <w:p>
            <w:pPr>
              <w:rPr>
                <w:sz w:val="18"/>
                <w:szCs w:val="18"/>
              </w:rPr>
            </w:pPr>
            <w:r>
              <w:rPr>
                <w:sz w:val="18"/>
                <w:szCs w:val="18"/>
              </w:rPr>
              <w:t>3理解集成运算放大器的基本组成、电压传输特性和主要参数，积分、微分运算电路的工作原理；</w:t>
            </w:r>
          </w:p>
          <w:p>
            <w:pPr>
              <w:rPr>
                <w:sz w:val="18"/>
                <w:szCs w:val="18"/>
              </w:rPr>
            </w:pPr>
            <w:r>
              <w:rPr>
                <w:sz w:val="18"/>
                <w:szCs w:val="18"/>
              </w:rPr>
              <w:t>4认知电压比较器的外部特性和工作原理，运算放大器非线性应用的概念。</w:t>
            </w: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4</w:t>
            </w:r>
          </w:p>
        </w:tc>
        <w:tc>
          <w:tcPr>
            <w:tcW w:w="987" w:type="pct"/>
            <w:tcBorders>
              <w:top w:val="single" w:color="auto" w:sz="4" w:space="0"/>
              <w:left w:val="nil"/>
              <w:bottom w:val="single" w:color="auto" w:sz="4" w:space="0"/>
              <w:right w:val="single" w:color="auto" w:sz="4" w:space="0"/>
            </w:tcBorders>
          </w:tcPr>
          <w:p>
            <w:pPr>
              <w:rPr>
                <w:b/>
                <w:bCs/>
                <w:sz w:val="18"/>
                <w:szCs w:val="18"/>
              </w:rPr>
            </w:pPr>
            <w:r>
              <w:rPr>
                <w:bCs/>
                <w:sz w:val="18"/>
                <w:szCs w:val="18"/>
              </w:rPr>
              <w:t>本章侧重于集成运放的理解和运用，偏向工程化，因此教学中偏向工程应用，借助多媒体手段和，多采用集成芯片的实例教学方法，同时结合实验操作、</w:t>
            </w:r>
            <w:r>
              <w:rPr>
                <w:sz w:val="18"/>
                <w:szCs w:val="18"/>
              </w:rPr>
              <w:t>课外作业巩固、微信群辅导答疑、扩充资料自学</w:t>
            </w:r>
            <w:r>
              <w:rPr>
                <w:bCs/>
                <w:sz w:val="18"/>
                <w:szCs w:val="18"/>
              </w:rPr>
              <w:t>，给学生更多思考的机会</w:t>
            </w:r>
            <w:r>
              <w:rPr>
                <w:sz w:val="18"/>
                <w:szCs w:val="18"/>
              </w:rPr>
              <w:t>，提高学习兴趣。</w:t>
            </w: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4</w:t>
            </w:r>
          </w:p>
        </w:tc>
        <w:tc>
          <w:tcPr>
            <w:tcW w:w="1475" w:type="pct"/>
            <w:tcBorders>
              <w:top w:val="single" w:color="auto" w:sz="4" w:space="0"/>
              <w:left w:val="nil"/>
              <w:bottom w:val="single" w:color="auto" w:sz="4" w:space="0"/>
              <w:right w:val="single" w:color="auto" w:sz="4" w:space="0"/>
            </w:tcBorders>
          </w:tcPr>
          <w:p>
            <w:pPr>
              <w:rPr>
                <w:b/>
                <w:bCs/>
                <w:sz w:val="18"/>
                <w:szCs w:val="18"/>
              </w:rPr>
            </w:pPr>
            <w:r>
              <w:rPr>
                <w:b/>
                <w:bCs/>
                <w:sz w:val="18"/>
                <w:szCs w:val="18"/>
              </w:rPr>
              <w:t>四、电子电路中的反馈</w:t>
            </w:r>
          </w:p>
          <w:p>
            <w:pPr>
              <w:rPr>
                <w:sz w:val="18"/>
                <w:szCs w:val="18"/>
              </w:rPr>
            </w:pPr>
            <w:r>
              <w:rPr>
                <w:sz w:val="18"/>
                <w:szCs w:val="18"/>
              </w:rPr>
              <w:t>1.反馈的基本概念</w:t>
            </w:r>
          </w:p>
          <w:p>
            <w:pPr>
              <w:rPr>
                <w:sz w:val="18"/>
                <w:szCs w:val="18"/>
              </w:rPr>
            </w:pPr>
            <w:r>
              <w:rPr>
                <w:sz w:val="18"/>
                <w:szCs w:val="18"/>
              </w:rPr>
              <w:t>（负反馈与正反馈、判别方法）</w:t>
            </w:r>
          </w:p>
          <w:p>
            <w:pPr>
              <w:rPr>
                <w:sz w:val="18"/>
                <w:szCs w:val="18"/>
              </w:rPr>
            </w:pPr>
            <w:r>
              <w:rPr>
                <w:sz w:val="18"/>
                <w:szCs w:val="18"/>
              </w:rPr>
              <w:t>2．放大电路中的负反馈</w:t>
            </w:r>
          </w:p>
          <w:p>
            <w:pPr>
              <w:rPr>
                <w:sz w:val="18"/>
                <w:szCs w:val="18"/>
              </w:rPr>
            </w:pPr>
            <w:r>
              <w:rPr>
                <w:sz w:val="18"/>
                <w:szCs w:val="18"/>
              </w:rPr>
              <w:t>（类型、对放大电路的影响）</w:t>
            </w:r>
          </w:p>
          <w:p>
            <w:pPr>
              <w:rPr>
                <w:sz w:val="18"/>
                <w:szCs w:val="18"/>
              </w:rPr>
            </w:pPr>
            <w:r>
              <w:rPr>
                <w:sz w:val="18"/>
                <w:szCs w:val="18"/>
              </w:rPr>
              <w:t>3．振荡电路中的正反馈</w:t>
            </w:r>
          </w:p>
          <w:p>
            <w:pPr>
              <w:rPr>
                <w:sz w:val="18"/>
                <w:szCs w:val="18"/>
              </w:rPr>
            </w:pPr>
            <w:r>
              <w:rPr>
                <w:sz w:val="18"/>
                <w:szCs w:val="18"/>
              </w:rPr>
              <w:t>（自激振荡、正弦波振荡电路）</w:t>
            </w:r>
          </w:p>
          <w:p>
            <w:pPr>
              <w:rPr>
                <w:sz w:val="18"/>
                <w:szCs w:val="18"/>
              </w:rPr>
            </w:pPr>
            <w:r>
              <w:rPr>
                <w:b/>
                <w:bCs/>
                <w:sz w:val="18"/>
                <w:szCs w:val="18"/>
              </w:rPr>
              <w:t>重点：</w:t>
            </w:r>
            <w:r>
              <w:rPr>
                <w:sz w:val="18"/>
                <w:szCs w:val="18"/>
              </w:rPr>
              <w:t>反馈的概念、反馈类型的判断、负反馈对放大电路工作性能的影响。</w:t>
            </w:r>
          </w:p>
          <w:p>
            <w:pPr>
              <w:rPr>
                <w:sz w:val="18"/>
                <w:szCs w:val="18"/>
              </w:rPr>
            </w:pPr>
            <w:r>
              <w:rPr>
                <w:b/>
                <w:bCs/>
                <w:sz w:val="18"/>
                <w:szCs w:val="18"/>
              </w:rPr>
              <w:t>难点：</w:t>
            </w:r>
            <w:r>
              <w:rPr>
                <w:sz w:val="18"/>
                <w:szCs w:val="18"/>
              </w:rPr>
              <w:t>正反馈与自激振荡过程。</w:t>
            </w:r>
          </w:p>
        </w:tc>
        <w:tc>
          <w:tcPr>
            <w:tcW w:w="1244" w:type="pct"/>
            <w:tcBorders>
              <w:top w:val="single" w:color="auto" w:sz="4" w:space="0"/>
              <w:left w:val="nil"/>
              <w:bottom w:val="single" w:color="auto" w:sz="4" w:space="0"/>
              <w:right w:val="single" w:color="auto" w:sz="4" w:space="0"/>
            </w:tcBorders>
          </w:tcPr>
          <w:p>
            <w:pPr>
              <w:rPr>
                <w:sz w:val="18"/>
                <w:szCs w:val="18"/>
              </w:rPr>
            </w:pPr>
            <w:r>
              <w:rPr>
                <w:bCs/>
                <w:sz w:val="18"/>
                <w:szCs w:val="18"/>
              </w:rPr>
              <w:t>1</w:t>
            </w:r>
            <w:r>
              <w:rPr>
                <w:sz w:val="18"/>
                <w:szCs w:val="18"/>
              </w:rPr>
              <w:t>掌握负反馈的类型及判断，反馈的概念和组成环节；</w:t>
            </w:r>
          </w:p>
          <w:p>
            <w:pPr>
              <w:rPr>
                <w:sz w:val="18"/>
                <w:szCs w:val="18"/>
              </w:rPr>
            </w:pPr>
            <w:r>
              <w:rPr>
                <w:sz w:val="18"/>
                <w:szCs w:val="18"/>
              </w:rPr>
              <w:t>2理解RC桥式振荡电路的组成原理；</w:t>
            </w:r>
          </w:p>
          <w:p>
            <w:pPr>
              <w:rPr>
                <w:sz w:val="18"/>
                <w:szCs w:val="18"/>
              </w:rPr>
            </w:pPr>
            <w:r>
              <w:rPr>
                <w:sz w:val="18"/>
                <w:szCs w:val="18"/>
              </w:rPr>
              <w:t>3认知反馈的分类方法，负反馈对放大电路放大倍数、稳定性失真、输入、输出电阻等方面的影响，振荡电路的自激振荡原理。</w:t>
            </w: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4</w:t>
            </w:r>
          </w:p>
        </w:tc>
        <w:tc>
          <w:tcPr>
            <w:tcW w:w="987" w:type="pct"/>
            <w:tcBorders>
              <w:top w:val="single" w:color="auto" w:sz="4" w:space="0"/>
              <w:left w:val="nil"/>
              <w:bottom w:val="single" w:color="auto" w:sz="4" w:space="0"/>
              <w:right w:val="single" w:color="auto" w:sz="4" w:space="0"/>
            </w:tcBorders>
          </w:tcPr>
          <w:p>
            <w:pPr>
              <w:rPr>
                <w:b/>
                <w:bCs/>
                <w:sz w:val="18"/>
                <w:szCs w:val="18"/>
              </w:rPr>
            </w:pPr>
            <w:r>
              <w:rPr>
                <w:bCs/>
                <w:sz w:val="18"/>
                <w:szCs w:val="18"/>
              </w:rPr>
              <w:t>本章侧重于对反馈的理解和运用，因此主要采用多媒体教学技术通过大量的实例来帮助学生更好的理解反馈在电路中的作用，同时通过线上微课帮助学生加深理解</w:t>
            </w:r>
            <w:r>
              <w:rPr>
                <w:sz w:val="18"/>
                <w:szCs w:val="18"/>
              </w:rPr>
              <w:t>。</w:t>
            </w:r>
          </w:p>
          <w:p>
            <w:pPr>
              <w:rPr>
                <w:sz w:val="18"/>
                <w:szCs w:val="18"/>
              </w:rPr>
            </w:pP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5</w:t>
            </w:r>
          </w:p>
        </w:tc>
        <w:tc>
          <w:tcPr>
            <w:tcW w:w="1475" w:type="pct"/>
            <w:tcBorders>
              <w:top w:val="single" w:color="auto" w:sz="4" w:space="0"/>
              <w:left w:val="nil"/>
              <w:bottom w:val="single" w:color="auto" w:sz="4" w:space="0"/>
              <w:right w:val="single" w:color="auto" w:sz="4" w:space="0"/>
            </w:tcBorders>
          </w:tcPr>
          <w:p>
            <w:pPr>
              <w:rPr>
                <w:b/>
                <w:bCs/>
                <w:sz w:val="18"/>
                <w:szCs w:val="18"/>
              </w:rPr>
            </w:pPr>
            <w:r>
              <w:rPr>
                <w:b/>
                <w:bCs/>
                <w:sz w:val="18"/>
                <w:szCs w:val="18"/>
              </w:rPr>
              <w:t>五、直流稳压电源</w:t>
            </w:r>
          </w:p>
          <w:p>
            <w:pPr>
              <w:rPr>
                <w:sz w:val="18"/>
                <w:szCs w:val="18"/>
              </w:rPr>
            </w:pPr>
            <w:r>
              <w:rPr>
                <w:sz w:val="18"/>
                <w:szCs w:val="18"/>
              </w:rPr>
              <w:t>1整流电路</w:t>
            </w:r>
          </w:p>
          <w:p>
            <w:pPr>
              <w:rPr>
                <w:sz w:val="18"/>
                <w:szCs w:val="18"/>
              </w:rPr>
            </w:pPr>
            <w:r>
              <w:rPr>
                <w:sz w:val="18"/>
                <w:szCs w:val="18"/>
              </w:rPr>
              <w:t>（单相半波整流电路、单相桥式整流电路、三相桥式整流电路）</w:t>
            </w:r>
          </w:p>
          <w:p>
            <w:pPr>
              <w:rPr>
                <w:sz w:val="18"/>
                <w:szCs w:val="18"/>
              </w:rPr>
            </w:pPr>
            <w:r>
              <w:rPr>
                <w:sz w:val="18"/>
                <w:szCs w:val="18"/>
              </w:rPr>
              <w:t>2.滤波器</w:t>
            </w:r>
          </w:p>
          <w:p>
            <w:pPr>
              <w:rPr>
                <w:sz w:val="18"/>
                <w:szCs w:val="18"/>
              </w:rPr>
            </w:pPr>
            <w:r>
              <w:rPr>
                <w:sz w:val="18"/>
                <w:szCs w:val="18"/>
              </w:rPr>
              <w:t>（电容滤波器、电感电容滤波器、π形滤波器）</w:t>
            </w:r>
          </w:p>
          <w:p>
            <w:pPr>
              <w:rPr>
                <w:sz w:val="18"/>
                <w:szCs w:val="18"/>
              </w:rPr>
            </w:pPr>
            <w:r>
              <w:rPr>
                <w:sz w:val="18"/>
                <w:szCs w:val="18"/>
              </w:rPr>
              <w:t>3直流稳压电源</w:t>
            </w:r>
          </w:p>
          <w:p>
            <w:pPr>
              <w:rPr>
                <w:sz w:val="18"/>
                <w:szCs w:val="18"/>
              </w:rPr>
            </w:pPr>
            <w:r>
              <w:rPr>
                <w:sz w:val="18"/>
                <w:szCs w:val="18"/>
              </w:rPr>
              <w:t>（稳压二极管稳压电路、串联型稳压电路、集成稳压电源）</w:t>
            </w:r>
          </w:p>
          <w:p>
            <w:pPr>
              <w:rPr>
                <w:sz w:val="18"/>
                <w:szCs w:val="18"/>
              </w:rPr>
            </w:pPr>
            <w:r>
              <w:rPr>
                <w:b/>
                <w:bCs/>
                <w:sz w:val="18"/>
                <w:szCs w:val="18"/>
              </w:rPr>
              <w:t>重点：</w:t>
            </w:r>
            <w:r>
              <w:rPr>
                <w:sz w:val="18"/>
                <w:szCs w:val="18"/>
              </w:rPr>
              <w:t>单相桥式整流电路、电容滤波电路。</w:t>
            </w:r>
          </w:p>
          <w:p>
            <w:pPr>
              <w:rPr>
                <w:b/>
                <w:bCs/>
                <w:sz w:val="18"/>
                <w:szCs w:val="18"/>
              </w:rPr>
            </w:pPr>
            <w:r>
              <w:rPr>
                <w:b/>
                <w:bCs/>
                <w:sz w:val="18"/>
                <w:szCs w:val="18"/>
              </w:rPr>
              <w:t>难点：</w:t>
            </w:r>
            <w:r>
              <w:rPr>
                <w:sz w:val="18"/>
                <w:szCs w:val="18"/>
              </w:rPr>
              <w:t>串联稳压电路。</w:t>
            </w:r>
          </w:p>
        </w:tc>
        <w:tc>
          <w:tcPr>
            <w:tcW w:w="1244" w:type="pct"/>
            <w:tcBorders>
              <w:top w:val="single" w:color="auto" w:sz="4" w:space="0"/>
              <w:left w:val="nil"/>
              <w:bottom w:val="single" w:color="auto" w:sz="4" w:space="0"/>
              <w:right w:val="single" w:color="auto" w:sz="4" w:space="0"/>
            </w:tcBorders>
          </w:tcPr>
          <w:p>
            <w:pPr>
              <w:rPr>
                <w:color w:val="000000"/>
                <w:sz w:val="18"/>
                <w:szCs w:val="18"/>
              </w:rPr>
            </w:pPr>
            <w:r>
              <w:rPr>
                <w:color w:val="000000"/>
                <w:sz w:val="18"/>
                <w:szCs w:val="18"/>
              </w:rPr>
              <w:t>1掌握稳压电源的基本组成和工作原理，单相桥式整流电路的组成和工作原理；</w:t>
            </w:r>
          </w:p>
          <w:p>
            <w:pPr>
              <w:rPr>
                <w:color w:val="000000"/>
                <w:sz w:val="18"/>
                <w:szCs w:val="18"/>
              </w:rPr>
            </w:pPr>
            <w:r>
              <w:rPr>
                <w:color w:val="000000"/>
                <w:sz w:val="18"/>
                <w:szCs w:val="18"/>
              </w:rPr>
              <w:t>2理解电容滤波电路的组成及特点，并联式稳压电路工作原理及特点；</w:t>
            </w:r>
          </w:p>
          <w:p>
            <w:pPr>
              <w:rPr>
                <w:color w:val="000000"/>
                <w:sz w:val="18"/>
                <w:szCs w:val="18"/>
              </w:rPr>
            </w:pPr>
            <w:r>
              <w:rPr>
                <w:color w:val="000000"/>
                <w:sz w:val="18"/>
                <w:szCs w:val="18"/>
              </w:rPr>
              <w:t>3认知由交流电源转换成直流电源的意义和组成环节，其他滤波电路串联式稳压电路，集成稳压器的应用。</w:t>
            </w:r>
          </w:p>
          <w:p>
            <w:pPr>
              <w:rPr>
                <w:sz w:val="18"/>
                <w:szCs w:val="18"/>
              </w:rPr>
            </w:pP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4</w:t>
            </w:r>
          </w:p>
        </w:tc>
        <w:tc>
          <w:tcPr>
            <w:tcW w:w="987" w:type="pct"/>
            <w:tcBorders>
              <w:top w:val="single" w:color="auto" w:sz="4" w:space="0"/>
              <w:left w:val="nil"/>
              <w:bottom w:val="single" w:color="auto" w:sz="4" w:space="0"/>
              <w:right w:val="single" w:color="auto" w:sz="4" w:space="0"/>
            </w:tcBorders>
          </w:tcPr>
          <w:p>
            <w:pPr>
              <w:rPr>
                <w:sz w:val="18"/>
                <w:szCs w:val="18"/>
              </w:rPr>
            </w:pPr>
            <w:r>
              <w:rPr>
                <w:bCs/>
                <w:sz w:val="18"/>
                <w:szCs w:val="18"/>
              </w:rPr>
              <w:t>本章侧重于对直流稳压电源的基本组成的认识，因此主要采用直流电源实物与多媒体技术结合的教学方法，通过交通中各种直流稳压电源的介绍，激发学生的学习兴趣，引发学生思考，掌握直流稳压电源的基本设计方法</w:t>
            </w:r>
            <w:r>
              <w:rPr>
                <w:sz w:val="18"/>
                <w:szCs w:val="18"/>
              </w:rPr>
              <w:t>。</w:t>
            </w:r>
          </w:p>
          <w:p>
            <w:pPr>
              <w:rPr>
                <w:sz w:val="18"/>
                <w:szCs w:val="18"/>
              </w:rPr>
            </w:pP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目标4</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6</w:t>
            </w:r>
          </w:p>
        </w:tc>
        <w:tc>
          <w:tcPr>
            <w:tcW w:w="1475" w:type="pct"/>
            <w:tcBorders>
              <w:top w:val="single" w:color="auto" w:sz="4" w:space="0"/>
              <w:left w:val="nil"/>
              <w:bottom w:val="single" w:color="auto" w:sz="4" w:space="0"/>
              <w:right w:val="single" w:color="auto" w:sz="4" w:space="0"/>
            </w:tcBorders>
          </w:tcPr>
          <w:p>
            <w:pPr>
              <w:rPr>
                <w:b/>
                <w:bCs/>
                <w:color w:val="000000"/>
                <w:sz w:val="18"/>
                <w:szCs w:val="18"/>
              </w:rPr>
            </w:pPr>
            <w:r>
              <w:rPr>
                <w:b/>
                <w:bCs/>
                <w:color w:val="000000"/>
                <w:sz w:val="18"/>
                <w:szCs w:val="18"/>
              </w:rPr>
              <w:t>六、数字电路基础</w:t>
            </w:r>
          </w:p>
          <w:p>
            <w:pPr>
              <w:rPr>
                <w:sz w:val="18"/>
                <w:szCs w:val="18"/>
              </w:rPr>
            </w:pPr>
            <w:r>
              <w:rPr>
                <w:sz w:val="18"/>
                <w:szCs w:val="18"/>
              </w:rPr>
              <w:t>1数制和脉冲信号</w:t>
            </w:r>
          </w:p>
          <w:p>
            <w:pPr>
              <w:rPr>
                <w:sz w:val="18"/>
                <w:szCs w:val="18"/>
              </w:rPr>
            </w:pPr>
            <w:r>
              <w:rPr>
                <w:sz w:val="18"/>
                <w:szCs w:val="18"/>
              </w:rPr>
              <w:t>2基本门电路及其组合</w:t>
            </w:r>
          </w:p>
          <w:p>
            <w:pPr>
              <w:rPr>
                <w:sz w:val="18"/>
                <w:szCs w:val="18"/>
              </w:rPr>
            </w:pPr>
            <w:r>
              <w:rPr>
                <w:sz w:val="18"/>
                <w:szCs w:val="18"/>
              </w:rPr>
              <w:t>3 TTL门电路</w:t>
            </w:r>
          </w:p>
          <w:p>
            <w:pPr>
              <w:rPr>
                <w:sz w:val="18"/>
                <w:szCs w:val="18"/>
              </w:rPr>
            </w:pPr>
            <w:r>
              <w:rPr>
                <w:sz w:val="18"/>
                <w:szCs w:val="18"/>
              </w:rPr>
              <w:t>（ TTL与非门电路、三态输出与非门电路）</w:t>
            </w:r>
          </w:p>
          <w:p>
            <w:pPr>
              <w:rPr>
                <w:sz w:val="18"/>
                <w:szCs w:val="18"/>
              </w:rPr>
            </w:pPr>
            <w:r>
              <w:rPr>
                <w:sz w:val="18"/>
                <w:szCs w:val="18"/>
              </w:rPr>
              <w:t>4．CMOS门电路</w:t>
            </w:r>
          </w:p>
          <w:p>
            <w:pPr>
              <w:rPr>
                <w:sz w:val="18"/>
                <w:szCs w:val="18"/>
              </w:rPr>
            </w:pPr>
            <w:r>
              <w:rPr>
                <w:sz w:val="18"/>
                <w:szCs w:val="18"/>
              </w:rPr>
              <w:t>（非门电路、与非门电路、或非门电路）</w:t>
            </w:r>
          </w:p>
          <w:p>
            <w:pPr>
              <w:rPr>
                <w:sz w:val="18"/>
                <w:szCs w:val="18"/>
              </w:rPr>
            </w:pPr>
            <w:r>
              <w:rPr>
                <w:sz w:val="18"/>
                <w:szCs w:val="18"/>
              </w:rPr>
              <w:t>5逻辑代数</w:t>
            </w:r>
          </w:p>
          <w:p>
            <w:pPr>
              <w:rPr>
                <w:sz w:val="18"/>
                <w:szCs w:val="18"/>
              </w:rPr>
            </w:pPr>
            <w:r>
              <w:rPr>
                <w:sz w:val="18"/>
                <w:szCs w:val="18"/>
              </w:rPr>
              <w:t>（运算法则、表示方法、化简）6组合逻辑电路的分析和设计</w:t>
            </w:r>
          </w:p>
          <w:p>
            <w:pPr>
              <w:rPr>
                <w:sz w:val="18"/>
                <w:szCs w:val="18"/>
              </w:rPr>
            </w:pPr>
            <w:r>
              <w:rPr>
                <w:sz w:val="18"/>
                <w:szCs w:val="18"/>
              </w:rPr>
              <w:t>7加法器</w:t>
            </w:r>
          </w:p>
          <w:p>
            <w:pPr>
              <w:rPr>
                <w:sz w:val="18"/>
                <w:szCs w:val="18"/>
              </w:rPr>
            </w:pPr>
            <w:r>
              <w:rPr>
                <w:sz w:val="18"/>
                <w:szCs w:val="18"/>
              </w:rPr>
              <w:t>（半加器、全加器）</w:t>
            </w:r>
          </w:p>
          <w:p>
            <w:pPr>
              <w:rPr>
                <w:sz w:val="18"/>
                <w:szCs w:val="18"/>
              </w:rPr>
            </w:pPr>
            <w:r>
              <w:rPr>
                <w:sz w:val="18"/>
                <w:szCs w:val="18"/>
              </w:rPr>
              <w:t>8编码器</w:t>
            </w:r>
          </w:p>
          <w:p>
            <w:pPr>
              <w:rPr>
                <w:sz w:val="18"/>
                <w:szCs w:val="18"/>
              </w:rPr>
            </w:pPr>
            <w:r>
              <w:rPr>
                <w:sz w:val="18"/>
                <w:szCs w:val="18"/>
              </w:rPr>
              <w:t>（二进制、二-十进制）</w:t>
            </w:r>
          </w:p>
          <w:p>
            <w:pPr>
              <w:rPr>
                <w:sz w:val="18"/>
                <w:szCs w:val="18"/>
              </w:rPr>
            </w:pPr>
            <w:r>
              <w:rPr>
                <w:sz w:val="18"/>
                <w:szCs w:val="18"/>
              </w:rPr>
              <w:t>9译码器和数字显示</w:t>
            </w:r>
          </w:p>
          <w:p>
            <w:pPr>
              <w:rPr>
                <w:sz w:val="18"/>
                <w:szCs w:val="18"/>
              </w:rPr>
            </w:pPr>
            <w:r>
              <w:rPr>
                <w:sz w:val="18"/>
                <w:szCs w:val="18"/>
              </w:rPr>
              <w:t>（二进制、二-十进制显示译码器）</w:t>
            </w:r>
          </w:p>
          <w:p>
            <w:pPr>
              <w:rPr>
                <w:sz w:val="18"/>
                <w:szCs w:val="18"/>
              </w:rPr>
            </w:pPr>
            <w:r>
              <w:rPr>
                <w:b/>
                <w:bCs/>
                <w:sz w:val="18"/>
                <w:szCs w:val="18"/>
              </w:rPr>
              <w:t>重点：</w:t>
            </w:r>
            <w:r>
              <w:rPr>
                <w:sz w:val="18"/>
                <w:szCs w:val="18"/>
              </w:rPr>
              <w:t>基本门电路、逻辑代数、组合逻辑电路分析与设计，门电路逻辑功能测试实验和组合逻辑电路设计实验。</w:t>
            </w:r>
          </w:p>
          <w:p>
            <w:pPr>
              <w:rPr>
                <w:sz w:val="18"/>
                <w:szCs w:val="18"/>
              </w:rPr>
            </w:pPr>
            <w:r>
              <w:rPr>
                <w:b/>
                <w:bCs/>
                <w:sz w:val="18"/>
                <w:szCs w:val="18"/>
              </w:rPr>
              <w:t>难点：</w:t>
            </w:r>
            <w:r>
              <w:rPr>
                <w:sz w:val="18"/>
                <w:szCs w:val="18"/>
              </w:rPr>
              <w:t>编码器、译码器和数码显示。</w:t>
            </w:r>
          </w:p>
        </w:tc>
        <w:tc>
          <w:tcPr>
            <w:tcW w:w="1244" w:type="pct"/>
            <w:tcBorders>
              <w:top w:val="single" w:color="auto" w:sz="4" w:space="0"/>
              <w:left w:val="nil"/>
              <w:bottom w:val="single" w:color="auto" w:sz="4" w:space="0"/>
              <w:right w:val="single" w:color="auto" w:sz="4" w:space="0"/>
            </w:tcBorders>
          </w:tcPr>
          <w:p>
            <w:pPr>
              <w:rPr>
                <w:sz w:val="18"/>
                <w:szCs w:val="18"/>
              </w:rPr>
            </w:pPr>
            <w:r>
              <w:rPr>
                <w:sz w:val="18"/>
                <w:szCs w:val="18"/>
              </w:rPr>
              <w:t>1熟练掌握基本门电路的逻辑功能，能根据需求进行组合逻辑电路的设计；</w:t>
            </w:r>
          </w:p>
          <w:p>
            <w:pPr>
              <w:rPr>
                <w:sz w:val="18"/>
                <w:szCs w:val="18"/>
              </w:rPr>
            </w:pPr>
            <w:r>
              <w:rPr>
                <w:sz w:val="18"/>
                <w:szCs w:val="18"/>
              </w:rPr>
              <w:t>2掌握逻辑代数的基本运算法则，能对组合逻辑表达式进行化简，能应用逻辑代数分析简单的组合逻辑电路；3理解二——十进制的转换，七段LED显示译码驱动器的功能，三态门的概念；</w:t>
            </w:r>
          </w:p>
          <w:p>
            <w:pPr>
              <w:rPr>
                <w:sz w:val="18"/>
                <w:szCs w:val="18"/>
              </w:rPr>
            </w:pPr>
            <w:r>
              <w:rPr>
                <w:sz w:val="18"/>
                <w:szCs w:val="18"/>
              </w:rPr>
              <w:t>4认知加法器，8421编码器和二进制译码器的工作原理，TTL电路的特点。</w:t>
            </w: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8</w:t>
            </w:r>
          </w:p>
        </w:tc>
        <w:tc>
          <w:tcPr>
            <w:tcW w:w="987" w:type="pct"/>
            <w:tcBorders>
              <w:top w:val="single" w:color="auto" w:sz="4" w:space="0"/>
              <w:left w:val="nil"/>
              <w:bottom w:val="single" w:color="auto" w:sz="4" w:space="0"/>
              <w:right w:val="single" w:color="auto" w:sz="4" w:space="0"/>
            </w:tcBorders>
          </w:tcPr>
          <w:p>
            <w:pPr>
              <w:rPr>
                <w:sz w:val="18"/>
                <w:szCs w:val="18"/>
              </w:rPr>
            </w:pPr>
            <w:r>
              <w:rPr>
                <w:bCs/>
                <w:sz w:val="18"/>
                <w:szCs w:val="18"/>
              </w:rPr>
              <w:t>本章侧重于组合逻辑电路的分析与设计，因此主要采用大量的交通应用实例电路和实验锻炼学生分析问题、解决问题的能力，教学上结合多媒体技术和板书强化理解，同时通过课后作业的反馈了解学生的学习效果。</w:t>
            </w: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目标1</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7</w:t>
            </w:r>
          </w:p>
        </w:tc>
        <w:tc>
          <w:tcPr>
            <w:tcW w:w="1475" w:type="pct"/>
            <w:tcBorders>
              <w:top w:val="single" w:color="auto" w:sz="4" w:space="0"/>
              <w:left w:val="nil"/>
              <w:bottom w:val="single" w:color="auto" w:sz="4" w:space="0"/>
              <w:right w:val="single" w:color="auto" w:sz="4" w:space="0"/>
            </w:tcBorders>
          </w:tcPr>
          <w:p>
            <w:pPr>
              <w:rPr>
                <w:b/>
                <w:bCs/>
                <w:color w:val="000000"/>
                <w:sz w:val="18"/>
                <w:szCs w:val="18"/>
              </w:rPr>
            </w:pPr>
            <w:r>
              <w:rPr>
                <w:b/>
                <w:bCs/>
                <w:color w:val="000000"/>
                <w:sz w:val="18"/>
                <w:szCs w:val="18"/>
              </w:rPr>
              <w:t>七、触发器与时序逻辑电路 </w:t>
            </w:r>
          </w:p>
          <w:p>
            <w:pPr>
              <w:rPr>
                <w:sz w:val="18"/>
                <w:szCs w:val="18"/>
              </w:rPr>
            </w:pPr>
            <w:r>
              <w:rPr>
                <w:sz w:val="18"/>
                <w:szCs w:val="18"/>
              </w:rPr>
              <w:t>1．双稳态触发器</w:t>
            </w:r>
          </w:p>
          <w:p>
            <w:pPr>
              <w:rPr>
                <w:sz w:val="18"/>
                <w:szCs w:val="18"/>
              </w:rPr>
            </w:pPr>
            <w:r>
              <w:rPr>
                <w:sz w:val="18"/>
                <w:szCs w:val="18"/>
              </w:rPr>
              <w:t>（RS触发器、JK触发器、D触发器、触发器逻辑功能的转换）</w:t>
            </w:r>
          </w:p>
          <w:p>
            <w:pPr>
              <w:rPr>
                <w:sz w:val="18"/>
                <w:szCs w:val="18"/>
              </w:rPr>
            </w:pPr>
            <w:r>
              <w:rPr>
                <w:sz w:val="18"/>
                <w:szCs w:val="18"/>
              </w:rPr>
              <w:t>2．寄存器</w:t>
            </w:r>
          </w:p>
          <w:p>
            <w:pPr>
              <w:rPr>
                <w:sz w:val="18"/>
                <w:szCs w:val="18"/>
              </w:rPr>
            </w:pPr>
            <w:r>
              <w:rPr>
                <w:sz w:val="18"/>
                <w:szCs w:val="18"/>
              </w:rPr>
              <w:t>（数码寄存器、移位寄存器）</w:t>
            </w:r>
          </w:p>
          <w:p>
            <w:pPr>
              <w:rPr>
                <w:sz w:val="18"/>
                <w:szCs w:val="18"/>
              </w:rPr>
            </w:pPr>
            <w:r>
              <w:rPr>
                <w:sz w:val="18"/>
                <w:szCs w:val="18"/>
              </w:rPr>
              <w:t>3．计数器</w:t>
            </w:r>
          </w:p>
          <w:p>
            <w:pPr>
              <w:rPr>
                <w:sz w:val="18"/>
                <w:szCs w:val="18"/>
              </w:rPr>
            </w:pPr>
            <w:r>
              <w:rPr>
                <w:sz w:val="18"/>
                <w:szCs w:val="18"/>
              </w:rPr>
              <w:t>（二进制、十进制、任意进制）</w:t>
            </w:r>
          </w:p>
          <w:p>
            <w:pPr>
              <w:rPr>
                <w:sz w:val="18"/>
                <w:szCs w:val="18"/>
              </w:rPr>
            </w:pPr>
            <w:r>
              <w:rPr>
                <w:sz w:val="18"/>
                <w:szCs w:val="18"/>
              </w:rPr>
              <w:t>4．由555定时器组成的单稳态触发器和无稳态触发器</w:t>
            </w:r>
          </w:p>
          <w:p>
            <w:pPr>
              <w:rPr>
                <w:sz w:val="18"/>
                <w:szCs w:val="18"/>
              </w:rPr>
            </w:pPr>
            <w:r>
              <w:rPr>
                <w:b/>
                <w:bCs/>
                <w:sz w:val="18"/>
                <w:szCs w:val="18"/>
              </w:rPr>
              <w:t>重点：</w:t>
            </w:r>
            <w:r>
              <w:rPr>
                <w:sz w:val="18"/>
                <w:szCs w:val="18"/>
              </w:rPr>
              <w:t>双稳态触发器、寄存器。</w:t>
            </w:r>
          </w:p>
          <w:p>
            <w:pPr>
              <w:rPr>
                <w:sz w:val="18"/>
                <w:szCs w:val="18"/>
              </w:rPr>
            </w:pPr>
            <w:r>
              <w:rPr>
                <w:b/>
                <w:bCs/>
                <w:sz w:val="18"/>
                <w:szCs w:val="18"/>
              </w:rPr>
              <w:t>难点：</w:t>
            </w:r>
            <w:r>
              <w:rPr>
                <w:sz w:val="18"/>
                <w:szCs w:val="18"/>
              </w:rPr>
              <w:t>计数器，计数、译码、显示实验。</w:t>
            </w:r>
          </w:p>
        </w:tc>
        <w:tc>
          <w:tcPr>
            <w:tcW w:w="1244" w:type="pct"/>
            <w:tcBorders>
              <w:top w:val="single" w:color="auto" w:sz="4" w:space="0"/>
              <w:left w:val="nil"/>
              <w:bottom w:val="single" w:color="auto" w:sz="4" w:space="0"/>
              <w:right w:val="single" w:color="auto" w:sz="4" w:space="0"/>
            </w:tcBorders>
          </w:tcPr>
          <w:p>
            <w:pPr>
              <w:rPr>
                <w:sz w:val="18"/>
                <w:szCs w:val="18"/>
              </w:rPr>
            </w:pPr>
            <w:r>
              <w:rPr>
                <w:bCs/>
                <w:sz w:val="18"/>
                <w:szCs w:val="18"/>
              </w:rPr>
              <w:t>1熟练</w:t>
            </w:r>
            <w:r>
              <w:rPr>
                <w:sz w:val="18"/>
                <w:szCs w:val="18"/>
              </w:rPr>
              <w:t>掌握R—S触发器、J—K触发器、D触发器的逻辑功能；</w:t>
            </w:r>
          </w:p>
          <w:p>
            <w:pPr>
              <w:rPr>
                <w:sz w:val="18"/>
                <w:szCs w:val="18"/>
              </w:rPr>
            </w:pPr>
            <w:r>
              <w:rPr>
                <w:sz w:val="18"/>
                <w:szCs w:val="18"/>
              </w:rPr>
              <w:t>2掌握同步和异步的二进制和十进制计数器的工作原理及分析方法；</w:t>
            </w:r>
          </w:p>
          <w:p>
            <w:pPr>
              <w:rPr>
                <w:sz w:val="18"/>
                <w:szCs w:val="18"/>
              </w:rPr>
            </w:pPr>
            <w:r>
              <w:rPr>
                <w:sz w:val="18"/>
                <w:szCs w:val="18"/>
              </w:rPr>
              <w:t>3理解寄存器和移位寄存器的工作原理；</w:t>
            </w:r>
          </w:p>
          <w:p>
            <w:pPr>
              <w:rPr>
                <w:sz w:val="18"/>
                <w:szCs w:val="18"/>
              </w:rPr>
            </w:pPr>
            <w:r>
              <w:rPr>
                <w:sz w:val="18"/>
                <w:szCs w:val="18"/>
              </w:rPr>
              <w:t>4认知集成定时器的工作原理，单稳态触发器和多谐振荡器的工作原理。</w:t>
            </w:r>
          </w:p>
          <w:p>
            <w:pPr>
              <w:rPr>
                <w:sz w:val="18"/>
                <w:szCs w:val="18"/>
              </w:rPr>
            </w:pP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8</w:t>
            </w:r>
          </w:p>
        </w:tc>
        <w:tc>
          <w:tcPr>
            <w:tcW w:w="987" w:type="pct"/>
            <w:tcBorders>
              <w:top w:val="single" w:color="auto" w:sz="4" w:space="0"/>
              <w:left w:val="nil"/>
              <w:bottom w:val="single" w:color="auto" w:sz="4" w:space="0"/>
              <w:right w:val="single" w:color="auto" w:sz="4" w:space="0"/>
            </w:tcBorders>
          </w:tcPr>
          <w:p>
            <w:pPr>
              <w:rPr>
                <w:sz w:val="18"/>
                <w:szCs w:val="18"/>
              </w:rPr>
            </w:pPr>
            <w:r>
              <w:rPr>
                <w:bCs/>
                <w:sz w:val="18"/>
                <w:szCs w:val="18"/>
              </w:rPr>
              <w:t>本章侧重于时序逻辑电路的分析和理解，难度较大，因此主要采用多媒体技术结合板书的线下教学方法以及线上微课等同步开展的教学方法，同时让学生自己动手进行实验操作以帮助学生更好的理解和掌握。</w:t>
            </w: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目标2</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8</w:t>
            </w:r>
          </w:p>
        </w:tc>
        <w:tc>
          <w:tcPr>
            <w:tcW w:w="1475" w:type="pct"/>
            <w:tcBorders>
              <w:top w:val="single" w:color="auto" w:sz="4" w:space="0"/>
              <w:left w:val="nil"/>
              <w:bottom w:val="single" w:color="auto" w:sz="4" w:space="0"/>
              <w:right w:val="single" w:color="auto" w:sz="4" w:space="0"/>
            </w:tcBorders>
          </w:tcPr>
          <w:p>
            <w:pPr>
              <w:rPr>
                <w:b/>
                <w:color w:val="000000"/>
                <w:sz w:val="18"/>
                <w:szCs w:val="18"/>
              </w:rPr>
            </w:pPr>
            <w:r>
              <w:rPr>
                <w:b/>
                <w:color w:val="000000"/>
                <w:sz w:val="18"/>
                <w:szCs w:val="18"/>
              </w:rPr>
              <w:t>实验部分</w:t>
            </w:r>
          </w:p>
          <w:p>
            <w:pPr>
              <w:rPr>
                <w:bCs/>
                <w:color w:val="000000"/>
                <w:sz w:val="18"/>
                <w:szCs w:val="18"/>
              </w:rPr>
            </w:pPr>
            <w:r>
              <w:rPr>
                <w:bCs/>
                <w:color w:val="000000"/>
                <w:sz w:val="18"/>
                <w:szCs w:val="18"/>
              </w:rPr>
              <w:t>实验1：集成运算放大器应用</w:t>
            </w:r>
          </w:p>
          <w:p>
            <w:pPr>
              <w:rPr>
                <w:bCs/>
                <w:color w:val="000000"/>
                <w:sz w:val="18"/>
                <w:szCs w:val="18"/>
              </w:rPr>
            </w:pPr>
            <w:r>
              <w:rPr>
                <w:bCs/>
                <w:color w:val="000000"/>
                <w:sz w:val="18"/>
                <w:szCs w:val="18"/>
              </w:rPr>
              <w:t>实验2：门电路逻辑功能测试</w:t>
            </w:r>
          </w:p>
          <w:p>
            <w:pPr>
              <w:rPr>
                <w:bCs/>
                <w:color w:val="000000"/>
                <w:sz w:val="18"/>
                <w:szCs w:val="18"/>
              </w:rPr>
            </w:pPr>
            <w:r>
              <w:rPr>
                <w:bCs/>
                <w:color w:val="000000"/>
                <w:sz w:val="18"/>
                <w:szCs w:val="18"/>
              </w:rPr>
              <w:t>实验3：组合逻辑电路设计</w:t>
            </w:r>
          </w:p>
          <w:p>
            <w:pPr>
              <w:rPr>
                <w:bCs/>
                <w:color w:val="000000"/>
                <w:sz w:val="18"/>
                <w:szCs w:val="18"/>
              </w:rPr>
            </w:pPr>
            <w:r>
              <w:rPr>
                <w:bCs/>
                <w:color w:val="000000"/>
                <w:sz w:val="18"/>
                <w:szCs w:val="18"/>
              </w:rPr>
              <w:t>实验4：计数、译码、显示实验</w:t>
            </w:r>
          </w:p>
        </w:tc>
        <w:tc>
          <w:tcPr>
            <w:tcW w:w="1244" w:type="pct"/>
            <w:tcBorders>
              <w:top w:val="single" w:color="auto" w:sz="4" w:space="0"/>
              <w:left w:val="nil"/>
              <w:bottom w:val="single" w:color="auto" w:sz="4" w:space="0"/>
              <w:right w:val="single" w:color="auto" w:sz="4" w:space="0"/>
            </w:tcBorders>
          </w:tcPr>
          <w:p>
            <w:pPr>
              <w:rPr>
                <w:bCs/>
                <w:sz w:val="18"/>
                <w:szCs w:val="18"/>
              </w:rPr>
            </w:pPr>
            <w:r>
              <w:rPr>
                <w:bCs/>
                <w:sz w:val="18"/>
                <w:szCs w:val="18"/>
              </w:rPr>
              <w:t>（1）进一步巩固和加深电子技术基本知识的理解，提高综合运用所学知识，独立分析电路和设计电路的能力。</w:t>
            </w:r>
          </w:p>
          <w:p>
            <w:pPr>
              <w:rPr>
                <w:bCs/>
                <w:sz w:val="18"/>
                <w:szCs w:val="18"/>
              </w:rPr>
            </w:pPr>
            <w:r>
              <w:rPr>
                <w:bCs/>
                <w:sz w:val="18"/>
                <w:szCs w:val="18"/>
              </w:rPr>
              <w:t>（2）能根据需要选学参考书，查阅手册，通过独立思考，深入钻研有关问题，具备自己独立分析问题、解决问题的能力。</w:t>
            </w:r>
          </w:p>
          <w:p>
            <w:pPr>
              <w:rPr>
                <w:bCs/>
                <w:sz w:val="18"/>
                <w:szCs w:val="18"/>
              </w:rPr>
            </w:pPr>
            <w:r>
              <w:rPr>
                <w:bCs/>
                <w:sz w:val="18"/>
                <w:szCs w:val="18"/>
              </w:rPr>
              <w:t>（3）能正确使用仪器设备，掌握测试原理。</w:t>
            </w:r>
          </w:p>
          <w:p>
            <w:pPr>
              <w:rPr>
                <w:bCs/>
                <w:sz w:val="18"/>
                <w:szCs w:val="18"/>
              </w:rPr>
            </w:pPr>
            <w:r>
              <w:rPr>
                <w:bCs/>
                <w:sz w:val="18"/>
                <w:szCs w:val="18"/>
              </w:rPr>
              <w:t>（4)能独立撰写实验报告，准确分析实验结果，正确绘制电路图。</w:t>
            </w:r>
          </w:p>
          <w:p>
            <w:pPr>
              <w:rPr>
                <w:bCs/>
                <w:sz w:val="18"/>
                <w:szCs w:val="18"/>
              </w:rPr>
            </w:pPr>
            <w:r>
              <w:rPr>
                <w:bCs/>
                <w:sz w:val="18"/>
                <w:szCs w:val="18"/>
              </w:rPr>
              <w:t>（5）课前做好预习，准确分析实验结果，正确绘制电路图。</w:t>
            </w:r>
          </w:p>
        </w:tc>
        <w:tc>
          <w:tcPr>
            <w:tcW w:w="423" w:type="pct"/>
            <w:tcBorders>
              <w:top w:val="single" w:color="auto" w:sz="4" w:space="0"/>
              <w:left w:val="nil"/>
              <w:bottom w:val="single" w:color="auto" w:sz="4" w:space="0"/>
              <w:right w:val="single" w:color="auto" w:sz="4" w:space="0"/>
            </w:tcBorders>
          </w:tcPr>
          <w:p>
            <w:pPr>
              <w:jc w:val="center"/>
              <w:rPr>
                <w:sz w:val="18"/>
                <w:szCs w:val="18"/>
              </w:rPr>
            </w:pPr>
            <w:r>
              <w:rPr>
                <w:sz w:val="18"/>
                <w:szCs w:val="18"/>
              </w:rPr>
              <w:t>8</w:t>
            </w:r>
          </w:p>
        </w:tc>
        <w:tc>
          <w:tcPr>
            <w:tcW w:w="987" w:type="pct"/>
            <w:tcBorders>
              <w:top w:val="single" w:color="auto" w:sz="4" w:space="0"/>
              <w:left w:val="nil"/>
              <w:bottom w:val="single" w:color="auto" w:sz="4" w:space="0"/>
              <w:right w:val="single" w:color="auto" w:sz="4" w:space="0"/>
            </w:tcBorders>
          </w:tcPr>
          <w:p>
            <w:pPr>
              <w:rPr>
                <w:bCs/>
                <w:sz w:val="18"/>
                <w:szCs w:val="18"/>
              </w:rPr>
            </w:pPr>
            <w:r>
              <w:rPr>
                <w:bCs/>
                <w:sz w:val="18"/>
                <w:szCs w:val="18"/>
              </w:rPr>
              <w:t>独立或结组进行现场实验、教师指导，结合互动式讨论和实验中提问，最后撰写实验报告，并进行数据处理和误差分析。</w:t>
            </w:r>
          </w:p>
        </w:tc>
        <w:tc>
          <w:tcPr>
            <w:tcW w:w="498" w:type="pct"/>
            <w:tcBorders>
              <w:top w:val="single" w:color="auto" w:sz="4" w:space="0"/>
              <w:left w:val="nil"/>
              <w:bottom w:val="single" w:color="auto" w:sz="4" w:space="0"/>
              <w:right w:val="single" w:color="auto" w:sz="4" w:space="0"/>
            </w:tcBorders>
          </w:tcPr>
          <w:p>
            <w:pPr>
              <w:rPr>
                <w:sz w:val="18"/>
                <w:szCs w:val="18"/>
              </w:rPr>
            </w:pPr>
            <w:r>
              <w:rPr>
                <w:sz w:val="18"/>
                <w:szCs w:val="18"/>
              </w:rPr>
              <w:t>目标3</w:t>
            </w:r>
          </w:p>
          <w:p>
            <w:pPr>
              <w:rPr>
                <w:sz w:val="18"/>
                <w:szCs w:val="18"/>
              </w:rPr>
            </w:pP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《电子技术》是我校交通运输专业的一门重要的专业基础课，教学团队结合教学实例，从创新意识、科学素养、人文情怀、工匠精神等方面对学生进行思政教育。</w:t>
      </w:r>
    </w:p>
    <w:p>
      <w:pPr>
        <w:snapToGrid w:val="0"/>
        <w:spacing w:line="360" w:lineRule="auto"/>
        <w:ind w:firstLine="420" w:firstLineChars="200"/>
        <w:rPr>
          <w:szCs w:val="21"/>
        </w:rPr>
      </w:pPr>
      <w:r>
        <w:rPr>
          <w:szCs w:val="21"/>
        </w:rPr>
        <w:t>1.创新意识</w:t>
      </w:r>
    </w:p>
    <w:p>
      <w:pPr>
        <w:snapToGrid w:val="0"/>
        <w:spacing w:line="360" w:lineRule="auto"/>
        <w:ind w:firstLine="420" w:firstLineChars="200"/>
        <w:rPr>
          <w:szCs w:val="21"/>
        </w:rPr>
      </w:pPr>
      <w:r>
        <w:rPr>
          <w:szCs w:val="21"/>
        </w:rPr>
        <w:t>在讲授“集成电路运算放大器”的时候，讲述国产芯片在技术封锁中艰难求发展的历史，增强学生的民族自豪感和创新意识;指出集成电路产业涉及特色半导体、特种计算机等环节的自主可控，是衡量国家综合实力的一个重要标志、信息产业的核心、实现信息安全的基石;再结合美国对我国发动贸易战和芯片制裁的时事，激励学生以祖国强盛为己任，为自主知识产权而发奋学习。</w:t>
      </w:r>
    </w:p>
    <w:p>
      <w:pPr>
        <w:snapToGrid w:val="0"/>
        <w:spacing w:line="360" w:lineRule="auto"/>
        <w:ind w:firstLine="420" w:firstLineChars="200"/>
        <w:rPr>
          <w:szCs w:val="21"/>
        </w:rPr>
      </w:pPr>
      <w:r>
        <w:rPr>
          <w:szCs w:val="21"/>
        </w:rPr>
        <w:t>2.科学素养</w:t>
      </w:r>
    </w:p>
    <w:p>
      <w:pPr>
        <w:snapToGrid w:val="0"/>
        <w:spacing w:line="360" w:lineRule="auto"/>
        <w:ind w:firstLine="420" w:firstLineChars="200"/>
        <w:rPr>
          <w:szCs w:val="21"/>
        </w:rPr>
      </w:pPr>
      <w:r>
        <w:rPr>
          <w:szCs w:val="21"/>
        </w:rPr>
        <w:t>讲授“三极管交流放大电路”时，通过三极管在有交流信号和直流信号流过时分别表现出不同特性、应分别采用不同的等效电路进行分析这一点，引申出在实际工程中，当不具备直接解决问题的条件时，工程人员往往利用已有条件，通过一定的辅助方法解决问题这一重要思路，使学生体会到应用型人才的真谛。而在推导三极管的交流和直流等效电路时，应保留哪些参数和特性，可以忽略哪些参数，向学生指出这正是毛泽东伟大思想的精华之一——“抓住主要矛盾、忽略次要矛盾”在工程实践中的成功实例。</w:t>
      </w:r>
    </w:p>
    <w:p>
      <w:pPr>
        <w:snapToGrid w:val="0"/>
        <w:spacing w:line="360" w:lineRule="auto"/>
        <w:ind w:firstLine="420" w:firstLineChars="200"/>
        <w:rPr>
          <w:szCs w:val="21"/>
        </w:rPr>
      </w:pPr>
      <w:r>
        <w:rPr>
          <w:szCs w:val="21"/>
        </w:rPr>
        <w:t>3.人文情怀</w:t>
      </w:r>
    </w:p>
    <w:p>
      <w:pPr>
        <w:snapToGrid w:val="0"/>
        <w:spacing w:line="360" w:lineRule="auto"/>
        <w:ind w:firstLine="420" w:firstLineChars="200"/>
        <w:rPr>
          <w:szCs w:val="21"/>
        </w:rPr>
      </w:pPr>
      <w:r>
        <w:rPr>
          <w:szCs w:val="21"/>
        </w:rPr>
        <w:t>在讲授三极管与场效应管时，TTL门电路与CMOS门电路时通过分别对比两者的优点和缺点，从而引导学生得出“任何事物都具有多面性”的哲学结论，鼓励学生用科学发展观全面看待问题。</w:t>
      </w:r>
    </w:p>
    <w:p>
      <w:pPr>
        <w:snapToGrid w:val="0"/>
        <w:spacing w:line="360" w:lineRule="auto"/>
        <w:ind w:firstLine="420" w:firstLineChars="200"/>
        <w:rPr>
          <w:szCs w:val="21"/>
        </w:rPr>
      </w:pPr>
      <w:r>
        <w:rPr>
          <w:szCs w:val="21"/>
        </w:rPr>
        <w:t>4.工匠精神</w:t>
      </w:r>
    </w:p>
    <w:p>
      <w:pPr>
        <w:snapToGrid w:val="0"/>
        <w:spacing w:line="360" w:lineRule="auto"/>
        <w:ind w:firstLine="420" w:firstLineChars="200"/>
        <w:rPr>
          <w:szCs w:val="21"/>
        </w:rPr>
      </w:pPr>
      <w:r>
        <w:rPr>
          <w:szCs w:val="21"/>
        </w:rPr>
        <w:t>在讲授“二极管的特性曲线”时，深入指出二极管特性曲线上的三个区域各有作用：二极管工作在截止区和饱和区时可作为开关器件用于数字电路，而工作在放大区时可用于模拟电路起放大电压或电流的作用，因此模拟电路和数字电路从组成器件上来讲并无本质区别，从而回答了“数字时代为何还要学模电”这个令很多学生暗暗感到困惑又难于向老师开口的问题，帮助学生了解本课程在学科中的重要基础地位，明确学习目标，并由此发散开去，带领学生温习“透过现象看本质”的马克思主义思想，鼓励学生追求“知其然且知其所以然”的工匠精神。</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adjustRightInd w:val="0"/>
        <w:snapToGrid w:val="0"/>
        <w:spacing w:line="360" w:lineRule="auto"/>
        <w:ind w:firstLine="422" w:firstLineChars="200"/>
        <w:jc w:val="left"/>
        <w:rPr>
          <w:b/>
          <w:bCs/>
          <w:kern w:val="0"/>
          <w:szCs w:val="21"/>
        </w:rPr>
      </w:pPr>
      <w:r>
        <w:rPr>
          <w:b/>
          <w:bCs/>
          <w:kern w:val="0"/>
          <w:szCs w:val="21"/>
        </w:rPr>
        <w:t>1.选用教材：</w:t>
      </w:r>
    </w:p>
    <w:p>
      <w:pPr>
        <w:widowControl/>
        <w:snapToGrid w:val="0"/>
        <w:spacing w:line="360" w:lineRule="auto"/>
        <w:ind w:firstLine="420" w:firstLineChars="200"/>
        <w:jc w:val="left"/>
        <w:rPr>
          <w:color w:val="000000"/>
        </w:rPr>
      </w:pPr>
      <w:r>
        <w:rPr>
          <w:kern w:val="0"/>
          <w:szCs w:val="21"/>
        </w:rPr>
        <w:t>（1）理论课教材：</w:t>
      </w:r>
      <w:r>
        <w:rPr>
          <w:color w:val="000000"/>
        </w:rPr>
        <w:t>电子技术（第四版），史仪凯主编，高等教育出版社，2021年。</w:t>
      </w:r>
    </w:p>
    <w:p>
      <w:pPr>
        <w:widowControl/>
        <w:snapToGrid w:val="0"/>
        <w:spacing w:line="360" w:lineRule="auto"/>
        <w:ind w:firstLine="420" w:firstLineChars="200"/>
        <w:jc w:val="left"/>
        <w:rPr>
          <w:szCs w:val="21"/>
        </w:rPr>
      </w:pPr>
      <w:r>
        <w:rPr>
          <w:kern w:val="0"/>
          <w:szCs w:val="21"/>
        </w:rPr>
        <w:t>（2）</w:t>
      </w:r>
      <w:r>
        <w:rPr>
          <w:szCs w:val="21"/>
        </w:rPr>
        <w:t xml:space="preserve">电工与电子技术实验教程(第三版)》，肖明明，中山大学出版社，2016年。 </w:t>
      </w:r>
    </w:p>
    <w:p>
      <w:pPr>
        <w:widowControl/>
        <w:adjustRightInd w:val="0"/>
        <w:snapToGrid w:val="0"/>
        <w:spacing w:line="360" w:lineRule="auto"/>
        <w:ind w:firstLine="420" w:firstLineChars="200"/>
        <w:jc w:val="left"/>
        <w:rPr>
          <w:szCs w:val="21"/>
        </w:rPr>
      </w:pPr>
      <w:r>
        <w:rPr>
          <w:szCs w:val="21"/>
        </w:rPr>
        <w:t>（3）实验课教材：电子技术实验指导书，电工电子实验室自编，2023年。</w:t>
      </w:r>
    </w:p>
    <w:p>
      <w:pPr>
        <w:widowControl/>
        <w:adjustRightInd w:val="0"/>
        <w:snapToGrid w:val="0"/>
        <w:spacing w:line="360" w:lineRule="auto"/>
        <w:ind w:firstLine="422" w:firstLineChars="200"/>
        <w:jc w:val="left"/>
        <w:rPr>
          <w:kern w:val="0"/>
          <w:szCs w:val="21"/>
        </w:rPr>
      </w:pPr>
      <w:r>
        <w:rPr>
          <w:b/>
          <w:bCs/>
          <w:kern w:val="0"/>
          <w:szCs w:val="21"/>
        </w:rPr>
        <w:t>2.参考书：</w:t>
      </w:r>
    </w:p>
    <w:p>
      <w:pPr>
        <w:widowControl/>
        <w:adjustRightInd w:val="0"/>
        <w:snapToGrid w:val="0"/>
        <w:spacing w:line="360" w:lineRule="auto"/>
        <w:ind w:firstLine="420" w:firstLineChars="200"/>
        <w:jc w:val="left"/>
        <w:rPr>
          <w:color w:val="0000FF"/>
          <w:kern w:val="0"/>
          <w:szCs w:val="21"/>
        </w:rPr>
      </w:pPr>
      <w:r>
        <w:rPr>
          <w:color w:val="000000"/>
          <w:kern w:val="0"/>
          <w:szCs w:val="21"/>
        </w:rPr>
        <w:t>（1）</w:t>
      </w:r>
      <w:r>
        <w:rPr>
          <w:color w:val="000000"/>
          <w:kern w:val="10"/>
          <w:szCs w:val="21"/>
        </w:rPr>
        <w:t>《电工学》（下册）电子技术，秦曾煌主编，</w:t>
      </w:r>
      <w:r>
        <w:rPr>
          <w:color w:val="000000"/>
          <w:szCs w:val="21"/>
        </w:rPr>
        <w:t>高等教育出版社，2013年。</w:t>
      </w:r>
    </w:p>
    <w:p>
      <w:pPr>
        <w:adjustRightInd w:val="0"/>
        <w:snapToGrid w:val="0"/>
        <w:spacing w:line="360" w:lineRule="auto"/>
        <w:ind w:firstLine="420" w:firstLineChars="200"/>
        <w:rPr>
          <w:color w:val="000000"/>
          <w:kern w:val="0"/>
          <w:szCs w:val="21"/>
        </w:rPr>
      </w:pPr>
      <w:r>
        <w:rPr>
          <w:color w:val="000000"/>
          <w:kern w:val="0"/>
          <w:szCs w:val="21"/>
        </w:rPr>
        <w:t>（2）</w:t>
      </w:r>
      <w:r>
        <w:rPr>
          <w:color w:val="000000"/>
          <w:szCs w:val="21"/>
        </w:rPr>
        <w:t>《电子技术基础》，康华光，高等教育出版社，2018年。</w:t>
      </w:r>
    </w:p>
    <w:p>
      <w:pPr>
        <w:widowControl/>
        <w:snapToGrid w:val="0"/>
        <w:spacing w:line="360" w:lineRule="auto"/>
        <w:ind w:firstLine="420" w:firstLineChars="200"/>
        <w:jc w:val="left"/>
        <w:rPr>
          <w:bCs/>
          <w:kern w:val="0"/>
          <w:szCs w:val="21"/>
        </w:rPr>
      </w:pPr>
      <w:r>
        <w:rPr>
          <w:color w:val="000000"/>
          <w:kern w:val="0"/>
          <w:szCs w:val="21"/>
        </w:rPr>
        <w:t>（3）</w:t>
      </w:r>
      <w:r>
        <w:rPr>
          <w:bCs/>
          <w:kern w:val="0"/>
          <w:szCs w:val="21"/>
        </w:rPr>
        <w:t>《模拟电子技术》（第五版），江晓安，西安电子科技大学出版社，2021年。</w:t>
      </w:r>
    </w:p>
    <w:p>
      <w:pPr>
        <w:widowControl/>
        <w:adjustRightInd w:val="0"/>
        <w:snapToGrid w:val="0"/>
        <w:spacing w:line="360" w:lineRule="auto"/>
        <w:ind w:firstLine="422" w:firstLineChars="200"/>
        <w:jc w:val="left"/>
        <w:rPr>
          <w:b/>
          <w:bCs/>
          <w:kern w:val="0"/>
          <w:szCs w:val="21"/>
        </w:rPr>
      </w:pPr>
      <w:r>
        <w:rPr>
          <w:b/>
          <w:bCs/>
          <w:kern w:val="0"/>
          <w:szCs w:val="21"/>
        </w:rPr>
        <w:t>3.推荐网站</w:t>
      </w:r>
      <w:r>
        <w:rPr>
          <w:b/>
          <w:kern w:val="0"/>
          <w:szCs w:val="21"/>
        </w:rPr>
        <w:t>（线上资源）</w:t>
      </w:r>
      <w:r>
        <w:rPr>
          <w:b/>
          <w:bCs/>
          <w:kern w:val="0"/>
          <w:szCs w:val="21"/>
        </w:rPr>
        <w:t>：</w:t>
      </w:r>
    </w:p>
    <w:p>
      <w:pPr>
        <w:widowControl/>
        <w:adjustRightInd w:val="0"/>
        <w:snapToGrid w:val="0"/>
        <w:spacing w:line="360" w:lineRule="auto"/>
        <w:ind w:firstLine="420" w:firstLineChars="200"/>
        <w:jc w:val="left"/>
        <w:rPr>
          <w:kern w:val="0"/>
          <w:szCs w:val="21"/>
        </w:rPr>
      </w:pPr>
      <w:r>
        <w:rPr>
          <w:kern w:val="0"/>
          <w:szCs w:val="21"/>
        </w:rPr>
        <w:t>（1）中国大学生慕课，https://www.icourse163.org/course/HIT-155004</w:t>
      </w:r>
    </w:p>
    <w:p>
      <w:pPr>
        <w:widowControl/>
        <w:adjustRightInd w:val="0"/>
        <w:snapToGrid w:val="0"/>
        <w:spacing w:line="360" w:lineRule="auto"/>
        <w:ind w:firstLine="420" w:firstLineChars="200"/>
        <w:jc w:val="left"/>
        <w:rPr>
          <w:color w:val="000000"/>
          <w:szCs w:val="21"/>
        </w:rPr>
      </w:pPr>
      <w:r>
        <w:rPr>
          <w:color w:val="000000"/>
          <w:szCs w:val="21"/>
        </w:rPr>
        <w:t>（2）学堂在线，https://www.xuetangx.com</w:t>
      </w:r>
    </w:p>
    <w:p>
      <w:pPr>
        <w:widowControl/>
        <w:adjustRightInd w:val="0"/>
        <w:snapToGrid w:val="0"/>
        <w:spacing w:line="360" w:lineRule="auto"/>
        <w:ind w:firstLine="420" w:firstLineChars="200"/>
        <w:jc w:val="left"/>
        <w:rPr>
          <w:color w:val="000000"/>
          <w:kern w:val="0"/>
          <w:szCs w:val="21"/>
        </w:rPr>
      </w:pPr>
      <w:r>
        <w:rPr>
          <w:color w:val="000000"/>
          <w:szCs w:val="21"/>
        </w:rPr>
        <w:t>（3）学习通，https://passport2.chaoxing.com/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adjustRightInd w:val="0"/>
        <w:snapToGrid w:val="0"/>
        <w:spacing w:line="360" w:lineRule="auto"/>
        <w:ind w:firstLine="424" w:firstLineChars="202"/>
        <w:rPr>
          <w:kern w:val="0"/>
          <w:szCs w:val="21"/>
        </w:rPr>
      </w:pPr>
      <w:r>
        <w:rPr>
          <w:szCs w:val="21"/>
        </w:rPr>
        <w:t>本课程实施所需的软、硬件条件齐全，师资力量完善。本课程的教学由电工学教学团队完成，团队成员理论知识扎实，专业技能熟练。</w:t>
      </w:r>
      <w:r>
        <w:t>电工学教学团队有主讲教师8人，其中校聘教授1人，副教授3人，讲师4人，5人具有博士学位，2人具有硕士学位，实验师1人，具有丰富的实践经验，每节实验课</w:t>
      </w:r>
      <w:r>
        <w:rPr>
          <w:szCs w:val="21"/>
        </w:rPr>
        <w:t>辅助教学。</w:t>
      </w:r>
      <w:r>
        <w:t>实验设备采用天煌的高性能电工实验台，配备有专门的电工电子实验室</w:t>
      </w:r>
      <w:r>
        <w:rPr>
          <w:szCs w:val="21"/>
        </w:rPr>
        <w:t>供学生使用。同时，</w:t>
      </w:r>
      <w:r>
        <w:rPr>
          <w:kern w:val="0"/>
          <w:szCs w:val="21"/>
        </w:rPr>
        <w:t>经过教学团队成员的共同努力，已在中国大学MOOC上建成《电子技术》慕课，网络教学资源建设初具规模，并持续更新中。</w:t>
      </w:r>
    </w:p>
    <w:p>
      <w:pPr>
        <w:adjustRightInd w:val="0"/>
        <w:snapToGrid w:val="0"/>
        <w:spacing w:line="360" w:lineRule="auto"/>
        <w:ind w:firstLine="424" w:firstLineChars="202"/>
        <w:rPr>
          <w:kern w:val="0"/>
          <w:szCs w:val="21"/>
        </w:rPr>
      </w:pPr>
    </w:p>
    <w:p>
      <w:pPr>
        <w:widowControl/>
        <w:numPr>
          <w:ilvl w:val="0"/>
          <w:numId w:val="8"/>
        </w:numPr>
        <w:snapToGrid w:val="0"/>
        <w:spacing w:line="360" w:lineRule="auto"/>
        <w:jc w:val="left"/>
        <w:rPr>
          <w:color w:val="0000FF"/>
          <w:szCs w:val="21"/>
          <w:highlight w:val="yellow"/>
        </w:rPr>
      </w:pPr>
      <w:r>
        <w:rPr>
          <w:b/>
          <w:bCs/>
          <w:kern w:val="0"/>
          <w:szCs w:val="21"/>
        </w:rPr>
        <w:t>课程考核、考核方式及成绩评定</w:t>
      </w:r>
    </w:p>
    <w:tbl>
      <w:tblPr>
        <w:tblStyle w:val="2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241"/>
        <w:gridCol w:w="3913"/>
        <w:gridCol w:w="587"/>
        <w:gridCol w:w="586"/>
        <w:gridCol w:w="635"/>
        <w:gridCol w:w="596"/>
        <w:gridCol w:w="635"/>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9"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序号</w:t>
            </w:r>
          </w:p>
        </w:tc>
        <w:tc>
          <w:tcPr>
            <w:tcW w:w="1241"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3913"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587" w:type="dxa"/>
            <w:tcBorders>
              <w:top w:val="single" w:color="auto" w:sz="4" w:space="0"/>
              <w:left w:val="nil"/>
              <w:bottom w:val="single" w:color="auto" w:sz="4" w:space="0"/>
              <w:right w:val="nil"/>
            </w:tcBorders>
            <w:shd w:val="clear" w:color="auto" w:fill="EEECE1"/>
            <w:vAlign w:val="center"/>
          </w:tcPr>
          <w:p>
            <w:pPr>
              <w:spacing w:line="320" w:lineRule="exact"/>
              <w:jc w:val="center"/>
              <w:rPr>
                <w:b/>
                <w:bCs/>
                <w:sz w:val="18"/>
                <w:szCs w:val="18"/>
              </w:rPr>
            </w:pPr>
          </w:p>
        </w:tc>
        <w:tc>
          <w:tcPr>
            <w:tcW w:w="2452" w:type="dxa"/>
            <w:gridSpan w:val="4"/>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534" w:type="dxa"/>
            <w:vMerge w:val="restart"/>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黑体"/>
                <w:sz w:val="18"/>
                <w:szCs w:val="18"/>
              </w:rPr>
            </w:pPr>
          </w:p>
        </w:tc>
        <w:tc>
          <w:tcPr>
            <w:tcW w:w="1241"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黑体"/>
                <w:sz w:val="18"/>
                <w:szCs w:val="18"/>
              </w:rPr>
            </w:pPr>
          </w:p>
        </w:tc>
        <w:tc>
          <w:tcPr>
            <w:tcW w:w="391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黑体"/>
                <w:sz w:val="18"/>
                <w:szCs w:val="18"/>
              </w:rPr>
            </w:pPr>
          </w:p>
        </w:tc>
        <w:tc>
          <w:tcPr>
            <w:tcW w:w="587" w:type="dxa"/>
            <w:tcBorders>
              <w:top w:val="single" w:color="auto" w:sz="4" w:space="0"/>
              <w:left w:val="nil"/>
              <w:bottom w:val="single" w:color="auto" w:sz="4" w:space="0"/>
              <w:right w:val="single" w:color="auto" w:sz="4" w:space="0"/>
            </w:tcBorders>
            <w:shd w:val="clear" w:color="auto" w:fill="EEECE1"/>
            <w:vAlign w:val="center"/>
          </w:tcPr>
          <w:p>
            <w:pPr>
              <w:spacing w:line="320" w:lineRule="exact"/>
              <w:ind w:left="-105" w:leftChars="-50" w:right="-105" w:rightChars="-50"/>
              <w:jc w:val="center"/>
              <w:rPr>
                <w:b/>
                <w:bCs/>
                <w:sz w:val="18"/>
                <w:szCs w:val="18"/>
              </w:rPr>
            </w:pPr>
            <w:r>
              <w:rPr>
                <w:b/>
                <w:bCs/>
                <w:sz w:val="18"/>
                <w:szCs w:val="18"/>
              </w:rPr>
              <w:t>平时</w:t>
            </w:r>
          </w:p>
          <w:p>
            <w:pPr>
              <w:spacing w:line="320" w:lineRule="exact"/>
              <w:ind w:left="-105" w:leftChars="-50" w:right="-105" w:rightChars="-50"/>
              <w:jc w:val="center"/>
              <w:rPr>
                <w:b/>
                <w:bCs/>
                <w:sz w:val="18"/>
                <w:szCs w:val="18"/>
              </w:rPr>
            </w:pPr>
            <w:r>
              <w:rPr>
                <w:b/>
                <w:bCs/>
                <w:sz w:val="18"/>
                <w:szCs w:val="18"/>
              </w:rPr>
              <w:t>表现</w:t>
            </w:r>
          </w:p>
        </w:tc>
        <w:tc>
          <w:tcPr>
            <w:tcW w:w="586" w:type="dxa"/>
            <w:tcBorders>
              <w:top w:val="single" w:color="auto" w:sz="4" w:space="0"/>
              <w:left w:val="nil"/>
              <w:right w:val="single" w:color="auto" w:sz="4" w:space="0"/>
            </w:tcBorders>
            <w:shd w:val="clear" w:color="auto" w:fill="EEECE1"/>
            <w:vAlign w:val="center"/>
          </w:tcPr>
          <w:p>
            <w:pPr>
              <w:adjustRightInd w:val="0"/>
              <w:snapToGrid w:val="0"/>
              <w:spacing w:line="320" w:lineRule="exact"/>
              <w:ind w:left="-105" w:leftChars="-50" w:right="-105" w:rightChars="-50"/>
              <w:jc w:val="center"/>
              <w:rPr>
                <w:b/>
                <w:bCs/>
                <w:sz w:val="18"/>
                <w:szCs w:val="18"/>
              </w:rPr>
            </w:pPr>
            <w:r>
              <w:rPr>
                <w:b/>
                <w:bCs/>
                <w:sz w:val="18"/>
                <w:szCs w:val="18"/>
              </w:rPr>
              <w:t>作业</w:t>
            </w:r>
          </w:p>
        </w:tc>
        <w:tc>
          <w:tcPr>
            <w:tcW w:w="635" w:type="dxa"/>
            <w:tcBorders>
              <w:top w:val="single" w:color="auto" w:sz="4" w:space="0"/>
              <w:left w:val="nil"/>
              <w:right w:val="single" w:color="auto" w:sz="4" w:space="0"/>
            </w:tcBorders>
            <w:shd w:val="clear" w:color="auto" w:fill="EEECE1"/>
            <w:vAlign w:val="center"/>
          </w:tcPr>
          <w:p>
            <w:pPr>
              <w:jc w:val="center"/>
              <w:rPr>
                <w:b/>
                <w:bCs/>
                <w:sz w:val="18"/>
                <w:szCs w:val="18"/>
              </w:rPr>
            </w:pPr>
            <w:r>
              <w:rPr>
                <w:b/>
                <w:bCs/>
                <w:sz w:val="18"/>
                <w:szCs w:val="18"/>
              </w:rPr>
              <w:t>测试</w:t>
            </w:r>
          </w:p>
        </w:tc>
        <w:tc>
          <w:tcPr>
            <w:tcW w:w="59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实验</w:t>
            </w:r>
          </w:p>
        </w:tc>
        <w:tc>
          <w:tcPr>
            <w:tcW w:w="635" w:type="dxa"/>
            <w:tcBorders>
              <w:top w:val="single" w:color="auto" w:sz="4" w:space="0"/>
              <w:left w:val="nil"/>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期末考试</w:t>
            </w:r>
          </w:p>
        </w:tc>
        <w:tc>
          <w:tcPr>
            <w:tcW w:w="534" w:type="dxa"/>
            <w:vMerge w:val="continue"/>
            <w:tcBorders>
              <w:top w:val="single" w:color="auto" w:sz="4" w:space="0"/>
              <w:left w:val="nil"/>
              <w:bottom w:val="single" w:color="auto" w:sz="4" w:space="0"/>
              <w:right w:val="single" w:color="auto" w:sz="4" w:space="0"/>
            </w:tcBorders>
            <w:vAlign w:val="center"/>
          </w:tcPr>
          <w:p>
            <w:pPr>
              <w:widowControl/>
              <w:jc w:val="lef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241" w:type="dxa"/>
            <w:tcBorders>
              <w:top w:val="single" w:color="auto" w:sz="4" w:space="0"/>
              <w:left w:val="nil"/>
              <w:bottom w:val="single" w:color="auto" w:sz="4" w:space="0"/>
              <w:right w:val="single" w:color="auto" w:sz="4" w:space="0"/>
            </w:tcBorders>
          </w:tcPr>
          <w:p>
            <w:pPr>
              <w:jc w:val="center"/>
              <w:rPr>
                <w:sz w:val="18"/>
                <w:szCs w:val="18"/>
              </w:rPr>
            </w:pPr>
            <w:r>
              <w:rPr>
                <w:sz w:val="18"/>
                <w:szCs w:val="18"/>
              </w:rPr>
              <w:t>课程目标1</w:t>
            </w:r>
          </w:p>
          <w:p>
            <w:pPr>
              <w:jc w:val="center"/>
              <w:rPr>
                <w:sz w:val="18"/>
                <w:szCs w:val="18"/>
              </w:rPr>
            </w:pPr>
            <w:r>
              <w:rPr>
                <w:sz w:val="18"/>
                <w:szCs w:val="18"/>
              </w:rPr>
              <w:t>（支撑毕业要求指标点1.2）</w:t>
            </w:r>
          </w:p>
        </w:tc>
        <w:tc>
          <w:tcPr>
            <w:tcW w:w="3913" w:type="dxa"/>
            <w:tcBorders>
              <w:top w:val="single" w:color="auto" w:sz="4" w:space="0"/>
              <w:left w:val="nil"/>
              <w:bottom w:val="single" w:color="auto" w:sz="4" w:space="0"/>
              <w:right w:val="single" w:color="auto" w:sz="4" w:space="0"/>
            </w:tcBorders>
          </w:tcPr>
          <w:p>
            <w:pPr>
              <w:jc w:val="left"/>
              <w:rPr>
                <w:sz w:val="18"/>
                <w:szCs w:val="18"/>
              </w:rPr>
            </w:pPr>
            <w:r>
              <w:rPr>
                <w:sz w:val="18"/>
                <w:szCs w:val="18"/>
              </w:rPr>
              <w:t>电信号的概念、放大的概念、模拟电子系统和数字电子系统的组成、放大电路的性能指标、本征半导体、杂质半导体、PN结的单向导电性、二极管的伏安特性、二极管电路的模型分析方法，三极管的输入和输出特性曲线、三极管的三个工作区的特点和区别，场效应管的分类。十进制、二进制计数法的规律，不同进制数之间的转换，编码的含意，基本的逻辑运算定律，常用的编码器、译码器的工作原理，认知加法器的功能。</w:t>
            </w:r>
          </w:p>
        </w:tc>
        <w:tc>
          <w:tcPr>
            <w:tcW w:w="587"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1</w:t>
            </w:r>
          </w:p>
        </w:tc>
        <w:tc>
          <w:tcPr>
            <w:tcW w:w="586" w:type="dxa"/>
            <w:tcBorders>
              <w:left w:val="nil"/>
              <w:right w:val="single" w:color="auto" w:sz="4" w:space="0"/>
            </w:tcBorders>
          </w:tcPr>
          <w:p>
            <w:pPr>
              <w:jc w:val="center"/>
              <w:rPr>
                <w:color w:val="000000"/>
                <w:sz w:val="18"/>
                <w:szCs w:val="18"/>
              </w:rPr>
            </w:pPr>
            <w:r>
              <w:rPr>
                <w:color w:val="000000"/>
                <w:sz w:val="18"/>
                <w:szCs w:val="18"/>
              </w:rPr>
              <w:t>4</w:t>
            </w:r>
          </w:p>
        </w:tc>
        <w:tc>
          <w:tcPr>
            <w:tcW w:w="635" w:type="dxa"/>
            <w:tcBorders>
              <w:left w:val="nil"/>
              <w:right w:val="single" w:color="auto" w:sz="4" w:space="0"/>
            </w:tcBorders>
          </w:tcPr>
          <w:p>
            <w:pPr>
              <w:jc w:val="center"/>
              <w:rPr>
                <w:color w:val="000000"/>
                <w:sz w:val="18"/>
                <w:szCs w:val="18"/>
              </w:rPr>
            </w:pPr>
            <w:r>
              <w:rPr>
                <w:color w:val="000000"/>
                <w:sz w:val="18"/>
                <w:szCs w:val="18"/>
              </w:rPr>
              <w:t>2</w:t>
            </w:r>
          </w:p>
        </w:tc>
        <w:tc>
          <w:tcPr>
            <w:tcW w:w="596" w:type="dxa"/>
            <w:tcBorders>
              <w:top w:val="single" w:color="auto" w:sz="4" w:space="0"/>
              <w:left w:val="single" w:color="auto" w:sz="4" w:space="0"/>
              <w:bottom w:val="single" w:color="auto" w:sz="4" w:space="0"/>
              <w:right w:val="single" w:color="auto" w:sz="4" w:space="0"/>
            </w:tcBorders>
          </w:tcPr>
          <w:p>
            <w:pPr>
              <w:jc w:val="center"/>
              <w:rPr>
                <w:color w:val="000000"/>
                <w:sz w:val="18"/>
                <w:szCs w:val="18"/>
              </w:rPr>
            </w:pPr>
            <w:r>
              <w:rPr>
                <w:color w:val="000000"/>
                <w:sz w:val="18"/>
                <w:szCs w:val="18"/>
              </w:rPr>
              <w:t>2</w:t>
            </w:r>
          </w:p>
        </w:tc>
        <w:tc>
          <w:tcPr>
            <w:tcW w:w="635"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15</w:t>
            </w:r>
          </w:p>
        </w:tc>
        <w:tc>
          <w:tcPr>
            <w:tcW w:w="534"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241" w:type="dxa"/>
            <w:tcBorders>
              <w:top w:val="single" w:color="auto" w:sz="4" w:space="0"/>
              <w:left w:val="nil"/>
              <w:bottom w:val="single" w:color="auto" w:sz="4" w:space="0"/>
              <w:right w:val="single" w:color="auto" w:sz="4" w:space="0"/>
            </w:tcBorders>
          </w:tcPr>
          <w:p>
            <w:pPr>
              <w:jc w:val="center"/>
              <w:rPr>
                <w:sz w:val="18"/>
                <w:szCs w:val="18"/>
              </w:rPr>
            </w:pPr>
            <w:r>
              <w:rPr>
                <w:sz w:val="18"/>
                <w:szCs w:val="18"/>
              </w:rPr>
              <w:t>课程目标2</w:t>
            </w:r>
          </w:p>
          <w:p>
            <w:pPr>
              <w:jc w:val="center"/>
              <w:rPr>
                <w:sz w:val="18"/>
                <w:szCs w:val="18"/>
              </w:rPr>
            </w:pPr>
            <w:r>
              <w:rPr>
                <w:sz w:val="18"/>
                <w:szCs w:val="18"/>
              </w:rPr>
              <w:t>（支撑毕业要求指标点2.4）</w:t>
            </w:r>
          </w:p>
        </w:tc>
        <w:tc>
          <w:tcPr>
            <w:tcW w:w="3913" w:type="dxa"/>
            <w:tcBorders>
              <w:top w:val="single" w:color="auto" w:sz="4" w:space="0"/>
              <w:left w:val="nil"/>
              <w:bottom w:val="single" w:color="auto" w:sz="4" w:space="0"/>
              <w:right w:val="single" w:color="auto" w:sz="4" w:space="0"/>
            </w:tcBorders>
          </w:tcPr>
          <w:p>
            <w:pPr>
              <w:jc w:val="left"/>
              <w:rPr>
                <w:color w:val="000000"/>
                <w:kern w:val="0"/>
                <w:sz w:val="18"/>
                <w:szCs w:val="18"/>
                <w:lang w:bidi="ar"/>
              </w:rPr>
            </w:pPr>
            <w:r>
              <w:rPr>
                <w:color w:val="000000"/>
                <w:kern w:val="0"/>
                <w:sz w:val="18"/>
                <w:szCs w:val="18"/>
                <w:lang w:bidi="ar"/>
              </w:rPr>
              <w:t>基本共射放大电路的工作原理、放大电路的图解分析法和微变等效电路法、放大电路静态工作点的稳定。基本功率放大电路的特点与组成、差分放大电路的工作原理，互补功率放大电路的原理</w:t>
            </w:r>
            <w:r>
              <w:rPr>
                <w:sz w:val="18"/>
                <w:szCs w:val="18"/>
              </w:rPr>
              <w:t>，</w:t>
            </w:r>
            <w:r>
              <w:rPr>
                <w:color w:val="000000"/>
                <w:kern w:val="0"/>
                <w:sz w:val="18"/>
                <w:szCs w:val="18"/>
                <w:lang w:bidi="ar"/>
              </w:rPr>
              <w:t>反馈的基本概念、反馈类型的判别、负反馈放大电路的四种基本组态，负反馈对放大电路性能的影响。。</w:t>
            </w:r>
            <w:r>
              <w:rPr>
                <w:sz w:val="18"/>
                <w:szCs w:val="18"/>
              </w:rPr>
              <w:t>各种触发器的原理及功能特性，熟练进行工作波形的分析，理解寄存器、计数器的工作原理，</w:t>
            </w:r>
          </w:p>
        </w:tc>
        <w:tc>
          <w:tcPr>
            <w:tcW w:w="587"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2</w:t>
            </w:r>
          </w:p>
        </w:tc>
        <w:tc>
          <w:tcPr>
            <w:tcW w:w="586" w:type="dxa"/>
            <w:tcBorders>
              <w:left w:val="nil"/>
              <w:right w:val="single" w:color="auto" w:sz="4" w:space="0"/>
            </w:tcBorders>
          </w:tcPr>
          <w:p>
            <w:pPr>
              <w:jc w:val="center"/>
              <w:rPr>
                <w:color w:val="000000"/>
                <w:sz w:val="18"/>
                <w:szCs w:val="18"/>
              </w:rPr>
            </w:pPr>
            <w:r>
              <w:rPr>
                <w:color w:val="000000"/>
                <w:sz w:val="18"/>
                <w:szCs w:val="18"/>
              </w:rPr>
              <w:t>6</w:t>
            </w:r>
          </w:p>
        </w:tc>
        <w:tc>
          <w:tcPr>
            <w:tcW w:w="635" w:type="dxa"/>
            <w:tcBorders>
              <w:left w:val="nil"/>
              <w:right w:val="single" w:color="auto" w:sz="4" w:space="0"/>
            </w:tcBorders>
          </w:tcPr>
          <w:p>
            <w:pPr>
              <w:jc w:val="center"/>
              <w:rPr>
                <w:color w:val="000000"/>
                <w:sz w:val="18"/>
                <w:szCs w:val="18"/>
              </w:rPr>
            </w:pPr>
            <w:r>
              <w:rPr>
                <w:color w:val="000000"/>
                <w:sz w:val="18"/>
                <w:szCs w:val="18"/>
              </w:rPr>
              <w:t>3</w:t>
            </w:r>
          </w:p>
        </w:tc>
        <w:tc>
          <w:tcPr>
            <w:tcW w:w="596" w:type="dxa"/>
            <w:tcBorders>
              <w:top w:val="single" w:color="auto" w:sz="4" w:space="0"/>
              <w:left w:val="single" w:color="auto" w:sz="4" w:space="0"/>
              <w:bottom w:val="single" w:color="auto" w:sz="4" w:space="0"/>
              <w:right w:val="single" w:color="auto" w:sz="4" w:space="0"/>
            </w:tcBorders>
          </w:tcPr>
          <w:p>
            <w:pPr>
              <w:jc w:val="center"/>
              <w:rPr>
                <w:color w:val="000000"/>
                <w:sz w:val="18"/>
                <w:szCs w:val="18"/>
              </w:rPr>
            </w:pPr>
            <w:r>
              <w:rPr>
                <w:color w:val="000000"/>
                <w:sz w:val="18"/>
                <w:szCs w:val="18"/>
              </w:rPr>
              <w:t>4</w:t>
            </w:r>
          </w:p>
        </w:tc>
        <w:tc>
          <w:tcPr>
            <w:tcW w:w="635"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25</w:t>
            </w:r>
          </w:p>
        </w:tc>
        <w:tc>
          <w:tcPr>
            <w:tcW w:w="534" w:type="dxa"/>
            <w:tcBorders>
              <w:top w:val="single" w:color="auto" w:sz="4" w:space="0"/>
              <w:left w:val="nil"/>
              <w:bottom w:val="single" w:color="auto" w:sz="4" w:space="0"/>
              <w:right w:val="single" w:color="auto" w:sz="4" w:space="0"/>
            </w:tcBorders>
          </w:tcPr>
          <w:p>
            <w:pPr>
              <w:jc w:val="center"/>
              <w:rPr>
                <w:color w:val="000000"/>
                <w:sz w:val="18"/>
                <w:szCs w:val="18"/>
              </w:rPr>
            </w:pPr>
            <w:r>
              <w:rPr>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241" w:type="dxa"/>
            <w:tcBorders>
              <w:top w:val="single" w:color="auto" w:sz="4" w:space="0"/>
              <w:left w:val="nil"/>
              <w:bottom w:val="single" w:color="auto" w:sz="4" w:space="0"/>
              <w:right w:val="single" w:color="auto" w:sz="4" w:space="0"/>
            </w:tcBorders>
          </w:tcPr>
          <w:p>
            <w:pPr>
              <w:jc w:val="center"/>
              <w:rPr>
                <w:sz w:val="18"/>
                <w:szCs w:val="18"/>
              </w:rPr>
            </w:pPr>
            <w:r>
              <w:rPr>
                <w:sz w:val="18"/>
                <w:szCs w:val="18"/>
              </w:rPr>
              <w:t>课程目标3</w:t>
            </w:r>
          </w:p>
          <w:p>
            <w:pPr>
              <w:jc w:val="center"/>
              <w:rPr>
                <w:sz w:val="18"/>
                <w:szCs w:val="18"/>
              </w:rPr>
            </w:pPr>
            <w:r>
              <w:rPr>
                <w:sz w:val="18"/>
                <w:szCs w:val="18"/>
              </w:rPr>
              <w:t>（支撑毕业要求指标点4.3）</w:t>
            </w:r>
          </w:p>
        </w:tc>
        <w:tc>
          <w:tcPr>
            <w:tcW w:w="3913" w:type="dxa"/>
            <w:tcBorders>
              <w:top w:val="single" w:color="auto" w:sz="4" w:space="0"/>
              <w:left w:val="nil"/>
              <w:bottom w:val="single" w:color="auto" w:sz="4" w:space="0"/>
              <w:right w:val="single" w:color="auto" w:sz="4" w:space="0"/>
            </w:tcBorders>
          </w:tcPr>
          <w:p>
            <w:pPr>
              <w:rPr>
                <w:b/>
                <w:sz w:val="18"/>
                <w:szCs w:val="18"/>
              </w:rPr>
            </w:pPr>
            <w:r>
              <w:rPr>
                <w:color w:val="000000"/>
                <w:kern w:val="0"/>
                <w:sz w:val="18"/>
                <w:szCs w:val="18"/>
                <w:lang w:bidi="ar"/>
              </w:rPr>
              <w:t>集成运算放大电路的组成及特点，比例运算电路、加减运算电路、减法运算电路、积分运算电路、微分运算电路，“虚短”与“虚断”的概念、</w:t>
            </w:r>
            <w:r>
              <w:rPr>
                <w:sz w:val="18"/>
                <w:szCs w:val="18"/>
              </w:rPr>
              <w:t>能进行简单的模拟和数字电子电路实验的操作。</w:t>
            </w:r>
          </w:p>
        </w:tc>
        <w:tc>
          <w:tcPr>
            <w:tcW w:w="587" w:type="dxa"/>
            <w:tcBorders>
              <w:top w:val="single" w:color="auto" w:sz="4" w:space="0"/>
              <w:left w:val="nil"/>
              <w:bottom w:val="single" w:color="auto" w:sz="4" w:space="0"/>
              <w:right w:val="single" w:color="auto" w:sz="4" w:space="0"/>
            </w:tcBorders>
          </w:tcPr>
          <w:p>
            <w:pPr>
              <w:jc w:val="center"/>
              <w:rPr>
                <w:sz w:val="18"/>
                <w:szCs w:val="18"/>
              </w:rPr>
            </w:pPr>
            <w:r>
              <w:rPr>
                <w:sz w:val="18"/>
                <w:szCs w:val="18"/>
              </w:rPr>
              <w:t>1</w:t>
            </w:r>
          </w:p>
        </w:tc>
        <w:tc>
          <w:tcPr>
            <w:tcW w:w="586" w:type="dxa"/>
            <w:tcBorders>
              <w:left w:val="nil"/>
              <w:right w:val="single" w:color="auto" w:sz="4" w:space="0"/>
            </w:tcBorders>
          </w:tcPr>
          <w:p>
            <w:pPr>
              <w:jc w:val="center"/>
              <w:rPr>
                <w:sz w:val="18"/>
                <w:szCs w:val="18"/>
              </w:rPr>
            </w:pPr>
            <w:r>
              <w:rPr>
                <w:sz w:val="18"/>
                <w:szCs w:val="18"/>
              </w:rPr>
              <w:t>3</w:t>
            </w:r>
          </w:p>
        </w:tc>
        <w:tc>
          <w:tcPr>
            <w:tcW w:w="635" w:type="dxa"/>
            <w:tcBorders>
              <w:left w:val="nil"/>
              <w:right w:val="single" w:color="auto" w:sz="4" w:space="0"/>
            </w:tcBorders>
          </w:tcPr>
          <w:p>
            <w:pPr>
              <w:jc w:val="center"/>
              <w:rPr>
                <w:sz w:val="18"/>
                <w:szCs w:val="18"/>
              </w:rPr>
            </w:pPr>
            <w:r>
              <w:rPr>
                <w:sz w:val="18"/>
                <w:szCs w:val="18"/>
              </w:rPr>
              <w:t>2</w:t>
            </w:r>
          </w:p>
        </w:tc>
        <w:tc>
          <w:tcPr>
            <w:tcW w:w="596"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2</w:t>
            </w:r>
          </w:p>
        </w:tc>
        <w:tc>
          <w:tcPr>
            <w:tcW w:w="635" w:type="dxa"/>
            <w:tcBorders>
              <w:top w:val="single" w:color="auto" w:sz="4" w:space="0"/>
              <w:left w:val="nil"/>
              <w:bottom w:val="single" w:color="auto" w:sz="4" w:space="0"/>
              <w:right w:val="single" w:color="auto" w:sz="4" w:space="0"/>
            </w:tcBorders>
          </w:tcPr>
          <w:p>
            <w:pPr>
              <w:jc w:val="center"/>
              <w:rPr>
                <w:sz w:val="18"/>
                <w:szCs w:val="18"/>
              </w:rPr>
            </w:pPr>
            <w:r>
              <w:rPr>
                <w:sz w:val="18"/>
                <w:szCs w:val="18"/>
              </w:rPr>
              <w:t>10</w:t>
            </w:r>
          </w:p>
        </w:tc>
        <w:tc>
          <w:tcPr>
            <w:tcW w:w="534" w:type="dxa"/>
            <w:tcBorders>
              <w:top w:val="single" w:color="auto" w:sz="4" w:space="0"/>
              <w:left w:val="nil"/>
              <w:bottom w:val="single" w:color="auto" w:sz="4" w:space="0"/>
              <w:right w:val="single" w:color="auto" w:sz="4" w:space="0"/>
            </w:tcBorders>
          </w:tcPr>
          <w:p>
            <w:pPr>
              <w:jc w:val="center"/>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241" w:type="dxa"/>
            <w:tcBorders>
              <w:top w:val="single" w:color="auto" w:sz="4" w:space="0"/>
              <w:left w:val="nil"/>
              <w:bottom w:val="single" w:color="auto" w:sz="4" w:space="0"/>
              <w:right w:val="single" w:color="auto" w:sz="4" w:space="0"/>
            </w:tcBorders>
          </w:tcPr>
          <w:p>
            <w:pPr>
              <w:jc w:val="center"/>
              <w:rPr>
                <w:sz w:val="18"/>
                <w:szCs w:val="18"/>
              </w:rPr>
            </w:pPr>
            <w:r>
              <w:rPr>
                <w:sz w:val="18"/>
                <w:szCs w:val="18"/>
              </w:rPr>
              <w:t>课程目标4</w:t>
            </w:r>
          </w:p>
          <w:p>
            <w:pPr>
              <w:jc w:val="center"/>
              <w:rPr>
                <w:sz w:val="18"/>
                <w:szCs w:val="18"/>
              </w:rPr>
            </w:pPr>
            <w:r>
              <w:rPr>
                <w:sz w:val="18"/>
                <w:szCs w:val="18"/>
              </w:rPr>
              <w:t>（支撑毕业要求指标点5.1）</w:t>
            </w:r>
          </w:p>
        </w:tc>
        <w:tc>
          <w:tcPr>
            <w:tcW w:w="3913" w:type="dxa"/>
            <w:tcBorders>
              <w:top w:val="single" w:color="auto" w:sz="4" w:space="0"/>
              <w:left w:val="nil"/>
              <w:bottom w:val="single" w:color="auto" w:sz="4" w:space="0"/>
              <w:right w:val="single" w:color="auto" w:sz="4" w:space="0"/>
            </w:tcBorders>
          </w:tcPr>
          <w:p>
            <w:pPr>
              <w:rPr>
                <w:b/>
                <w:sz w:val="18"/>
                <w:szCs w:val="18"/>
              </w:rPr>
            </w:pPr>
            <w:r>
              <w:rPr>
                <w:color w:val="000000"/>
                <w:kern w:val="0"/>
                <w:sz w:val="18"/>
                <w:szCs w:val="18"/>
                <w:lang w:bidi="ar"/>
              </w:rPr>
              <w:t>直流电源的组成及各部分的作用、整流电路、滤波电路、稳压管稳压电路、串联型稳压电路。可以初步认识和使用示波器、信号源、三用表、直流稳压电源等仪器。</w:t>
            </w:r>
          </w:p>
        </w:tc>
        <w:tc>
          <w:tcPr>
            <w:tcW w:w="587" w:type="dxa"/>
            <w:tcBorders>
              <w:top w:val="single" w:color="auto" w:sz="4" w:space="0"/>
              <w:left w:val="nil"/>
              <w:bottom w:val="single" w:color="auto" w:sz="4" w:space="0"/>
              <w:right w:val="single" w:color="auto" w:sz="4" w:space="0"/>
            </w:tcBorders>
          </w:tcPr>
          <w:p>
            <w:pPr>
              <w:jc w:val="center"/>
              <w:rPr>
                <w:sz w:val="18"/>
                <w:szCs w:val="18"/>
              </w:rPr>
            </w:pPr>
            <w:r>
              <w:rPr>
                <w:sz w:val="18"/>
                <w:szCs w:val="18"/>
              </w:rPr>
              <w:t>1</w:t>
            </w:r>
          </w:p>
        </w:tc>
        <w:tc>
          <w:tcPr>
            <w:tcW w:w="586" w:type="dxa"/>
            <w:tcBorders>
              <w:left w:val="nil"/>
              <w:right w:val="single" w:color="auto" w:sz="4" w:space="0"/>
            </w:tcBorders>
          </w:tcPr>
          <w:p>
            <w:pPr>
              <w:jc w:val="center"/>
              <w:rPr>
                <w:sz w:val="18"/>
                <w:szCs w:val="18"/>
              </w:rPr>
            </w:pPr>
            <w:r>
              <w:rPr>
                <w:sz w:val="18"/>
                <w:szCs w:val="18"/>
              </w:rPr>
              <w:t>2</w:t>
            </w:r>
          </w:p>
        </w:tc>
        <w:tc>
          <w:tcPr>
            <w:tcW w:w="635" w:type="dxa"/>
            <w:tcBorders>
              <w:left w:val="nil"/>
              <w:right w:val="single" w:color="auto" w:sz="4" w:space="0"/>
            </w:tcBorders>
          </w:tcPr>
          <w:p>
            <w:pPr>
              <w:jc w:val="center"/>
              <w:rPr>
                <w:sz w:val="18"/>
                <w:szCs w:val="18"/>
              </w:rPr>
            </w:pPr>
            <w:r>
              <w:rPr>
                <w:sz w:val="18"/>
                <w:szCs w:val="18"/>
              </w:rPr>
              <w:t>3</w:t>
            </w:r>
          </w:p>
        </w:tc>
        <w:tc>
          <w:tcPr>
            <w:tcW w:w="596" w:type="dxa"/>
            <w:tcBorders>
              <w:top w:val="single" w:color="auto" w:sz="4" w:space="0"/>
              <w:left w:val="single" w:color="auto" w:sz="4" w:space="0"/>
              <w:bottom w:val="single" w:color="auto" w:sz="4" w:space="0"/>
              <w:right w:val="single" w:color="auto" w:sz="4" w:space="0"/>
            </w:tcBorders>
          </w:tcPr>
          <w:p>
            <w:pPr>
              <w:jc w:val="center"/>
              <w:rPr>
                <w:sz w:val="18"/>
                <w:szCs w:val="18"/>
              </w:rPr>
            </w:pPr>
            <w:r>
              <w:rPr>
                <w:sz w:val="18"/>
                <w:szCs w:val="18"/>
              </w:rPr>
              <w:t>2</w:t>
            </w:r>
          </w:p>
        </w:tc>
        <w:tc>
          <w:tcPr>
            <w:tcW w:w="635" w:type="dxa"/>
            <w:tcBorders>
              <w:top w:val="single" w:color="auto" w:sz="4" w:space="0"/>
              <w:left w:val="nil"/>
              <w:bottom w:val="single" w:color="auto" w:sz="4" w:space="0"/>
              <w:right w:val="single" w:color="auto" w:sz="4" w:space="0"/>
            </w:tcBorders>
          </w:tcPr>
          <w:p>
            <w:pPr>
              <w:jc w:val="center"/>
              <w:rPr>
                <w:sz w:val="18"/>
                <w:szCs w:val="18"/>
              </w:rPr>
            </w:pPr>
            <w:r>
              <w:rPr>
                <w:sz w:val="18"/>
                <w:szCs w:val="18"/>
              </w:rPr>
              <w:t>10</w:t>
            </w:r>
          </w:p>
        </w:tc>
        <w:tc>
          <w:tcPr>
            <w:tcW w:w="534" w:type="dxa"/>
            <w:tcBorders>
              <w:top w:val="single" w:color="auto" w:sz="4" w:space="0"/>
              <w:left w:val="nil"/>
              <w:bottom w:val="single" w:color="auto" w:sz="4" w:space="0"/>
              <w:right w:val="single" w:color="auto" w:sz="4" w:space="0"/>
            </w:tcBorders>
          </w:tcPr>
          <w:p>
            <w:pPr>
              <w:jc w:val="center"/>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30"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合计</w:t>
            </w:r>
          </w:p>
        </w:tc>
        <w:tc>
          <w:tcPr>
            <w:tcW w:w="3913" w:type="dxa"/>
            <w:tcBorders>
              <w:top w:val="single" w:color="auto" w:sz="4" w:space="0"/>
              <w:left w:val="nil"/>
              <w:bottom w:val="single" w:color="auto" w:sz="4" w:space="0"/>
              <w:right w:val="single" w:color="auto" w:sz="4" w:space="0"/>
            </w:tcBorders>
          </w:tcPr>
          <w:p>
            <w:pPr>
              <w:jc w:val="center"/>
              <w:rPr>
                <w:sz w:val="18"/>
                <w:szCs w:val="18"/>
              </w:rPr>
            </w:pPr>
          </w:p>
        </w:tc>
        <w:tc>
          <w:tcPr>
            <w:tcW w:w="587"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5</w:t>
            </w:r>
          </w:p>
        </w:tc>
        <w:tc>
          <w:tcPr>
            <w:tcW w:w="586" w:type="dxa"/>
            <w:tcBorders>
              <w:left w:val="nil"/>
              <w:bottom w:val="single" w:color="auto" w:sz="4" w:space="0"/>
              <w:right w:val="single" w:color="auto" w:sz="4" w:space="0"/>
            </w:tcBorders>
          </w:tcPr>
          <w:p>
            <w:pPr>
              <w:jc w:val="center"/>
              <w:rPr>
                <w:sz w:val="18"/>
                <w:szCs w:val="18"/>
              </w:rPr>
            </w:pPr>
            <w:r>
              <w:rPr>
                <w:sz w:val="18"/>
                <w:szCs w:val="18"/>
              </w:rPr>
              <w:t>15</w:t>
            </w:r>
          </w:p>
        </w:tc>
        <w:tc>
          <w:tcPr>
            <w:tcW w:w="635" w:type="dxa"/>
            <w:tcBorders>
              <w:left w:val="nil"/>
              <w:bottom w:val="single" w:color="auto" w:sz="4" w:space="0"/>
              <w:right w:val="single" w:color="auto" w:sz="4" w:space="0"/>
            </w:tcBorders>
          </w:tcPr>
          <w:p>
            <w:pPr>
              <w:jc w:val="center"/>
              <w:rPr>
                <w:sz w:val="18"/>
                <w:szCs w:val="18"/>
              </w:rPr>
            </w:pPr>
            <w:r>
              <w:rPr>
                <w:sz w:val="18"/>
                <w:szCs w:val="18"/>
              </w:rPr>
              <w:t>10</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635"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60</w:t>
            </w:r>
          </w:p>
        </w:tc>
        <w:tc>
          <w:tcPr>
            <w:tcW w:w="534" w:type="dxa"/>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100</w:t>
            </w:r>
          </w:p>
        </w:tc>
      </w:tr>
    </w:tbl>
    <w:p>
      <w:pPr>
        <w:snapToGrid w:val="0"/>
        <w:spacing w:line="360" w:lineRule="auto"/>
        <w:ind w:firstLine="420" w:firstLineChars="200"/>
        <w:rPr>
          <w:color w:val="0000FF"/>
          <w:szCs w:val="21"/>
          <w:highlight w:val="yellow"/>
        </w:rPr>
      </w:pPr>
    </w:p>
    <w:p>
      <w:pPr>
        <w:snapToGrid w:val="0"/>
        <w:spacing w:line="360" w:lineRule="auto"/>
        <w:ind w:firstLine="420" w:firstLineChars="200"/>
        <w:rPr>
          <w:szCs w:val="21"/>
        </w:rPr>
      </w:pPr>
      <w:r>
        <w:rPr>
          <w:szCs w:val="21"/>
        </w:rPr>
        <w:t>为消除死记硬背、考前突击的学习方式，采用过程化的考核方式，课堂表现、作业、实验、测试都贯穿整个学期。课程考核采用形成性评价方式。考核以课程目标的达成为主要目的，以检查学生对各知识点的掌握程度和应用能力为重要内容。</w:t>
      </w:r>
    </w:p>
    <w:p>
      <w:pPr>
        <w:snapToGrid w:val="0"/>
        <w:spacing w:line="360" w:lineRule="auto"/>
        <w:ind w:firstLine="420" w:firstLineChars="200"/>
        <w:rPr>
          <w:szCs w:val="21"/>
        </w:rPr>
      </w:pPr>
      <w:r>
        <w:rPr>
          <w:szCs w:val="21"/>
        </w:rPr>
        <w:t>考核成绩由平时考核成绩和期末考试成绩两部分组成，在总评成绩中所占权重系数分别分别定为0.4和0.6。其中平时考核成绩包括平时表现、作业、实验和测试四项成绩，均采用百分制，在总评成绩中所占权重系数分别分别定为0.05、0.15、0.1和0.1。期末考试采用百分制，测试随堂进行，期末考试安排在学期末进行。</w:t>
      </w:r>
    </w:p>
    <w:p>
      <w:pPr>
        <w:rPr>
          <w:b/>
          <w:bCs/>
          <w:kern w:val="0"/>
        </w:rPr>
      </w:pPr>
      <w:r>
        <w:rPr>
          <w:b/>
          <w:bCs/>
          <w:szCs w:val="21"/>
        </w:rPr>
        <w:t>（1）平时表现与评分标准</w:t>
      </w:r>
    </w:p>
    <w:tbl>
      <w:tblPr>
        <w:tblStyle w:val="28"/>
        <w:tblW w:w="8296" w:type="dxa"/>
        <w:tblInd w:w="0" w:type="dxa"/>
        <w:tblLayout w:type="fixed"/>
        <w:tblCellMar>
          <w:top w:w="0" w:type="dxa"/>
          <w:left w:w="108" w:type="dxa"/>
          <w:bottom w:w="0" w:type="dxa"/>
          <w:right w:w="108" w:type="dxa"/>
        </w:tblCellMar>
      </w:tblPr>
      <w:tblGrid>
        <w:gridCol w:w="1271"/>
        <w:gridCol w:w="958"/>
        <w:gridCol w:w="1216"/>
        <w:gridCol w:w="1216"/>
        <w:gridCol w:w="1216"/>
        <w:gridCol w:w="1216"/>
        <w:gridCol w:w="1203"/>
      </w:tblGrid>
      <w:tr>
        <w:tblPrEx>
          <w:tblCellMar>
            <w:top w:w="0" w:type="dxa"/>
            <w:left w:w="108" w:type="dxa"/>
            <w:bottom w:w="0" w:type="dxa"/>
            <w:right w:w="108" w:type="dxa"/>
          </w:tblCellMar>
        </w:tblPrEx>
        <w:trPr>
          <w:trHeight w:val="352" w:hRule="atLeast"/>
        </w:trPr>
        <w:tc>
          <w:tcPr>
            <w:tcW w:w="1271"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sz w:val="18"/>
                <w:szCs w:val="18"/>
              </w:rPr>
            </w:pPr>
            <w:r>
              <w:rPr>
                <w:kern w:val="0"/>
                <w:sz w:val="18"/>
                <w:szCs w:val="18"/>
              </w:rPr>
              <w:t>课程目标</w:t>
            </w:r>
          </w:p>
        </w:tc>
        <w:tc>
          <w:tcPr>
            <w:tcW w:w="958" w:type="dxa"/>
            <w:vMerge w:val="restart"/>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sz w:val="18"/>
                <w:szCs w:val="18"/>
              </w:rPr>
            </w:pPr>
            <w:r>
              <w:rPr>
                <w:sz w:val="18"/>
                <w:szCs w:val="18"/>
              </w:rPr>
              <w:t>考核</w:t>
            </w:r>
          </w:p>
          <w:p>
            <w:pPr>
              <w:widowControl/>
              <w:autoSpaceDN w:val="0"/>
              <w:spacing w:line="360" w:lineRule="auto"/>
              <w:jc w:val="center"/>
              <w:rPr>
                <w:sz w:val="18"/>
                <w:szCs w:val="18"/>
              </w:rPr>
            </w:pPr>
            <w:r>
              <w:rPr>
                <w:sz w:val="18"/>
                <w:szCs w:val="18"/>
              </w:rPr>
              <w:t>内容</w:t>
            </w:r>
          </w:p>
        </w:tc>
        <w:tc>
          <w:tcPr>
            <w:tcW w:w="6067" w:type="dxa"/>
            <w:gridSpan w:val="5"/>
            <w:tcBorders>
              <w:top w:val="single" w:color="000000" w:sz="4" w:space="0"/>
              <w:left w:val="nil"/>
              <w:bottom w:val="single" w:color="000000" w:sz="4" w:space="0"/>
              <w:right w:val="single" w:color="000000" w:sz="4" w:space="0"/>
            </w:tcBorders>
            <w:vAlign w:val="center"/>
          </w:tcPr>
          <w:p>
            <w:pPr>
              <w:widowControl/>
              <w:autoSpaceDN w:val="0"/>
              <w:spacing w:line="360" w:lineRule="auto"/>
              <w:jc w:val="center"/>
              <w:rPr>
                <w:kern w:val="0"/>
                <w:sz w:val="18"/>
                <w:szCs w:val="18"/>
              </w:rPr>
            </w:pPr>
            <w:r>
              <w:rPr>
                <w:kern w:val="0"/>
                <w:sz w:val="18"/>
                <w:szCs w:val="18"/>
              </w:rPr>
              <w:t>评分标准</w:t>
            </w:r>
          </w:p>
        </w:tc>
      </w:tr>
      <w:tr>
        <w:tblPrEx>
          <w:tblCellMar>
            <w:top w:w="0" w:type="dxa"/>
            <w:left w:w="108" w:type="dxa"/>
            <w:bottom w:w="0" w:type="dxa"/>
            <w:right w:w="108" w:type="dxa"/>
          </w:tblCellMar>
        </w:tblPrEx>
        <w:trPr>
          <w:trHeight w:val="273"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sz w:val="18"/>
                <w:szCs w:val="18"/>
              </w:rPr>
            </w:pPr>
          </w:p>
        </w:tc>
        <w:tc>
          <w:tcPr>
            <w:tcW w:w="958" w:type="dxa"/>
            <w:vMerge w:val="continue"/>
            <w:tcBorders>
              <w:top w:val="single" w:color="000000" w:sz="4" w:space="0"/>
              <w:left w:val="nil"/>
              <w:bottom w:val="single" w:color="000000" w:sz="4" w:space="0"/>
              <w:right w:val="single" w:color="000000" w:sz="4" w:space="0"/>
            </w:tcBorders>
            <w:vAlign w:val="center"/>
          </w:tcPr>
          <w:p>
            <w:pPr>
              <w:widowControl/>
              <w:jc w:val="center"/>
              <w:rPr>
                <w:sz w:val="18"/>
                <w:szCs w:val="18"/>
              </w:rPr>
            </w:pP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90-100分</w:t>
            </w: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80-89分</w:t>
            </w:r>
          </w:p>
        </w:tc>
        <w:tc>
          <w:tcPr>
            <w:tcW w:w="1216"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70-79分</w:t>
            </w:r>
          </w:p>
        </w:tc>
        <w:tc>
          <w:tcPr>
            <w:tcW w:w="1216" w:type="dxa"/>
            <w:tcBorders>
              <w:top w:val="single" w:color="000000" w:sz="4" w:space="0"/>
              <w:left w:val="nil"/>
              <w:bottom w:val="single" w:color="000000" w:sz="4" w:space="0"/>
              <w:right w:val="single" w:color="000000" w:sz="4" w:space="0"/>
            </w:tcBorders>
            <w:vAlign w:val="center"/>
          </w:tcPr>
          <w:p>
            <w:pPr>
              <w:jc w:val="center"/>
              <w:rPr>
                <w:sz w:val="18"/>
                <w:szCs w:val="18"/>
              </w:rPr>
            </w:pPr>
            <w:r>
              <w:rPr>
                <w:sz w:val="18"/>
                <w:szCs w:val="18"/>
              </w:rPr>
              <w:t>60-69分</w:t>
            </w:r>
          </w:p>
        </w:tc>
        <w:tc>
          <w:tcPr>
            <w:tcW w:w="1203" w:type="dxa"/>
            <w:tcBorders>
              <w:top w:val="single" w:color="000000" w:sz="4" w:space="0"/>
              <w:left w:val="nil"/>
              <w:bottom w:val="single" w:color="000000" w:sz="4" w:space="0"/>
              <w:right w:val="single" w:color="000000" w:sz="4" w:space="0"/>
            </w:tcBorders>
            <w:vAlign w:val="center"/>
          </w:tcPr>
          <w:p>
            <w:pPr>
              <w:widowControl/>
              <w:autoSpaceDN w:val="0"/>
              <w:jc w:val="center"/>
              <w:rPr>
                <w:sz w:val="18"/>
                <w:szCs w:val="18"/>
              </w:rPr>
            </w:pPr>
            <w:r>
              <w:rPr>
                <w:sz w:val="18"/>
                <w:szCs w:val="18"/>
              </w:rPr>
              <w:t>&lt;60分</w:t>
            </w:r>
          </w:p>
        </w:tc>
      </w:tr>
      <w:tr>
        <w:tblPrEx>
          <w:tblCellMar>
            <w:top w:w="0" w:type="dxa"/>
            <w:left w:w="108" w:type="dxa"/>
            <w:bottom w:w="0" w:type="dxa"/>
            <w:right w:w="108" w:type="dxa"/>
          </w:tblCellMar>
        </w:tblPrEx>
        <w:trPr>
          <w:trHeight w:val="2173"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课程目标1</w:t>
            </w:r>
          </w:p>
          <w:p>
            <w:pPr>
              <w:jc w:val="center"/>
              <w:rPr>
                <w:b/>
                <w:bCs/>
                <w:color w:val="000000"/>
                <w:sz w:val="18"/>
                <w:szCs w:val="18"/>
              </w:rPr>
            </w:pPr>
            <w:r>
              <w:rPr>
                <w:sz w:val="18"/>
                <w:szCs w:val="18"/>
              </w:rPr>
              <w:t>（1%）</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r>
        <w:tblPrEx>
          <w:tblCellMar>
            <w:top w:w="0" w:type="dxa"/>
            <w:left w:w="108" w:type="dxa"/>
            <w:bottom w:w="0" w:type="dxa"/>
            <w:right w:w="108" w:type="dxa"/>
          </w:tblCellMar>
        </w:tblPrEx>
        <w:trPr>
          <w:trHeight w:val="709"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课程目标2</w:t>
            </w:r>
          </w:p>
          <w:p>
            <w:pPr>
              <w:jc w:val="center"/>
              <w:rPr>
                <w:b/>
                <w:bCs/>
                <w:color w:val="000000"/>
                <w:sz w:val="18"/>
                <w:szCs w:val="18"/>
              </w:rPr>
            </w:pPr>
            <w:r>
              <w:rPr>
                <w:sz w:val="18"/>
                <w:szCs w:val="18"/>
              </w:rPr>
              <w:t>（2%）</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r>
        <w:tblPrEx>
          <w:tblCellMar>
            <w:top w:w="0" w:type="dxa"/>
            <w:left w:w="108" w:type="dxa"/>
            <w:bottom w:w="0" w:type="dxa"/>
            <w:right w:w="108" w:type="dxa"/>
          </w:tblCellMar>
        </w:tblPrEx>
        <w:trPr>
          <w:trHeight w:val="709"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课程目标3</w:t>
            </w:r>
          </w:p>
          <w:p>
            <w:pPr>
              <w:jc w:val="center"/>
              <w:rPr>
                <w:b/>
                <w:bCs/>
                <w:color w:val="000000"/>
                <w:sz w:val="18"/>
                <w:szCs w:val="18"/>
              </w:rPr>
            </w:pPr>
            <w:r>
              <w:rPr>
                <w:sz w:val="18"/>
                <w:szCs w:val="18"/>
              </w:rPr>
              <w:t>（1%）</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r>
        <w:tblPrEx>
          <w:tblCellMar>
            <w:top w:w="0" w:type="dxa"/>
            <w:left w:w="108" w:type="dxa"/>
            <w:bottom w:w="0" w:type="dxa"/>
            <w:right w:w="108" w:type="dxa"/>
          </w:tblCellMar>
        </w:tblPrEx>
        <w:trPr>
          <w:trHeight w:val="709" w:hRule="atLeast"/>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r>
              <w:rPr>
                <w:color w:val="000000"/>
                <w:sz w:val="18"/>
                <w:szCs w:val="18"/>
              </w:rPr>
              <w:t>课程目标4</w:t>
            </w:r>
          </w:p>
          <w:p>
            <w:pPr>
              <w:jc w:val="center"/>
              <w:rPr>
                <w:b/>
                <w:bCs/>
                <w:color w:val="000000"/>
                <w:sz w:val="18"/>
                <w:szCs w:val="18"/>
              </w:rPr>
            </w:pPr>
            <w:r>
              <w:rPr>
                <w:sz w:val="18"/>
                <w:szCs w:val="18"/>
              </w:rPr>
              <w:t>（1%）</w:t>
            </w:r>
          </w:p>
        </w:tc>
        <w:tc>
          <w:tcPr>
            <w:tcW w:w="958" w:type="dxa"/>
            <w:tcBorders>
              <w:top w:val="single" w:color="000000" w:sz="4" w:space="0"/>
              <w:left w:val="nil"/>
              <w:bottom w:val="single" w:color="000000" w:sz="4" w:space="0"/>
              <w:right w:val="single" w:color="000000" w:sz="4" w:space="0"/>
            </w:tcBorders>
            <w:vAlign w:val="center"/>
          </w:tcPr>
          <w:p>
            <w:pPr>
              <w:adjustRightInd w:val="0"/>
              <w:snapToGrid w:val="0"/>
              <w:rPr>
                <w:color w:val="000000"/>
                <w:sz w:val="18"/>
                <w:szCs w:val="18"/>
              </w:rPr>
            </w:pPr>
            <w:r>
              <w:rPr>
                <w:color w:val="000000"/>
                <w:sz w:val="18"/>
                <w:szCs w:val="18"/>
              </w:rPr>
              <w:t>考核学生预习、复习、课堂参与情况。</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遵守课堂纪律，积极参与教学活动，踊跃回答问题，准确率大于90%；或能回答老师提出的问题，准确率大于90%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遵守课堂纪律，认真参与教学活动，踊跃回答问题，准确率大于80%；或能回答老师提出的问题，准确率大于80%；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遵守课堂纪律，上课状态一般，能回答老师提出的问题，准确率大于70%。</w:t>
            </w:r>
          </w:p>
        </w:tc>
        <w:tc>
          <w:tcPr>
            <w:tcW w:w="1216"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遵守课堂纪律，上课状态一般，能回答老师提出的问题，准确率大于60%。</w:t>
            </w:r>
          </w:p>
        </w:tc>
        <w:tc>
          <w:tcPr>
            <w:tcW w:w="1203" w:type="dxa"/>
            <w:tcBorders>
              <w:top w:val="single" w:color="000000" w:sz="4" w:space="0"/>
              <w:left w:val="nil"/>
              <w:bottom w:val="single" w:color="000000" w:sz="4" w:space="0"/>
              <w:right w:val="single" w:color="000000" w:sz="4" w:space="0"/>
            </w:tcBorders>
          </w:tcPr>
          <w:p>
            <w:pPr>
              <w:adjustRightInd w:val="0"/>
              <w:snapToGrid w:val="0"/>
              <w:rPr>
                <w:color w:val="000000"/>
                <w:sz w:val="18"/>
                <w:szCs w:val="18"/>
              </w:rPr>
            </w:pPr>
            <w:r>
              <w:rPr>
                <w:color w:val="000000"/>
                <w:sz w:val="18"/>
                <w:szCs w:val="18"/>
              </w:rPr>
              <w:t>遵守课堂纪律，但不能正常参与课堂教学活动，不能回答老师提出的问题。</w:t>
            </w:r>
          </w:p>
          <w:p>
            <w:pPr>
              <w:adjustRightInd w:val="0"/>
              <w:snapToGrid w:val="0"/>
              <w:rPr>
                <w:color w:val="000000"/>
                <w:sz w:val="18"/>
                <w:szCs w:val="18"/>
              </w:rPr>
            </w:pPr>
          </w:p>
        </w:tc>
      </w:tr>
    </w:tbl>
    <w:p>
      <w:pPr>
        <w:adjustRightInd w:val="0"/>
        <w:snapToGrid w:val="0"/>
        <w:spacing w:line="360" w:lineRule="auto"/>
        <w:ind w:firstLine="422" w:firstLineChars="200"/>
        <w:rPr>
          <w:b/>
          <w:bCs/>
          <w:szCs w:val="21"/>
        </w:rPr>
      </w:pPr>
    </w:p>
    <w:p>
      <w:pPr>
        <w:rPr>
          <w:b/>
          <w:bCs/>
          <w:szCs w:val="21"/>
        </w:rPr>
      </w:pPr>
      <w:r>
        <w:rPr>
          <w:b/>
          <w:bCs/>
          <w:szCs w:val="21"/>
        </w:rPr>
        <w:t>（2）平时作业评分标准</w:t>
      </w:r>
    </w:p>
    <w:tbl>
      <w:tblPr>
        <w:tblStyle w:val="28"/>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438"/>
        <w:gridCol w:w="1438"/>
        <w:gridCol w:w="1438"/>
        <w:gridCol w:w="143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26" w:type="dxa"/>
            <w:tcBorders>
              <w:tl2br w:val="single" w:color="auto" w:sz="4" w:space="0"/>
            </w:tcBorders>
            <w:vAlign w:val="center"/>
          </w:tcPr>
          <w:p>
            <w:pPr>
              <w:jc w:val="center"/>
              <w:rPr>
                <w:sz w:val="18"/>
                <w:szCs w:val="18"/>
              </w:rPr>
            </w:pPr>
            <w:r>
              <w:rPr>
                <w:sz w:val="18"/>
                <w:szCs w:val="18"/>
              </w:rPr>
              <w:t xml:space="preserve">  成绩</w:t>
            </w:r>
          </w:p>
          <w:p>
            <w:pPr>
              <w:ind w:firstLine="540" w:firstLineChars="300"/>
              <w:jc w:val="center"/>
              <w:rPr>
                <w:sz w:val="18"/>
                <w:szCs w:val="18"/>
              </w:rPr>
            </w:pPr>
          </w:p>
          <w:p>
            <w:pPr>
              <w:rPr>
                <w:sz w:val="18"/>
                <w:szCs w:val="18"/>
              </w:rPr>
            </w:pPr>
            <w:r>
              <w:rPr>
                <w:sz w:val="18"/>
                <w:szCs w:val="18"/>
              </w:rPr>
              <w:t>课程目标</w:t>
            </w:r>
          </w:p>
        </w:tc>
        <w:tc>
          <w:tcPr>
            <w:tcW w:w="1438" w:type="dxa"/>
            <w:vAlign w:val="center"/>
          </w:tcPr>
          <w:p>
            <w:pPr>
              <w:ind w:firstLine="180" w:firstLineChars="100"/>
              <w:jc w:val="center"/>
              <w:rPr>
                <w:sz w:val="18"/>
                <w:szCs w:val="18"/>
              </w:rPr>
            </w:pPr>
            <w:r>
              <w:rPr>
                <w:sz w:val="18"/>
                <w:szCs w:val="18"/>
              </w:rPr>
              <w:t>优秀</w:t>
            </w:r>
          </w:p>
          <w:p>
            <w:pPr>
              <w:jc w:val="center"/>
              <w:rPr>
                <w:sz w:val="18"/>
                <w:szCs w:val="18"/>
              </w:rPr>
            </w:pPr>
            <w:r>
              <w:rPr>
                <w:sz w:val="18"/>
                <w:szCs w:val="18"/>
              </w:rPr>
              <w:t>（90-100分）</w:t>
            </w:r>
          </w:p>
        </w:tc>
        <w:tc>
          <w:tcPr>
            <w:tcW w:w="1438" w:type="dxa"/>
            <w:vAlign w:val="center"/>
          </w:tcPr>
          <w:p>
            <w:pPr>
              <w:jc w:val="center"/>
              <w:rPr>
                <w:sz w:val="18"/>
                <w:szCs w:val="18"/>
              </w:rPr>
            </w:pPr>
            <w:r>
              <w:rPr>
                <w:sz w:val="18"/>
                <w:szCs w:val="18"/>
              </w:rPr>
              <w:t>良好</w:t>
            </w:r>
          </w:p>
          <w:p>
            <w:pPr>
              <w:jc w:val="center"/>
              <w:rPr>
                <w:sz w:val="18"/>
                <w:szCs w:val="18"/>
              </w:rPr>
            </w:pPr>
            <w:r>
              <w:rPr>
                <w:sz w:val="18"/>
                <w:szCs w:val="18"/>
              </w:rPr>
              <w:t>（80-89分）</w:t>
            </w:r>
          </w:p>
        </w:tc>
        <w:tc>
          <w:tcPr>
            <w:tcW w:w="1438" w:type="dxa"/>
            <w:vAlign w:val="center"/>
          </w:tcPr>
          <w:p>
            <w:pPr>
              <w:jc w:val="center"/>
              <w:rPr>
                <w:sz w:val="18"/>
                <w:szCs w:val="18"/>
              </w:rPr>
            </w:pPr>
            <w:r>
              <w:rPr>
                <w:sz w:val="18"/>
                <w:szCs w:val="18"/>
              </w:rPr>
              <w:t>中等</w:t>
            </w:r>
          </w:p>
          <w:p>
            <w:pPr>
              <w:jc w:val="center"/>
              <w:rPr>
                <w:sz w:val="18"/>
                <w:szCs w:val="18"/>
              </w:rPr>
            </w:pPr>
            <w:r>
              <w:rPr>
                <w:sz w:val="18"/>
                <w:szCs w:val="18"/>
              </w:rPr>
              <w:t>（70-79分）</w:t>
            </w:r>
          </w:p>
        </w:tc>
        <w:tc>
          <w:tcPr>
            <w:tcW w:w="1438" w:type="dxa"/>
            <w:vAlign w:val="center"/>
          </w:tcPr>
          <w:p>
            <w:pPr>
              <w:jc w:val="center"/>
              <w:rPr>
                <w:sz w:val="18"/>
                <w:szCs w:val="18"/>
              </w:rPr>
            </w:pPr>
            <w:r>
              <w:rPr>
                <w:sz w:val="18"/>
                <w:szCs w:val="18"/>
              </w:rPr>
              <w:t>及格</w:t>
            </w:r>
          </w:p>
          <w:p>
            <w:pPr>
              <w:jc w:val="center"/>
              <w:rPr>
                <w:sz w:val="18"/>
                <w:szCs w:val="18"/>
              </w:rPr>
            </w:pPr>
            <w:r>
              <w:rPr>
                <w:sz w:val="18"/>
                <w:szCs w:val="18"/>
              </w:rPr>
              <w:t>（60-69分）</w:t>
            </w:r>
          </w:p>
        </w:tc>
        <w:tc>
          <w:tcPr>
            <w:tcW w:w="1570" w:type="dxa"/>
            <w:vAlign w:val="center"/>
          </w:tcPr>
          <w:p>
            <w:pPr>
              <w:jc w:val="center"/>
              <w:rPr>
                <w:sz w:val="18"/>
                <w:szCs w:val="18"/>
              </w:rPr>
            </w:pPr>
            <w:r>
              <w:rPr>
                <w:sz w:val="18"/>
                <w:szCs w:val="18"/>
              </w:rPr>
              <w:t>不及格</w:t>
            </w:r>
          </w:p>
          <w:p>
            <w:pPr>
              <w:jc w:val="center"/>
              <w:rPr>
                <w:sz w:val="18"/>
                <w:szCs w:val="18"/>
              </w:rPr>
            </w:pPr>
            <w:r>
              <w:rPr>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326" w:type="dxa"/>
            <w:vAlign w:val="center"/>
          </w:tcPr>
          <w:p>
            <w:pPr>
              <w:rPr>
                <w:sz w:val="18"/>
                <w:szCs w:val="18"/>
              </w:rPr>
            </w:pPr>
            <w:r>
              <w:rPr>
                <w:sz w:val="18"/>
                <w:szCs w:val="18"/>
              </w:rPr>
              <w:t>课程目标1</w:t>
            </w:r>
          </w:p>
          <w:p>
            <w:pPr>
              <w:jc w:val="center"/>
              <w:rPr>
                <w:sz w:val="18"/>
                <w:szCs w:val="18"/>
              </w:rPr>
            </w:pPr>
            <w:r>
              <w:rPr>
                <w:sz w:val="18"/>
                <w:szCs w:val="18"/>
              </w:rPr>
              <w:t>（4%）</w:t>
            </w:r>
          </w:p>
        </w:tc>
        <w:tc>
          <w:tcPr>
            <w:tcW w:w="1438" w:type="dxa"/>
          </w:tcPr>
          <w:p>
            <w:pPr>
              <w:jc w:val="left"/>
              <w:rPr>
                <w:sz w:val="18"/>
                <w:szCs w:val="18"/>
              </w:rPr>
            </w:pPr>
            <w:r>
              <w:rPr>
                <w:sz w:val="18"/>
                <w:szCs w:val="18"/>
              </w:rPr>
              <w:t>按时上交，书写规范工整；运用所学理论知识和公式正确，计算步骤完整，计算结果正确。</w:t>
            </w:r>
          </w:p>
        </w:tc>
        <w:tc>
          <w:tcPr>
            <w:tcW w:w="1438" w:type="dxa"/>
          </w:tcPr>
          <w:p>
            <w:pPr>
              <w:jc w:val="left"/>
              <w:rPr>
                <w:sz w:val="18"/>
                <w:szCs w:val="18"/>
              </w:rPr>
            </w:pPr>
            <w:r>
              <w:rPr>
                <w:sz w:val="18"/>
                <w:szCs w:val="18"/>
              </w:rPr>
              <w:t>按时上交，书写工整；运用所学理论知识和公式正确，计算步骤较完整，计算结果正确。</w:t>
            </w:r>
          </w:p>
        </w:tc>
        <w:tc>
          <w:tcPr>
            <w:tcW w:w="1438" w:type="dxa"/>
          </w:tcPr>
          <w:p>
            <w:pPr>
              <w:jc w:val="left"/>
              <w:rPr>
                <w:sz w:val="18"/>
                <w:szCs w:val="18"/>
              </w:rPr>
            </w:pPr>
            <w:r>
              <w:rPr>
                <w:sz w:val="18"/>
                <w:szCs w:val="18"/>
              </w:rPr>
              <w:t>按时上交，书写较工整；运用所学理论知识和公式正确，计算步骤较完整，计算结果基本正确。</w:t>
            </w:r>
          </w:p>
        </w:tc>
        <w:tc>
          <w:tcPr>
            <w:tcW w:w="1438" w:type="dxa"/>
          </w:tcPr>
          <w:p>
            <w:pPr>
              <w:jc w:val="left"/>
              <w:rPr>
                <w:sz w:val="18"/>
                <w:szCs w:val="18"/>
              </w:rPr>
            </w:pPr>
            <w:r>
              <w:rPr>
                <w:sz w:val="18"/>
                <w:szCs w:val="18"/>
              </w:rPr>
              <w:t>按时上交，书写潦草；运用所学理论知识和公式基本正确，计算步骤简单，计算结果基本正确。</w:t>
            </w:r>
          </w:p>
        </w:tc>
        <w:tc>
          <w:tcPr>
            <w:tcW w:w="1570" w:type="dxa"/>
          </w:tcPr>
          <w:p>
            <w:pPr>
              <w:jc w:val="left"/>
              <w:rPr>
                <w:sz w:val="18"/>
                <w:szCs w:val="18"/>
              </w:rPr>
            </w:pPr>
            <w:r>
              <w:rPr>
                <w:sz w:val="18"/>
                <w:szCs w:val="18"/>
              </w:rPr>
              <w:t>不按时上交书写潦草；</w:t>
            </w:r>
          </w:p>
          <w:p>
            <w:pPr>
              <w:jc w:val="left"/>
              <w:rPr>
                <w:sz w:val="18"/>
                <w:szCs w:val="18"/>
              </w:rPr>
            </w:pPr>
            <w:r>
              <w:rPr>
                <w:sz w:val="18"/>
                <w:szCs w:val="18"/>
              </w:rPr>
              <w:t>运用所学理论知识和公式不正确，计算步骤较少，计算结果不正确。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26" w:type="dxa"/>
            <w:vAlign w:val="center"/>
          </w:tcPr>
          <w:p>
            <w:pPr>
              <w:rPr>
                <w:sz w:val="18"/>
                <w:szCs w:val="18"/>
              </w:rPr>
            </w:pPr>
            <w:r>
              <w:rPr>
                <w:sz w:val="18"/>
                <w:szCs w:val="18"/>
              </w:rPr>
              <w:t>课程目标2</w:t>
            </w:r>
          </w:p>
          <w:p>
            <w:pPr>
              <w:jc w:val="center"/>
              <w:rPr>
                <w:sz w:val="18"/>
                <w:szCs w:val="18"/>
              </w:rPr>
            </w:pPr>
            <w:r>
              <w:rPr>
                <w:sz w:val="18"/>
                <w:szCs w:val="18"/>
              </w:rPr>
              <w:t>（6%）</w:t>
            </w:r>
          </w:p>
        </w:tc>
        <w:tc>
          <w:tcPr>
            <w:tcW w:w="1438" w:type="dxa"/>
          </w:tcPr>
          <w:p>
            <w:pPr>
              <w:jc w:val="left"/>
              <w:rPr>
                <w:sz w:val="18"/>
                <w:szCs w:val="18"/>
              </w:rPr>
            </w:pPr>
            <w:r>
              <w:rPr>
                <w:sz w:val="18"/>
                <w:szCs w:val="18"/>
              </w:rPr>
              <w:t>按时上交，书写规范工整；运用所学理论知识和公式正确，计算步骤完整，计算结果正确，对模拟电路的分析深入而透彻。</w:t>
            </w:r>
          </w:p>
        </w:tc>
        <w:tc>
          <w:tcPr>
            <w:tcW w:w="1438" w:type="dxa"/>
          </w:tcPr>
          <w:p>
            <w:pPr>
              <w:jc w:val="left"/>
              <w:rPr>
                <w:sz w:val="18"/>
                <w:szCs w:val="18"/>
              </w:rPr>
            </w:pPr>
            <w:r>
              <w:rPr>
                <w:sz w:val="18"/>
                <w:szCs w:val="18"/>
              </w:rPr>
              <w:t>按时上交，书写工整；运用所学理论知识和公式正确，计算步骤较完整，计算结果正确，对模拟电路的分析比较透彻。</w:t>
            </w:r>
          </w:p>
        </w:tc>
        <w:tc>
          <w:tcPr>
            <w:tcW w:w="1438" w:type="dxa"/>
          </w:tcPr>
          <w:p>
            <w:pPr>
              <w:jc w:val="left"/>
              <w:rPr>
                <w:sz w:val="18"/>
                <w:szCs w:val="18"/>
              </w:rPr>
            </w:pPr>
            <w:r>
              <w:rPr>
                <w:sz w:val="18"/>
                <w:szCs w:val="18"/>
              </w:rPr>
              <w:t>按时上交，书写较工整；运用所学理论知识和公式正确，计算步骤较完整，计算结果基本正确，对模拟电路的分析比较全面</w:t>
            </w:r>
          </w:p>
        </w:tc>
        <w:tc>
          <w:tcPr>
            <w:tcW w:w="1438" w:type="dxa"/>
          </w:tcPr>
          <w:p>
            <w:pPr>
              <w:jc w:val="left"/>
              <w:rPr>
                <w:sz w:val="18"/>
                <w:szCs w:val="18"/>
              </w:rPr>
            </w:pPr>
            <w:r>
              <w:rPr>
                <w:sz w:val="18"/>
                <w:szCs w:val="18"/>
              </w:rPr>
              <w:t>按时上交，书写潦草；运用所学理论知识和公式基本正确，计算步骤简单，计算结果基本正确，能对模拟电路进行一定的分析。</w:t>
            </w:r>
          </w:p>
        </w:tc>
        <w:tc>
          <w:tcPr>
            <w:tcW w:w="1570" w:type="dxa"/>
          </w:tcPr>
          <w:p>
            <w:pPr>
              <w:jc w:val="left"/>
              <w:rPr>
                <w:sz w:val="18"/>
                <w:szCs w:val="18"/>
              </w:rPr>
            </w:pPr>
            <w:r>
              <w:rPr>
                <w:sz w:val="18"/>
                <w:szCs w:val="18"/>
              </w:rPr>
              <w:t>不按时上交书写潦草；</w:t>
            </w:r>
          </w:p>
          <w:p>
            <w:pPr>
              <w:jc w:val="left"/>
              <w:rPr>
                <w:sz w:val="18"/>
                <w:szCs w:val="18"/>
              </w:rPr>
            </w:pPr>
            <w:r>
              <w:rPr>
                <w:sz w:val="18"/>
                <w:szCs w:val="18"/>
              </w:rPr>
              <w:t>运用所学理论知识和公式不正确，计算步骤较少，计算结果不正确，对模拟电路的分析不正确。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26" w:type="dxa"/>
            <w:vAlign w:val="center"/>
          </w:tcPr>
          <w:p>
            <w:pPr>
              <w:rPr>
                <w:sz w:val="18"/>
                <w:szCs w:val="18"/>
              </w:rPr>
            </w:pPr>
            <w:r>
              <w:rPr>
                <w:sz w:val="18"/>
                <w:szCs w:val="18"/>
              </w:rPr>
              <w:t>课程目标3</w:t>
            </w:r>
          </w:p>
          <w:p>
            <w:pPr>
              <w:jc w:val="center"/>
              <w:rPr>
                <w:sz w:val="18"/>
                <w:szCs w:val="18"/>
              </w:rPr>
            </w:pPr>
            <w:r>
              <w:rPr>
                <w:sz w:val="18"/>
                <w:szCs w:val="18"/>
              </w:rPr>
              <w:t>（3%）</w:t>
            </w:r>
          </w:p>
        </w:tc>
        <w:tc>
          <w:tcPr>
            <w:tcW w:w="1438" w:type="dxa"/>
          </w:tcPr>
          <w:p>
            <w:pPr>
              <w:jc w:val="left"/>
              <w:rPr>
                <w:sz w:val="18"/>
                <w:szCs w:val="18"/>
              </w:rPr>
            </w:pPr>
            <w:r>
              <w:rPr>
                <w:sz w:val="18"/>
                <w:szCs w:val="18"/>
              </w:rPr>
              <w:t>按时上交，书写规范工整；运用所学理论知识和公式正确，计算步骤完整，计算结果正确，能设计合理的模拟电路图。</w:t>
            </w:r>
          </w:p>
        </w:tc>
        <w:tc>
          <w:tcPr>
            <w:tcW w:w="1438" w:type="dxa"/>
          </w:tcPr>
          <w:p>
            <w:pPr>
              <w:jc w:val="left"/>
              <w:rPr>
                <w:sz w:val="18"/>
                <w:szCs w:val="18"/>
              </w:rPr>
            </w:pPr>
            <w:r>
              <w:rPr>
                <w:sz w:val="18"/>
                <w:szCs w:val="18"/>
              </w:rPr>
              <w:t>按时上交，书写工整；运用所学理论知识和公式正确，计算步骤较完整，计算结果正确，能设计较合理的模拟电路图。</w:t>
            </w:r>
          </w:p>
        </w:tc>
        <w:tc>
          <w:tcPr>
            <w:tcW w:w="1438" w:type="dxa"/>
          </w:tcPr>
          <w:p>
            <w:pPr>
              <w:jc w:val="left"/>
              <w:rPr>
                <w:sz w:val="18"/>
                <w:szCs w:val="18"/>
              </w:rPr>
            </w:pPr>
            <w:r>
              <w:rPr>
                <w:sz w:val="18"/>
                <w:szCs w:val="18"/>
              </w:rPr>
              <w:t>按时上交，书写较工整；运用所学理论知识和公式正确，计算步骤较完整，计算结果基本正确，能设计基本合理的模拟电路图。</w:t>
            </w:r>
          </w:p>
        </w:tc>
        <w:tc>
          <w:tcPr>
            <w:tcW w:w="1438" w:type="dxa"/>
          </w:tcPr>
          <w:p>
            <w:pPr>
              <w:jc w:val="left"/>
              <w:rPr>
                <w:sz w:val="18"/>
                <w:szCs w:val="18"/>
              </w:rPr>
            </w:pPr>
            <w:r>
              <w:rPr>
                <w:sz w:val="18"/>
                <w:szCs w:val="18"/>
              </w:rPr>
              <w:t>按时上交，书写潦草；运用所学理论知识和公式基本正确，计算步骤简单，计算结果基本正确，能设计基本的模拟电路图。</w:t>
            </w:r>
          </w:p>
        </w:tc>
        <w:tc>
          <w:tcPr>
            <w:tcW w:w="1570" w:type="dxa"/>
          </w:tcPr>
          <w:p>
            <w:pPr>
              <w:jc w:val="left"/>
              <w:rPr>
                <w:sz w:val="18"/>
                <w:szCs w:val="18"/>
              </w:rPr>
            </w:pPr>
            <w:r>
              <w:rPr>
                <w:sz w:val="18"/>
                <w:szCs w:val="18"/>
              </w:rPr>
              <w:t>不按时上交书写潦草；</w:t>
            </w:r>
          </w:p>
          <w:p>
            <w:pPr>
              <w:jc w:val="left"/>
              <w:rPr>
                <w:sz w:val="18"/>
                <w:szCs w:val="18"/>
              </w:rPr>
            </w:pPr>
            <w:r>
              <w:rPr>
                <w:sz w:val="18"/>
                <w:szCs w:val="18"/>
              </w:rPr>
              <w:t>运用所学理论知识和公式不正确，计算步骤较少，计算结果不正确，模拟电路图设计不合理。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26" w:type="dxa"/>
            <w:vAlign w:val="center"/>
          </w:tcPr>
          <w:p>
            <w:pPr>
              <w:rPr>
                <w:sz w:val="18"/>
                <w:szCs w:val="18"/>
              </w:rPr>
            </w:pPr>
            <w:r>
              <w:rPr>
                <w:sz w:val="18"/>
                <w:szCs w:val="18"/>
              </w:rPr>
              <w:t>课程目标4</w:t>
            </w:r>
          </w:p>
          <w:p>
            <w:pPr>
              <w:jc w:val="center"/>
              <w:rPr>
                <w:sz w:val="18"/>
                <w:szCs w:val="18"/>
              </w:rPr>
            </w:pPr>
            <w:r>
              <w:rPr>
                <w:sz w:val="18"/>
                <w:szCs w:val="18"/>
              </w:rPr>
              <w:t>（2%）</w:t>
            </w:r>
          </w:p>
        </w:tc>
        <w:tc>
          <w:tcPr>
            <w:tcW w:w="1438" w:type="dxa"/>
          </w:tcPr>
          <w:p>
            <w:pPr>
              <w:jc w:val="left"/>
              <w:rPr>
                <w:sz w:val="18"/>
                <w:szCs w:val="18"/>
              </w:rPr>
            </w:pPr>
            <w:r>
              <w:rPr>
                <w:sz w:val="18"/>
                <w:szCs w:val="18"/>
              </w:rPr>
              <w:t>按时上交，书写规范工整；运用所学理论知识和公式正确，计算步骤完整，计算结果正确，能对模拟电路进行深入的实验研究。</w:t>
            </w:r>
          </w:p>
        </w:tc>
        <w:tc>
          <w:tcPr>
            <w:tcW w:w="1438" w:type="dxa"/>
          </w:tcPr>
          <w:p>
            <w:pPr>
              <w:jc w:val="left"/>
              <w:rPr>
                <w:sz w:val="18"/>
                <w:szCs w:val="18"/>
              </w:rPr>
            </w:pPr>
            <w:r>
              <w:rPr>
                <w:sz w:val="18"/>
                <w:szCs w:val="18"/>
              </w:rPr>
              <w:t>按时上交，书写工整；运用所学理论知识和公式正确，计算步骤较完整，计算结果正确，能对模拟电路进行较为深入的实验研究。</w:t>
            </w:r>
          </w:p>
        </w:tc>
        <w:tc>
          <w:tcPr>
            <w:tcW w:w="1438" w:type="dxa"/>
          </w:tcPr>
          <w:p>
            <w:pPr>
              <w:jc w:val="left"/>
              <w:rPr>
                <w:sz w:val="18"/>
                <w:szCs w:val="18"/>
              </w:rPr>
            </w:pPr>
            <w:r>
              <w:rPr>
                <w:sz w:val="18"/>
                <w:szCs w:val="18"/>
              </w:rPr>
              <w:t>按时上交，书写较工整；运用所学理论知识和公式正确，计算步骤较完整，计算结果基本正确，能对模拟电路进行初步的实验研究。</w:t>
            </w:r>
          </w:p>
        </w:tc>
        <w:tc>
          <w:tcPr>
            <w:tcW w:w="1438" w:type="dxa"/>
          </w:tcPr>
          <w:p>
            <w:pPr>
              <w:jc w:val="left"/>
              <w:rPr>
                <w:sz w:val="18"/>
                <w:szCs w:val="18"/>
              </w:rPr>
            </w:pPr>
            <w:r>
              <w:rPr>
                <w:sz w:val="18"/>
                <w:szCs w:val="18"/>
              </w:rPr>
              <w:t>按时上交，书写潦草；运用所学理论知识和公式基本正确，计算步骤简单，计算结果基本正确，能对模拟电路进行一定的实验研究。</w:t>
            </w:r>
          </w:p>
        </w:tc>
        <w:tc>
          <w:tcPr>
            <w:tcW w:w="1570" w:type="dxa"/>
          </w:tcPr>
          <w:p>
            <w:pPr>
              <w:jc w:val="left"/>
              <w:rPr>
                <w:sz w:val="18"/>
                <w:szCs w:val="18"/>
              </w:rPr>
            </w:pPr>
            <w:r>
              <w:rPr>
                <w:sz w:val="18"/>
                <w:szCs w:val="18"/>
              </w:rPr>
              <w:t>不按时上交书写潦草；</w:t>
            </w:r>
          </w:p>
          <w:p>
            <w:pPr>
              <w:jc w:val="left"/>
              <w:rPr>
                <w:sz w:val="18"/>
                <w:szCs w:val="18"/>
              </w:rPr>
            </w:pPr>
            <w:r>
              <w:rPr>
                <w:sz w:val="18"/>
                <w:szCs w:val="18"/>
              </w:rPr>
              <w:t>运用所学理论知识和公式不正确，计算步骤较少，计算结果不正确，不具备模拟电路实验研究能力。</w:t>
            </w:r>
          </w:p>
        </w:tc>
      </w:tr>
    </w:tbl>
    <w:p>
      <w:pPr>
        <w:rPr>
          <w:szCs w:val="21"/>
        </w:rPr>
      </w:pPr>
      <w:r>
        <w:rPr>
          <w:szCs w:val="21"/>
        </w:rPr>
        <w:t xml:space="preserve">  每次作业按百分制评分，以所有作业的平均成绩计入总成绩。</w:t>
      </w:r>
    </w:p>
    <w:p>
      <w:pPr>
        <w:rPr>
          <w:b/>
          <w:bCs/>
          <w:szCs w:val="21"/>
        </w:rPr>
      </w:pPr>
      <w:r>
        <w:rPr>
          <w:b/>
          <w:bCs/>
          <w:szCs w:val="21"/>
        </w:rPr>
        <w:t>（3）实验环节考核与评价标准</w:t>
      </w:r>
    </w:p>
    <w:tbl>
      <w:tblPr>
        <w:tblStyle w:val="28"/>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661"/>
        <w:gridCol w:w="1445"/>
        <w:gridCol w:w="1446"/>
        <w:gridCol w:w="130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204" w:type="dxa"/>
            <w:tcBorders>
              <w:tl2br w:val="single" w:color="auto" w:sz="4" w:space="0"/>
            </w:tcBorders>
            <w:vAlign w:val="center"/>
          </w:tcPr>
          <w:p>
            <w:pPr>
              <w:jc w:val="center"/>
              <w:rPr>
                <w:sz w:val="18"/>
                <w:szCs w:val="18"/>
              </w:rPr>
            </w:pPr>
            <w:r>
              <w:rPr>
                <w:sz w:val="18"/>
                <w:szCs w:val="18"/>
              </w:rPr>
              <w:t xml:space="preserve">  成绩</w:t>
            </w:r>
          </w:p>
          <w:p>
            <w:pPr>
              <w:rPr>
                <w:sz w:val="18"/>
                <w:szCs w:val="18"/>
              </w:rPr>
            </w:pPr>
          </w:p>
          <w:p>
            <w:pPr>
              <w:rPr>
                <w:sz w:val="18"/>
                <w:szCs w:val="18"/>
              </w:rPr>
            </w:pPr>
            <w:r>
              <w:rPr>
                <w:sz w:val="18"/>
                <w:szCs w:val="18"/>
              </w:rPr>
              <w:t>课程目标</w:t>
            </w:r>
          </w:p>
        </w:tc>
        <w:tc>
          <w:tcPr>
            <w:tcW w:w="1661" w:type="dxa"/>
            <w:vAlign w:val="center"/>
          </w:tcPr>
          <w:p>
            <w:pPr>
              <w:ind w:firstLine="180" w:firstLineChars="100"/>
              <w:jc w:val="center"/>
              <w:rPr>
                <w:sz w:val="18"/>
                <w:szCs w:val="18"/>
              </w:rPr>
            </w:pPr>
            <w:r>
              <w:rPr>
                <w:sz w:val="18"/>
                <w:szCs w:val="18"/>
              </w:rPr>
              <w:t>优秀</w:t>
            </w:r>
          </w:p>
          <w:p>
            <w:pPr>
              <w:jc w:val="center"/>
              <w:rPr>
                <w:sz w:val="18"/>
                <w:szCs w:val="18"/>
              </w:rPr>
            </w:pPr>
            <w:r>
              <w:rPr>
                <w:sz w:val="18"/>
                <w:szCs w:val="18"/>
              </w:rPr>
              <w:t>（90-100分）</w:t>
            </w:r>
          </w:p>
        </w:tc>
        <w:tc>
          <w:tcPr>
            <w:tcW w:w="1445" w:type="dxa"/>
            <w:vAlign w:val="center"/>
          </w:tcPr>
          <w:p>
            <w:pPr>
              <w:jc w:val="center"/>
              <w:rPr>
                <w:sz w:val="18"/>
                <w:szCs w:val="18"/>
              </w:rPr>
            </w:pPr>
            <w:r>
              <w:rPr>
                <w:sz w:val="18"/>
                <w:szCs w:val="18"/>
              </w:rPr>
              <w:t>良好</w:t>
            </w:r>
          </w:p>
          <w:p>
            <w:pPr>
              <w:jc w:val="center"/>
              <w:rPr>
                <w:sz w:val="18"/>
                <w:szCs w:val="18"/>
              </w:rPr>
            </w:pPr>
            <w:r>
              <w:rPr>
                <w:sz w:val="18"/>
                <w:szCs w:val="18"/>
              </w:rPr>
              <w:t>（80-89分）</w:t>
            </w:r>
          </w:p>
        </w:tc>
        <w:tc>
          <w:tcPr>
            <w:tcW w:w="1446" w:type="dxa"/>
            <w:vAlign w:val="center"/>
          </w:tcPr>
          <w:p>
            <w:pPr>
              <w:jc w:val="center"/>
              <w:rPr>
                <w:sz w:val="18"/>
                <w:szCs w:val="18"/>
              </w:rPr>
            </w:pPr>
            <w:r>
              <w:rPr>
                <w:sz w:val="18"/>
                <w:szCs w:val="18"/>
              </w:rPr>
              <w:t>中等</w:t>
            </w:r>
          </w:p>
          <w:p>
            <w:pPr>
              <w:jc w:val="center"/>
              <w:rPr>
                <w:sz w:val="18"/>
                <w:szCs w:val="18"/>
              </w:rPr>
            </w:pPr>
            <w:r>
              <w:rPr>
                <w:sz w:val="18"/>
                <w:szCs w:val="18"/>
              </w:rPr>
              <w:t>（70-79分）</w:t>
            </w:r>
          </w:p>
        </w:tc>
        <w:tc>
          <w:tcPr>
            <w:tcW w:w="1300" w:type="dxa"/>
            <w:vAlign w:val="center"/>
          </w:tcPr>
          <w:p>
            <w:pPr>
              <w:jc w:val="center"/>
              <w:rPr>
                <w:sz w:val="18"/>
                <w:szCs w:val="18"/>
              </w:rPr>
            </w:pPr>
            <w:r>
              <w:rPr>
                <w:sz w:val="18"/>
                <w:szCs w:val="18"/>
              </w:rPr>
              <w:t>及格</w:t>
            </w:r>
          </w:p>
          <w:p>
            <w:pPr>
              <w:jc w:val="center"/>
              <w:rPr>
                <w:sz w:val="18"/>
                <w:szCs w:val="18"/>
              </w:rPr>
            </w:pPr>
            <w:r>
              <w:rPr>
                <w:sz w:val="18"/>
                <w:szCs w:val="18"/>
              </w:rPr>
              <w:t>（60-69分）</w:t>
            </w:r>
          </w:p>
        </w:tc>
        <w:tc>
          <w:tcPr>
            <w:tcW w:w="1321" w:type="dxa"/>
            <w:vAlign w:val="center"/>
          </w:tcPr>
          <w:p>
            <w:pPr>
              <w:jc w:val="center"/>
              <w:rPr>
                <w:sz w:val="18"/>
                <w:szCs w:val="18"/>
              </w:rPr>
            </w:pPr>
            <w:r>
              <w:rPr>
                <w:sz w:val="18"/>
                <w:szCs w:val="18"/>
              </w:rPr>
              <w:t>不及格</w:t>
            </w:r>
          </w:p>
          <w:p>
            <w:pPr>
              <w:jc w:val="center"/>
              <w:rPr>
                <w:sz w:val="18"/>
                <w:szCs w:val="18"/>
              </w:rPr>
            </w:pPr>
            <w:r>
              <w:rPr>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课程目标1</w:t>
            </w:r>
          </w:p>
          <w:p>
            <w:pPr>
              <w:jc w:val="center"/>
              <w:rPr>
                <w:sz w:val="18"/>
                <w:szCs w:val="18"/>
              </w:rPr>
            </w:pPr>
            <w:r>
              <w:rPr>
                <w:sz w:val="18"/>
                <w:szCs w:val="18"/>
              </w:rPr>
              <w:t>（2%）</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课程目标2</w:t>
            </w:r>
          </w:p>
          <w:p>
            <w:pPr>
              <w:rPr>
                <w:sz w:val="18"/>
                <w:szCs w:val="18"/>
              </w:rPr>
            </w:pPr>
            <w:r>
              <w:rPr>
                <w:sz w:val="18"/>
                <w:szCs w:val="18"/>
              </w:rPr>
              <w:t>（2%）</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课程目标3</w:t>
            </w:r>
          </w:p>
          <w:p>
            <w:pPr>
              <w:jc w:val="center"/>
              <w:rPr>
                <w:sz w:val="18"/>
                <w:szCs w:val="18"/>
              </w:rPr>
            </w:pPr>
            <w:r>
              <w:rPr>
                <w:sz w:val="18"/>
                <w:szCs w:val="18"/>
              </w:rPr>
              <w:t>（2%）</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204" w:type="dxa"/>
            <w:vAlign w:val="center"/>
          </w:tcPr>
          <w:p>
            <w:pPr>
              <w:rPr>
                <w:sz w:val="18"/>
                <w:szCs w:val="18"/>
              </w:rPr>
            </w:pPr>
            <w:r>
              <w:rPr>
                <w:sz w:val="18"/>
                <w:szCs w:val="18"/>
              </w:rPr>
              <w:t>课程目标4</w:t>
            </w:r>
          </w:p>
          <w:p>
            <w:pPr>
              <w:rPr>
                <w:sz w:val="18"/>
                <w:szCs w:val="18"/>
              </w:rPr>
            </w:pPr>
            <w:r>
              <w:rPr>
                <w:sz w:val="18"/>
                <w:szCs w:val="18"/>
              </w:rPr>
              <w:t>（4%）</w:t>
            </w:r>
          </w:p>
        </w:tc>
        <w:tc>
          <w:tcPr>
            <w:tcW w:w="1661" w:type="dxa"/>
          </w:tcPr>
          <w:p>
            <w:pPr>
              <w:jc w:val="left"/>
              <w:rPr>
                <w:sz w:val="18"/>
                <w:szCs w:val="18"/>
              </w:rPr>
            </w:pPr>
            <w:r>
              <w:rPr>
                <w:sz w:val="18"/>
                <w:szCs w:val="18"/>
              </w:rPr>
              <w:t>实验态度端正；实验操作规范、实验结果正确；考核中能准确地回答全部问题；实验报告撰写规范、整洁、全面。</w:t>
            </w:r>
          </w:p>
        </w:tc>
        <w:tc>
          <w:tcPr>
            <w:tcW w:w="1445" w:type="dxa"/>
          </w:tcPr>
          <w:p>
            <w:pPr>
              <w:jc w:val="left"/>
              <w:rPr>
                <w:sz w:val="18"/>
                <w:szCs w:val="18"/>
              </w:rPr>
            </w:pPr>
            <w:r>
              <w:rPr>
                <w:sz w:val="18"/>
                <w:szCs w:val="18"/>
              </w:rPr>
              <w:t>实验态度端正；实验操作规范、实验结果正确；考核中能基本准确地回答全部问题；实验报告撰写规范整洁。</w:t>
            </w:r>
          </w:p>
        </w:tc>
        <w:tc>
          <w:tcPr>
            <w:tcW w:w="1446" w:type="dxa"/>
          </w:tcPr>
          <w:p>
            <w:pPr>
              <w:jc w:val="left"/>
              <w:rPr>
                <w:sz w:val="18"/>
                <w:szCs w:val="18"/>
              </w:rPr>
            </w:pPr>
            <w:r>
              <w:rPr>
                <w:sz w:val="18"/>
                <w:szCs w:val="18"/>
              </w:rPr>
              <w:t>实验态度端正；实验操作基本规范，实验结果正确；考核中能准确地回答主要问题；实验报告撰写基本规范。</w:t>
            </w:r>
          </w:p>
        </w:tc>
        <w:tc>
          <w:tcPr>
            <w:tcW w:w="1300" w:type="dxa"/>
          </w:tcPr>
          <w:p>
            <w:pPr>
              <w:jc w:val="left"/>
              <w:rPr>
                <w:sz w:val="18"/>
                <w:szCs w:val="18"/>
              </w:rPr>
            </w:pPr>
            <w:r>
              <w:rPr>
                <w:sz w:val="18"/>
                <w:szCs w:val="18"/>
              </w:rPr>
              <w:t>实验态度较端正；实验操作基本规范，实验结果基本正确；考核中能准确地回答部分问题；实验报告撰写基本规范。</w:t>
            </w:r>
          </w:p>
        </w:tc>
        <w:tc>
          <w:tcPr>
            <w:tcW w:w="1321" w:type="dxa"/>
          </w:tcPr>
          <w:p>
            <w:pPr>
              <w:jc w:val="left"/>
              <w:rPr>
                <w:sz w:val="18"/>
                <w:szCs w:val="18"/>
              </w:rPr>
            </w:pPr>
            <w:r>
              <w:rPr>
                <w:sz w:val="18"/>
                <w:szCs w:val="18"/>
              </w:rPr>
              <w:t>实验态度不端正；无法独立完成实验操作，实验结果不正确；考核中不能准确地回答主要问题；实验报告书写不规范。</w:t>
            </w:r>
          </w:p>
        </w:tc>
      </w:tr>
    </w:tbl>
    <w:p>
      <w:pPr>
        <w:adjustRightInd w:val="0"/>
        <w:snapToGrid w:val="0"/>
        <w:spacing w:line="360" w:lineRule="auto"/>
        <w:ind w:firstLine="422" w:firstLineChars="200"/>
        <w:rPr>
          <w:b/>
          <w:bCs/>
          <w:szCs w:val="21"/>
        </w:rPr>
      </w:pPr>
    </w:p>
    <w:p>
      <w:pPr>
        <w:adjustRightInd w:val="0"/>
        <w:snapToGrid w:val="0"/>
        <w:spacing w:line="360" w:lineRule="auto"/>
        <w:ind w:firstLine="422" w:firstLineChars="200"/>
        <w:rPr>
          <w:b/>
          <w:bCs/>
          <w:szCs w:val="21"/>
        </w:rPr>
      </w:pPr>
      <w:r>
        <w:rPr>
          <w:b/>
          <w:bCs/>
          <w:szCs w:val="21"/>
        </w:rPr>
        <w:t>（4）测试的评价方法:</w:t>
      </w:r>
    </w:p>
    <w:p>
      <w:pPr>
        <w:adjustRightInd w:val="0"/>
        <w:snapToGrid w:val="0"/>
        <w:spacing w:line="360" w:lineRule="auto"/>
        <w:ind w:firstLine="420" w:firstLineChars="200"/>
        <w:jc w:val="left"/>
        <w:rPr>
          <w:szCs w:val="21"/>
        </w:rPr>
      </w:pPr>
      <w:r>
        <w:rPr>
          <w:szCs w:val="21"/>
        </w:rPr>
        <w:t>随堂进行阶段性的测试，考核方式相对灵活，采用线上测试或线下测试的形式进行。以期中测试为主，章节测试为辅，多次测试取平均成绩。考试命题根据教学进度完成的教学内容来确定考试范围，突出重点，灵活多样。主要题型有：单选题、判断题、填空题、简答题、分析题、计算题、论述题和画图题等。</w:t>
      </w:r>
    </w:p>
    <w:p>
      <w:pPr>
        <w:adjustRightInd w:val="0"/>
        <w:snapToGrid w:val="0"/>
        <w:spacing w:line="360" w:lineRule="auto"/>
        <w:ind w:firstLine="422" w:firstLineChars="200"/>
        <w:rPr>
          <w:b/>
          <w:bCs/>
          <w:szCs w:val="21"/>
        </w:rPr>
      </w:pPr>
      <w:r>
        <w:rPr>
          <w:b/>
          <w:bCs/>
          <w:szCs w:val="21"/>
        </w:rPr>
        <w:t>（5）期末考试的评价方法:</w:t>
      </w:r>
    </w:p>
    <w:p>
      <w:pPr>
        <w:adjustRightInd w:val="0"/>
        <w:snapToGrid w:val="0"/>
        <w:spacing w:line="360" w:lineRule="auto"/>
        <w:ind w:firstLine="420" w:firstLineChars="200"/>
        <w:jc w:val="left"/>
        <w:rPr>
          <w:szCs w:val="21"/>
        </w:rPr>
      </w:pPr>
      <w:r>
        <w:rPr>
          <w:szCs w:val="21"/>
        </w:rPr>
        <w:t>期末考试试卷采用百分制，统一标准命题、统一闭卷考试、统一标准阅卷、统一公布成绩，试题量以中等水平学生在规定时间内完成全部试题为度。考试命题根据本大纲所规定的教学内容和考核内容来确定考试范围和考核要求，尽可能覆盖各章，适当突出重点章节，加大重点内容的覆盖密度。主要题型有：单选题、判断题、填空题、简答题、分析题、计算题、综合题和画图题等。</w:t>
      </w:r>
    </w:p>
    <w:p>
      <w:pPr>
        <w:adjustRightInd w:val="0"/>
        <w:snapToGrid w:val="0"/>
        <w:spacing w:line="360" w:lineRule="auto"/>
        <w:ind w:firstLine="420" w:firstLineChars="200"/>
        <w:jc w:val="left"/>
        <w:rPr>
          <w:rFonts w:hint="eastAsia"/>
          <w:szCs w:val="21"/>
        </w:rPr>
      </w:pPr>
    </w:p>
    <w:p>
      <w:pPr>
        <w:snapToGrid w:val="0"/>
        <w:spacing w:line="360" w:lineRule="auto"/>
        <w:rPr>
          <w:b/>
          <w:szCs w:val="21"/>
        </w:rPr>
      </w:pPr>
      <w:r>
        <w:rPr>
          <w:b/>
          <w:szCs w:val="21"/>
        </w:rPr>
        <w:t>八、考核结果分析反馈</w:t>
      </w:r>
    </w:p>
    <w:p>
      <w:pPr>
        <w:adjustRightInd w:val="0"/>
        <w:snapToGrid w:val="0"/>
        <w:spacing w:line="360" w:lineRule="auto"/>
        <w:ind w:firstLine="420" w:firstLineChars="200"/>
        <w:rPr>
          <w:bCs/>
          <w:color w:val="000000"/>
          <w:szCs w:val="21"/>
        </w:rPr>
      </w:pPr>
      <w:r>
        <w:rPr>
          <w:szCs w:val="21"/>
        </w:rPr>
        <w:t>考核结果</w:t>
      </w:r>
      <w:r>
        <w:rPr>
          <w:bCs/>
          <w:color w:val="000000"/>
          <w:szCs w:val="21"/>
        </w:rPr>
        <w:t>采取双向反馈的方式，同时</w:t>
      </w:r>
      <w:r>
        <w:rPr>
          <w:szCs w:val="21"/>
        </w:rPr>
        <w:t>反馈的形式是多元化的。</w:t>
      </w:r>
      <w:r>
        <w:rPr>
          <w:bCs/>
          <w:color w:val="000000"/>
          <w:szCs w:val="21"/>
        </w:rPr>
        <w:t>学生可以通过作业、章节测试、课堂提问等形式把自己的学习状态被动地反馈给老师；</w:t>
      </w:r>
      <w:r>
        <w:rPr>
          <w:szCs w:val="21"/>
        </w:rPr>
        <w:t>对于课上没有弄明白的问题或疑问点，学生可以</w:t>
      </w:r>
      <w:r>
        <w:rPr>
          <w:bCs/>
          <w:color w:val="000000"/>
          <w:szCs w:val="21"/>
        </w:rPr>
        <w:t>主动通过</w:t>
      </w:r>
      <w:r>
        <w:rPr>
          <w:szCs w:val="21"/>
        </w:rPr>
        <w:t>课下</w:t>
      </w:r>
      <w:r>
        <w:rPr>
          <w:bCs/>
          <w:color w:val="000000"/>
          <w:szCs w:val="21"/>
        </w:rPr>
        <w:t>面对面</w:t>
      </w:r>
      <w:r>
        <w:rPr>
          <w:szCs w:val="21"/>
        </w:rPr>
        <w:t>或者线上随时提出问题，任课教师在第一时间答疑解惑；</w:t>
      </w:r>
      <w:r>
        <w:rPr>
          <w:bCs/>
          <w:color w:val="000000"/>
          <w:szCs w:val="21"/>
        </w:rPr>
        <w:t>还可以通过教务处的网上评教系统对老师反馈教学中存在的问题。</w:t>
      </w:r>
    </w:p>
    <w:p>
      <w:pPr>
        <w:adjustRightInd w:val="0"/>
        <w:snapToGrid w:val="0"/>
        <w:spacing w:line="360" w:lineRule="auto"/>
        <w:ind w:firstLine="420" w:firstLineChars="200"/>
        <w:rPr>
          <w:szCs w:val="21"/>
        </w:rPr>
      </w:pPr>
      <w:r>
        <w:rPr>
          <w:bCs/>
          <w:color w:val="000000"/>
          <w:szCs w:val="21"/>
        </w:rPr>
        <w:t>教师</w:t>
      </w:r>
      <w:r>
        <w:rPr>
          <w:szCs w:val="21"/>
        </w:rPr>
        <w:t>会结合学生平时作业和随堂测试的反馈结果，把错误率较高的题进行讲解和分析，同时会</w:t>
      </w:r>
      <w:r>
        <w:rPr>
          <w:bCs/>
          <w:color w:val="000000"/>
          <w:szCs w:val="21"/>
        </w:rPr>
        <w:t>将教学中过程性考核评价的结果通过网络平台、授课平台及时反馈给学生，</w:t>
      </w:r>
      <w:r>
        <w:rPr>
          <w:szCs w:val="21"/>
        </w:rPr>
        <w:t>以起到督促、警示和示范的作用，</w:t>
      </w:r>
      <w:r>
        <w:rPr>
          <w:bCs/>
          <w:color w:val="000000"/>
          <w:szCs w:val="21"/>
        </w:rPr>
        <w:t>学生也可以根据教师反馈结果适当调整学习方法和学习时间；</w:t>
      </w:r>
      <w:r>
        <w:rPr>
          <w:szCs w:val="21"/>
        </w:rPr>
        <w:t>期中和期末考试都采用多元化的题型设计，考核学生的综合能力。考核结果也会在第一时间向学生公布，同时形成试卷分析，指导以后的课堂教学。</w:t>
      </w:r>
    </w:p>
    <w:p>
      <w:pPr>
        <w:adjustRightInd w:val="0"/>
        <w:snapToGrid w:val="0"/>
        <w:spacing w:line="360" w:lineRule="auto"/>
        <w:ind w:firstLine="420" w:firstLineChars="200"/>
        <w:rPr>
          <w:szCs w:val="21"/>
        </w:rPr>
      </w:pPr>
      <w:r>
        <w:rPr>
          <w:szCs w:val="21"/>
        </w:rPr>
        <w:t>最后，学校、学院、教学督导、系主任、课程组成员之间也会不定期听课，与学生座谈，收集、分析、反馈学生对本课程的意见和建议，然后将结果与意见反馈给任课教师，促进教学。</w:t>
      </w:r>
    </w:p>
    <w:p>
      <w:pPr>
        <w:widowControl/>
        <w:jc w:val="left"/>
        <w:rPr>
          <w:szCs w:val="21"/>
        </w:rPr>
      </w:pPr>
      <w:r>
        <w:rPr>
          <w:szCs w:val="21"/>
        </w:rPr>
        <w:br w:type="page"/>
      </w:r>
    </w:p>
    <w:p>
      <w:pPr>
        <w:pStyle w:val="2"/>
        <w:jc w:val="center"/>
        <w:rPr>
          <w:b w:val="0"/>
          <w:color w:val="0000FF"/>
          <w:sz w:val="28"/>
          <w:szCs w:val="28"/>
        </w:rPr>
      </w:pPr>
      <w:bookmarkStart w:id="78" w:name="_Toc10051"/>
      <w:bookmarkStart w:id="79" w:name="_Toc8778"/>
      <w:r>
        <w:rPr>
          <w:sz w:val="28"/>
          <w:szCs w:val="28"/>
        </w:rPr>
        <w:t>交通企业管理</w:t>
      </w:r>
      <w:bookmarkEnd w:id="78"/>
      <w:bookmarkEnd w:id="79"/>
    </w:p>
    <w:p>
      <w:pPr>
        <w:snapToGrid w:val="0"/>
        <w:spacing w:line="360" w:lineRule="auto"/>
        <w:jc w:val="center"/>
        <w:rPr>
          <w:color w:val="000000" w:themeColor="text1"/>
          <w:sz w:val="28"/>
          <w:szCs w:val="28"/>
          <w14:textFill>
            <w14:solidFill>
              <w14:schemeClr w14:val="tx1"/>
            </w14:solidFill>
          </w14:textFill>
        </w:rPr>
      </w:pPr>
      <w:r>
        <w:rPr>
          <w:color w:val="000000" w:themeColor="text1"/>
          <w:sz w:val="24"/>
          <w14:textFill>
            <w14:solidFill>
              <w14:schemeClr w14:val="tx1"/>
            </w14:solidFill>
          </w14:textFill>
        </w:rPr>
        <w:t>（Transportation Enterprise Management）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szCs w:val="21"/>
              </w:rPr>
              <w:t>04021362h</w:t>
            </w:r>
          </w:p>
        </w:tc>
        <w:tc>
          <w:tcPr>
            <w:tcW w:w="1453" w:type="pct"/>
          </w:tcPr>
          <w:p>
            <w:pPr>
              <w:spacing w:line="300" w:lineRule="auto"/>
              <w:rPr>
                <w:b/>
                <w:bCs/>
                <w:szCs w:val="21"/>
              </w:rPr>
            </w:pPr>
            <w:r>
              <w:rPr>
                <w:b/>
                <w:bCs/>
                <w:szCs w:val="21"/>
              </w:rPr>
              <w:t>课程总学时：</w:t>
            </w:r>
            <w:r>
              <w:rPr>
                <w:szCs w:val="21"/>
              </w:rPr>
              <w:t>32</w:t>
            </w:r>
          </w:p>
        </w:tc>
        <w:tc>
          <w:tcPr>
            <w:tcW w:w="1881" w:type="pct"/>
          </w:tcPr>
          <w:p>
            <w:pPr>
              <w:spacing w:line="300" w:lineRule="auto"/>
              <w:rPr>
                <w:b/>
                <w:bCs/>
                <w:szCs w:val="21"/>
              </w:rPr>
            </w:pPr>
            <w:r>
              <w:rPr>
                <w:b/>
                <w:bCs/>
                <w:szCs w:val="21"/>
              </w:rPr>
              <w:t>实验学时：</w:t>
            </w:r>
            <w:r>
              <w:rPr>
                <w:szCs w:val="21"/>
              </w:rPr>
              <w:t>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color w:val="000000" w:themeColor="text1"/>
                <w:kern w:val="0"/>
                <w:szCs w:val="21"/>
                <w14:textFill>
                  <w14:solidFill>
                    <w14:schemeClr w14:val="tx1"/>
                  </w14:solidFill>
                </w14:textFill>
              </w:rPr>
              <w:t>必修</w:t>
            </w:r>
          </w:p>
        </w:tc>
        <w:tc>
          <w:tcPr>
            <w:tcW w:w="1453" w:type="pct"/>
          </w:tcPr>
          <w:p>
            <w:pPr>
              <w:spacing w:line="300" w:lineRule="auto"/>
              <w:rPr>
                <w:b/>
                <w:bCs/>
                <w:szCs w:val="21"/>
              </w:rPr>
            </w:pPr>
            <w:r>
              <w:rPr>
                <w:b/>
                <w:szCs w:val="21"/>
              </w:rPr>
              <w:t>课程属性：</w:t>
            </w:r>
            <w:r>
              <w:rPr>
                <w:bCs/>
                <w:color w:val="000000" w:themeColor="text1"/>
                <w:kern w:val="0"/>
                <w:szCs w:val="21"/>
                <w14:textFill>
                  <w14:solidFill>
                    <w14:schemeClr w14:val="tx1"/>
                  </w14:solidFill>
                </w14:textFill>
              </w:rPr>
              <w:t>专业类</w:t>
            </w:r>
          </w:p>
        </w:tc>
        <w:tc>
          <w:tcPr>
            <w:tcW w:w="1881" w:type="pct"/>
          </w:tcPr>
          <w:p>
            <w:pPr>
              <w:spacing w:line="300" w:lineRule="auto"/>
              <w:rPr>
                <w:b/>
                <w:bCs/>
                <w:szCs w:val="21"/>
              </w:rPr>
            </w:pPr>
            <w:r>
              <w:rPr>
                <w:b/>
                <w:bCs/>
                <w:szCs w:val="21"/>
              </w:rPr>
              <w:t>开设学期：</w:t>
            </w:r>
            <w:r>
              <w:rPr>
                <w:szCs w:val="21"/>
              </w:rPr>
              <w:t>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szCs w:val="21"/>
              </w:rPr>
              <w:t>应继来</w:t>
            </w:r>
          </w:p>
        </w:tc>
        <w:tc>
          <w:tcPr>
            <w:tcW w:w="1453" w:type="pct"/>
          </w:tcPr>
          <w:p>
            <w:pPr>
              <w:spacing w:line="300" w:lineRule="auto"/>
              <w:rPr>
                <w:b/>
                <w:bCs/>
                <w:szCs w:val="21"/>
              </w:rPr>
            </w:pPr>
            <w:r>
              <w:rPr>
                <w:b/>
                <w:bCs/>
                <w:szCs w:val="21"/>
              </w:rPr>
              <w:t>课程团队：</w:t>
            </w:r>
            <w:r>
              <w:rPr>
                <w:szCs w:val="21"/>
              </w:rPr>
              <w:t>曲建华、王占武</w:t>
            </w:r>
          </w:p>
        </w:tc>
        <w:tc>
          <w:tcPr>
            <w:tcW w:w="1881" w:type="pct"/>
          </w:tcPr>
          <w:p>
            <w:pPr>
              <w:spacing w:line="30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color w:val="000000" w:themeColor="text1"/>
                <w:kern w:val="0"/>
                <w:szCs w:val="21"/>
                <w14:textFill>
                  <w14:solidFill>
                    <w14:schemeClr w14:val="tx1"/>
                  </w14:solidFill>
                </w14:textFill>
              </w:rPr>
              <w:t>先修的课程主要包括汽车运用工程、运输组织学。要求学生应掌握运用和管理汽车的基本理论、知识，</w:t>
            </w:r>
            <w:r>
              <w:rPr>
                <w:color w:val="000000" w:themeColor="text1"/>
                <w:szCs w:val="21"/>
                <w14:textFill>
                  <w14:solidFill>
                    <w14:schemeClr w14:val="tx1"/>
                  </w14:solidFill>
                </w14:textFill>
              </w:rPr>
              <w:t>熟悉组织运输过程的基本方法及经济性评价分析，</w:t>
            </w:r>
            <w:r>
              <w:rPr>
                <w:color w:val="000000" w:themeColor="text1"/>
                <w:kern w:val="0"/>
                <w:szCs w:val="21"/>
                <w14:textFill>
                  <w14:solidFill>
                    <w14:schemeClr w14:val="tx1"/>
                  </w14:solidFill>
                </w14:textFill>
              </w:rPr>
              <w:t>具备组织汽车客、货运输及物流仓储、装卸各项工序的实际操作能力。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szCs w:val="21"/>
              </w:rPr>
              <w:t>要求学生熟悉、了解和掌握交通运输企业管理基本内容，为后续的汽车生产过程综合实习以及汽车运输场站实习打好理论基础。</w:t>
            </w:r>
            <w:r>
              <w:rPr>
                <w:b/>
                <w:bCs/>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应继来</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w:t>
            </w:r>
            <w:r>
              <w:rPr>
                <w:szCs w:val="21"/>
              </w:rPr>
              <w:t>2023</w:t>
            </w:r>
            <w:r>
              <w:rPr>
                <w:rFonts w:hint="eastAsia"/>
                <w:szCs w:val="21"/>
              </w:rPr>
              <w:t>.</w:t>
            </w:r>
            <w:r>
              <w:rPr>
                <w:szCs w:val="21"/>
              </w:rPr>
              <w:t>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bookmarkStart w:id="80" w:name="_Hlk31360585"/>
      <w:r>
        <w:rPr>
          <w:b/>
          <w:bCs/>
          <w:kern w:val="0"/>
          <w:szCs w:val="21"/>
        </w:rPr>
        <w:t>（一）课程的教学理念：</w:t>
      </w:r>
    </w:p>
    <w:bookmarkEnd w:id="80"/>
    <w:p>
      <w:pPr>
        <w:spacing w:line="360" w:lineRule="auto"/>
        <w:ind w:firstLine="420" w:firstLineChars="200"/>
        <w:rPr>
          <w:kern w:val="0"/>
          <w:szCs w:val="21"/>
        </w:rPr>
      </w:pPr>
      <w:r>
        <w:rPr>
          <w:kern w:val="0"/>
          <w:szCs w:val="21"/>
        </w:rPr>
        <w:t>本课程教学以传授式教学为主，注意突出案例教学，开展小组讨论等方式发挥学生的主动性，引导学生发现问题、思考问题和解决问题。本课程注重挖掘专业知识包含的德育元素，培养学生踏实严谨、耐心专注等品质，努力使学生成长为心系社会、并有时代担当的具有工匠精神的技术性人才。</w:t>
      </w:r>
    </w:p>
    <w:p>
      <w:pPr>
        <w:spacing w:line="360" w:lineRule="auto"/>
        <w:ind w:firstLine="422" w:firstLineChars="200"/>
        <w:rPr>
          <w:b/>
          <w:bCs/>
          <w:kern w:val="0"/>
          <w:szCs w:val="21"/>
        </w:rPr>
      </w:pPr>
      <w:r>
        <w:rPr>
          <w:b/>
          <w:bCs/>
          <w:kern w:val="0"/>
          <w:szCs w:val="21"/>
        </w:rPr>
        <w:t>（二）课程的性质：</w:t>
      </w:r>
    </w:p>
    <w:p>
      <w:pPr>
        <w:spacing w:line="360" w:lineRule="auto"/>
        <w:ind w:firstLine="420" w:firstLineChars="200"/>
        <w:rPr>
          <w:kern w:val="0"/>
          <w:szCs w:val="21"/>
        </w:rPr>
      </w:pPr>
      <w:r>
        <w:rPr>
          <w:kern w:val="0"/>
          <w:szCs w:val="21"/>
        </w:rPr>
        <w:t>本课程是面向交通运输专业高年级学生所开设的专业必修课程。主要阐述了交通运输企业管理的基本内容和方法，是交通运输等专业其它课程的综合运用。</w:t>
      </w:r>
    </w:p>
    <w:p>
      <w:pPr>
        <w:spacing w:line="360" w:lineRule="auto"/>
        <w:ind w:firstLine="422" w:firstLineChars="200"/>
        <w:rPr>
          <w:b/>
          <w:bCs/>
          <w:kern w:val="0"/>
          <w:szCs w:val="21"/>
        </w:rPr>
      </w:pPr>
      <w:r>
        <w:rPr>
          <w:b/>
          <w:bCs/>
          <w:kern w:val="0"/>
          <w:szCs w:val="21"/>
        </w:rPr>
        <w:t>（三）课程的目标：</w:t>
      </w:r>
    </w:p>
    <w:p>
      <w:pPr>
        <w:spacing w:line="360" w:lineRule="auto"/>
        <w:ind w:firstLine="420" w:firstLineChars="200"/>
        <w:rPr>
          <w:kern w:val="0"/>
          <w:szCs w:val="21"/>
        </w:rPr>
      </w:pPr>
      <w:r>
        <w:rPr>
          <w:kern w:val="0"/>
          <w:szCs w:val="21"/>
        </w:rPr>
        <w:t>1.学生能够深入了解管理学思想发展史，掌握管理学的基本理论。</w:t>
      </w:r>
    </w:p>
    <w:p>
      <w:pPr>
        <w:spacing w:line="360" w:lineRule="auto"/>
        <w:ind w:firstLine="420" w:firstLineChars="200"/>
        <w:rPr>
          <w:kern w:val="0"/>
          <w:szCs w:val="21"/>
        </w:rPr>
      </w:pPr>
      <w:r>
        <w:rPr>
          <w:kern w:val="0"/>
          <w:szCs w:val="21"/>
        </w:rPr>
        <w:t>2.学生能够理解管理学的科学思维模式，并灵活掌握，利于分析交通运输企业管理问题。</w:t>
      </w:r>
    </w:p>
    <w:p>
      <w:pPr>
        <w:spacing w:line="360" w:lineRule="auto"/>
        <w:ind w:firstLine="420" w:firstLineChars="200"/>
        <w:rPr>
          <w:kern w:val="0"/>
          <w:szCs w:val="21"/>
        </w:rPr>
      </w:pPr>
      <w:r>
        <w:rPr>
          <w:kern w:val="0"/>
          <w:szCs w:val="21"/>
        </w:rPr>
        <w:t>3.学生能够熟练掌握各类常用的管理分析和管理决策方法，能够解释实际管理现象。</w:t>
      </w:r>
    </w:p>
    <w:p>
      <w:pPr>
        <w:spacing w:line="360" w:lineRule="auto"/>
        <w:ind w:firstLine="420" w:firstLineChars="200"/>
        <w:rPr>
          <w:kern w:val="0"/>
          <w:szCs w:val="21"/>
        </w:rPr>
      </w:pPr>
      <w:r>
        <w:rPr>
          <w:kern w:val="0"/>
          <w:szCs w:val="21"/>
        </w:rPr>
        <w:t>4.学生能够掌握交通运输企业战略管理、营销管理、生产管理、物流管理、设备管理、质量管理、人力资源管理、成本管理、财务管理及创新管理等知识，并加以综合运用。</w:t>
      </w:r>
    </w:p>
    <w:p>
      <w:pPr>
        <w:spacing w:line="360" w:lineRule="auto"/>
        <w:ind w:firstLine="422" w:firstLineChars="200"/>
        <w:rPr>
          <w:b/>
          <w:bCs/>
          <w:kern w:val="0"/>
          <w:szCs w:val="21"/>
        </w:rPr>
      </w:pPr>
      <w:r>
        <w:rPr>
          <w:b/>
          <w:bCs/>
          <w:kern w:val="0"/>
          <w:szCs w:val="21"/>
        </w:rPr>
        <w:t>（四）课程的任务：</w:t>
      </w:r>
    </w:p>
    <w:p>
      <w:pPr>
        <w:spacing w:line="360" w:lineRule="auto"/>
        <w:ind w:firstLine="420" w:firstLineChars="200"/>
        <w:rPr>
          <w:kern w:val="0"/>
          <w:szCs w:val="21"/>
        </w:rPr>
      </w:pPr>
      <w:r>
        <w:rPr>
          <w:kern w:val="0"/>
          <w:szCs w:val="21"/>
        </w:rPr>
        <w:t>通过课程学习，能够使学生把专业课程有机联系起来，深入了解交通运输企业的基本作业内容，掌握企业管理的基本概念和方法，进一步巩固专业知识。</w:t>
      </w:r>
    </w:p>
    <w:p>
      <w:pPr>
        <w:spacing w:line="300" w:lineRule="auto"/>
        <w:ind w:right="-170" w:rightChars="-81" w:firstLine="42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062"/>
        <w:gridCol w:w="421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szCs w:val="21"/>
              </w:rPr>
              <w:t>序号</w:t>
            </w:r>
          </w:p>
        </w:tc>
        <w:tc>
          <w:tcPr>
            <w:tcW w:w="20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课程目标</w:t>
            </w:r>
          </w:p>
        </w:tc>
        <w:tc>
          <w:tcPr>
            <w:tcW w:w="42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支撑毕业要求指标点</w:t>
            </w:r>
          </w:p>
        </w:tc>
        <w:tc>
          <w:tcPr>
            <w:tcW w:w="20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sz w:val="18"/>
                <w:szCs w:val="18"/>
              </w:rPr>
              <w:t>目标1：学生能够深入了解管理学思想发展史，掌握管理学的基本理论。</w:t>
            </w:r>
          </w:p>
        </w:tc>
        <w:tc>
          <w:tcPr>
            <w:tcW w:w="42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20"/>
                <w:szCs w:val="22"/>
              </w:rPr>
            </w:pPr>
            <w:r>
              <w:rPr>
                <w:rFonts w:eastAsiaTheme="minorEastAsia"/>
                <w:sz w:val="20"/>
                <w:szCs w:val="22"/>
              </w:rPr>
              <w:t>11.1能够理解并掌握工程管理原理与经济决策方法；</w:t>
            </w:r>
          </w:p>
          <w:p>
            <w:pPr>
              <w:spacing w:line="320" w:lineRule="exact"/>
              <w:jc w:val="left"/>
              <w:rPr>
                <w:rFonts w:eastAsiaTheme="minorEastAsia"/>
                <w:sz w:val="20"/>
                <w:szCs w:val="22"/>
              </w:rPr>
            </w:pPr>
            <w:r>
              <w:rPr>
                <w:rFonts w:eastAsiaTheme="minorEastAsia"/>
                <w:sz w:val="20"/>
                <w:szCs w:val="22"/>
              </w:rPr>
              <w:t>11.2在多学科环境中能够应用工程管理原理与经济决策方法，开展交通运输项目的论证、规划、设计、施工以及运营等。</w:t>
            </w:r>
          </w:p>
        </w:tc>
        <w:tc>
          <w:tcPr>
            <w:tcW w:w="2091" w:type="dxa"/>
            <w:tcBorders>
              <w:top w:val="single" w:color="auto" w:sz="4" w:space="0"/>
              <w:left w:val="single" w:color="auto" w:sz="4" w:space="0"/>
              <w:right w:val="single" w:color="auto" w:sz="4" w:space="0"/>
            </w:tcBorders>
          </w:tcPr>
          <w:p>
            <w:pPr>
              <w:spacing w:line="320" w:lineRule="exact"/>
              <w:jc w:val="left"/>
              <w:rPr>
                <w:rFonts w:eastAsiaTheme="minorEastAsia"/>
                <w:sz w:val="20"/>
                <w:szCs w:val="22"/>
              </w:rPr>
            </w:pPr>
            <w:r>
              <w:rPr>
                <w:rFonts w:eastAsiaTheme="minorEastAsia"/>
                <w:sz w:val="20"/>
                <w:szCs w:val="22"/>
              </w:rPr>
              <w:t>11．项目管理</w:t>
            </w:r>
          </w:p>
          <w:p>
            <w:pPr>
              <w:spacing w:line="320" w:lineRule="exact"/>
              <w:jc w:val="left"/>
              <w:rPr>
                <w:rFonts w:eastAsiaTheme="minorEastAsia"/>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目标2：学生能够理解管理学的科学思维模式，并灵活掌握，利于分析交通运输企业管理问题。</w:t>
            </w:r>
          </w:p>
        </w:tc>
        <w:tc>
          <w:tcPr>
            <w:tcW w:w="42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20"/>
                <w:szCs w:val="22"/>
              </w:rPr>
            </w:pPr>
            <w:r>
              <w:rPr>
                <w:rFonts w:eastAsiaTheme="minorEastAsia"/>
                <w:sz w:val="20"/>
                <w:szCs w:val="22"/>
              </w:rPr>
              <w:t>11.1能够理解并掌握工程管理原理与经济决策方法；</w:t>
            </w:r>
          </w:p>
          <w:p>
            <w:pPr>
              <w:spacing w:line="320" w:lineRule="exact"/>
              <w:jc w:val="left"/>
              <w:rPr>
                <w:rFonts w:eastAsiaTheme="minorEastAsia"/>
                <w:sz w:val="20"/>
                <w:szCs w:val="22"/>
              </w:rPr>
            </w:pPr>
            <w:r>
              <w:rPr>
                <w:rFonts w:eastAsiaTheme="minorEastAsia"/>
                <w:sz w:val="20"/>
                <w:szCs w:val="22"/>
              </w:rPr>
              <w:t>11.2在多学科环境中能够应用工程管理原理与经济决策方法，开展交通运输项目的论证、规划、设计、施工以及运营等。</w:t>
            </w:r>
          </w:p>
        </w:tc>
        <w:tc>
          <w:tcPr>
            <w:tcW w:w="2091" w:type="dxa"/>
            <w:tcBorders>
              <w:left w:val="single" w:color="auto" w:sz="4" w:space="0"/>
              <w:right w:val="single" w:color="auto" w:sz="4" w:space="0"/>
            </w:tcBorders>
          </w:tcPr>
          <w:p>
            <w:pPr>
              <w:spacing w:line="320" w:lineRule="exact"/>
              <w:jc w:val="left"/>
              <w:rPr>
                <w:rFonts w:eastAsiaTheme="minorEastAsia"/>
                <w:sz w:val="20"/>
                <w:szCs w:val="22"/>
              </w:rPr>
            </w:pPr>
            <w:r>
              <w:rPr>
                <w:rFonts w:eastAsiaTheme="minorEastAsia"/>
                <w:sz w:val="20"/>
                <w:szCs w:val="22"/>
              </w:rPr>
              <w:t>11．项目管理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目标3：学生能够熟练掌握各类常用的管理分析和管理决策方法，能够解释实际管理现象。</w:t>
            </w:r>
          </w:p>
        </w:tc>
        <w:tc>
          <w:tcPr>
            <w:tcW w:w="421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20"/>
                <w:szCs w:val="22"/>
              </w:rPr>
            </w:pPr>
            <w:r>
              <w:rPr>
                <w:rFonts w:eastAsiaTheme="minorEastAsia"/>
                <w:sz w:val="20"/>
                <w:szCs w:val="22"/>
              </w:rPr>
              <w:t>5.1具备开发、选择及使用相关工程应用软件等现代工具，对</w:t>
            </w:r>
            <w:r>
              <w:rPr>
                <w:rFonts w:eastAsiaTheme="minorEastAsia"/>
                <w:bCs/>
                <w:sz w:val="20"/>
                <w:szCs w:val="22"/>
              </w:rPr>
              <w:t>交通运输</w:t>
            </w:r>
            <w:r>
              <w:rPr>
                <w:rFonts w:eastAsiaTheme="minorEastAsia"/>
                <w:sz w:val="20"/>
                <w:szCs w:val="22"/>
              </w:rPr>
              <w:t>领域的复杂问题进行分析；</w:t>
            </w:r>
          </w:p>
          <w:p>
            <w:pPr>
              <w:spacing w:line="320" w:lineRule="exact"/>
              <w:jc w:val="left"/>
              <w:rPr>
                <w:rFonts w:eastAsiaTheme="minorEastAsia"/>
                <w:sz w:val="20"/>
                <w:szCs w:val="22"/>
              </w:rPr>
            </w:pPr>
            <w:r>
              <w:rPr>
                <w:rFonts w:eastAsiaTheme="minorEastAsia"/>
                <w:sz w:val="20"/>
                <w:szCs w:val="22"/>
              </w:rPr>
              <w:t>10.1能通过口头及书面方式就交通运输领域问题与同行进行有效沟通，陈述自己的想法；</w:t>
            </w:r>
          </w:p>
          <w:p>
            <w:pPr>
              <w:spacing w:line="320" w:lineRule="exact"/>
              <w:jc w:val="left"/>
              <w:rPr>
                <w:rFonts w:eastAsiaTheme="minorEastAsia"/>
                <w:sz w:val="20"/>
                <w:szCs w:val="22"/>
              </w:rPr>
            </w:pPr>
            <w:r>
              <w:rPr>
                <w:rFonts w:eastAsiaTheme="minorEastAsia"/>
                <w:sz w:val="20"/>
                <w:szCs w:val="22"/>
              </w:rPr>
              <w:t>11.1能够理解并掌握工程管理原理与经济决策方法；</w:t>
            </w:r>
          </w:p>
          <w:p>
            <w:pPr>
              <w:spacing w:line="320" w:lineRule="exact"/>
              <w:jc w:val="left"/>
              <w:rPr>
                <w:rFonts w:eastAsiaTheme="minorEastAsia"/>
                <w:sz w:val="20"/>
                <w:szCs w:val="22"/>
              </w:rPr>
            </w:pPr>
            <w:r>
              <w:rPr>
                <w:rFonts w:eastAsiaTheme="minorEastAsia"/>
                <w:sz w:val="20"/>
                <w:szCs w:val="22"/>
              </w:rPr>
              <w:t>11.2在多学科环境中能够应用工程管理原理与经济决策方法，开展交通运输项目的论证、规划、设计、施工以及运营等。</w:t>
            </w:r>
          </w:p>
        </w:tc>
        <w:tc>
          <w:tcPr>
            <w:tcW w:w="2091" w:type="dxa"/>
            <w:tcBorders>
              <w:left w:val="single" w:color="auto" w:sz="4" w:space="0"/>
              <w:right w:val="single" w:color="auto" w:sz="4" w:space="0"/>
            </w:tcBorders>
          </w:tcPr>
          <w:p>
            <w:pPr>
              <w:spacing w:line="320" w:lineRule="exact"/>
              <w:jc w:val="left"/>
              <w:rPr>
                <w:rFonts w:eastAsiaTheme="minorEastAsia"/>
                <w:sz w:val="20"/>
                <w:szCs w:val="22"/>
              </w:rPr>
            </w:pPr>
            <w:r>
              <w:rPr>
                <w:rFonts w:eastAsiaTheme="minorEastAsia"/>
                <w:sz w:val="20"/>
                <w:szCs w:val="22"/>
              </w:rPr>
              <w:t>5．使用现代工具</w:t>
            </w:r>
          </w:p>
          <w:p>
            <w:pPr>
              <w:spacing w:line="320" w:lineRule="exact"/>
              <w:jc w:val="left"/>
              <w:rPr>
                <w:rFonts w:eastAsiaTheme="minorEastAsia"/>
                <w:sz w:val="20"/>
                <w:szCs w:val="22"/>
              </w:rPr>
            </w:pPr>
            <w:r>
              <w:rPr>
                <w:rFonts w:eastAsiaTheme="minorEastAsia"/>
                <w:sz w:val="20"/>
                <w:szCs w:val="22"/>
              </w:rPr>
              <w:t>10．沟通</w:t>
            </w:r>
          </w:p>
          <w:p>
            <w:pPr>
              <w:spacing w:line="320" w:lineRule="exact"/>
              <w:jc w:val="left"/>
              <w:rPr>
                <w:rFonts w:eastAsiaTheme="minorEastAsia"/>
                <w:sz w:val="20"/>
                <w:szCs w:val="22"/>
              </w:rPr>
            </w:pPr>
            <w:r>
              <w:rPr>
                <w:rFonts w:eastAsiaTheme="minorEastAsia"/>
                <w:sz w:val="20"/>
                <w:szCs w:val="22"/>
              </w:rPr>
              <w:t>11．项目管理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06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20"/>
                <w:szCs w:val="20"/>
              </w:rPr>
            </w:pPr>
            <w:r>
              <w:rPr>
                <w:rFonts w:eastAsiaTheme="minorEastAsia"/>
                <w:sz w:val="20"/>
                <w:szCs w:val="20"/>
              </w:rPr>
              <w:t>目标4：学生能够掌握交通运输企业战略管理、营销管理、生产管理、物流管理、设备管理、质量管理、人力资源管理、成本管理、财务管理及创新管理等知识，并加以综合运用。</w:t>
            </w:r>
          </w:p>
        </w:tc>
        <w:tc>
          <w:tcPr>
            <w:tcW w:w="421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20"/>
                <w:szCs w:val="20"/>
              </w:rPr>
            </w:pPr>
            <w:r>
              <w:rPr>
                <w:rFonts w:eastAsiaTheme="minorEastAsia"/>
                <w:sz w:val="20"/>
                <w:szCs w:val="20"/>
              </w:rPr>
              <w:t>10.1能通过口头及书面方式就交通运输领域问题与同行进行有效沟通，陈述自己的想法；</w:t>
            </w:r>
          </w:p>
          <w:p>
            <w:pPr>
              <w:spacing w:line="320" w:lineRule="exact"/>
              <w:rPr>
                <w:rFonts w:eastAsiaTheme="minorEastAsia"/>
                <w:sz w:val="20"/>
                <w:szCs w:val="20"/>
              </w:rPr>
            </w:pPr>
            <w:r>
              <w:rPr>
                <w:rFonts w:eastAsiaTheme="minorEastAsia"/>
                <w:sz w:val="20"/>
                <w:szCs w:val="20"/>
              </w:rPr>
              <w:t>11.1能够理解并掌握工程管理原理与经济决策方法；</w:t>
            </w:r>
          </w:p>
          <w:p>
            <w:pPr>
              <w:spacing w:line="320" w:lineRule="exact"/>
              <w:rPr>
                <w:rFonts w:eastAsiaTheme="minorEastAsia"/>
                <w:sz w:val="20"/>
                <w:szCs w:val="20"/>
              </w:rPr>
            </w:pPr>
            <w:r>
              <w:rPr>
                <w:rFonts w:eastAsiaTheme="minorEastAsia"/>
                <w:sz w:val="20"/>
                <w:szCs w:val="20"/>
              </w:rPr>
              <w:t>11.2在多学科环境中能够应用工程管理原理与经济决策方法，开展交通运输项目的论证、规划、设计、施工以及运营等。</w:t>
            </w:r>
          </w:p>
          <w:p>
            <w:pPr>
              <w:spacing w:line="320" w:lineRule="exact"/>
              <w:rPr>
                <w:rFonts w:eastAsiaTheme="minorEastAsia"/>
                <w:sz w:val="20"/>
                <w:szCs w:val="20"/>
              </w:rPr>
            </w:pPr>
            <w:r>
              <w:rPr>
                <w:rFonts w:eastAsiaTheme="minorEastAsia"/>
                <w:sz w:val="20"/>
                <w:szCs w:val="20"/>
              </w:rPr>
              <w:t>12.1能深入理解终身学习的重要意义，具有终身学习意识。</w:t>
            </w:r>
          </w:p>
        </w:tc>
        <w:tc>
          <w:tcPr>
            <w:tcW w:w="2091" w:type="dxa"/>
            <w:tcBorders>
              <w:left w:val="single" w:color="auto" w:sz="4" w:space="0"/>
              <w:bottom w:val="single" w:color="auto" w:sz="4" w:space="0"/>
              <w:right w:val="single" w:color="auto" w:sz="4" w:space="0"/>
            </w:tcBorders>
          </w:tcPr>
          <w:p>
            <w:pPr>
              <w:spacing w:line="320" w:lineRule="exact"/>
              <w:rPr>
                <w:rFonts w:eastAsiaTheme="minorEastAsia"/>
                <w:sz w:val="20"/>
                <w:szCs w:val="20"/>
              </w:rPr>
            </w:pPr>
            <w:r>
              <w:rPr>
                <w:rFonts w:eastAsiaTheme="minorEastAsia"/>
                <w:sz w:val="20"/>
                <w:szCs w:val="20"/>
              </w:rPr>
              <w:t>10．沟通</w:t>
            </w:r>
          </w:p>
          <w:p>
            <w:pPr>
              <w:spacing w:line="320" w:lineRule="exact"/>
              <w:rPr>
                <w:rFonts w:eastAsiaTheme="minorEastAsia"/>
                <w:sz w:val="20"/>
                <w:szCs w:val="20"/>
              </w:rPr>
            </w:pPr>
            <w:r>
              <w:rPr>
                <w:rFonts w:eastAsiaTheme="minorEastAsia"/>
                <w:sz w:val="20"/>
                <w:szCs w:val="20"/>
              </w:rPr>
              <w:t>11．项目管理</w:t>
            </w:r>
          </w:p>
          <w:p>
            <w:pPr>
              <w:spacing w:line="320" w:lineRule="exact"/>
              <w:rPr>
                <w:rFonts w:eastAsiaTheme="minorEastAsia"/>
                <w:sz w:val="20"/>
                <w:szCs w:val="20"/>
              </w:rPr>
            </w:pPr>
            <w:r>
              <w:rPr>
                <w:rFonts w:eastAsiaTheme="minorEastAsia"/>
                <w:sz w:val="20"/>
                <w:szCs w:val="20"/>
              </w:rPr>
              <w:t>12．终身学习</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902"/>
        <w:gridCol w:w="1559"/>
        <w:gridCol w:w="709"/>
        <w:gridCol w:w="16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9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教学内容</w:t>
            </w:r>
          </w:p>
        </w:tc>
        <w:tc>
          <w:tcPr>
            <w:tcW w:w="155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16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支撑</w:t>
            </w:r>
          </w:p>
          <w:p>
            <w:pPr>
              <w:spacing w:line="320" w:lineRule="exact"/>
              <w:jc w:val="center"/>
              <w:rPr>
                <w:rFonts w:eastAsia="黑体"/>
                <w:szCs w:val="21"/>
              </w:rPr>
            </w:pPr>
            <w:r>
              <w:rPr>
                <w:rFonts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1.管理学及其进展（重点、难点）</w:t>
            </w:r>
          </w:p>
          <w:p>
            <w:pPr>
              <w:spacing w:line="320" w:lineRule="exact"/>
              <w:jc w:val="left"/>
              <w:rPr>
                <w:rFonts w:eastAsiaTheme="minorEastAsia"/>
                <w:sz w:val="18"/>
                <w:szCs w:val="18"/>
              </w:rPr>
            </w:pPr>
            <w:r>
              <w:rPr>
                <w:rFonts w:eastAsiaTheme="minorEastAsia"/>
                <w:sz w:val="18"/>
                <w:szCs w:val="18"/>
              </w:rPr>
              <w:t>2.企业</w:t>
            </w:r>
          </w:p>
          <w:p>
            <w:pPr>
              <w:spacing w:line="320" w:lineRule="exact"/>
              <w:jc w:val="left"/>
              <w:rPr>
                <w:rFonts w:eastAsiaTheme="minorEastAsia"/>
                <w:sz w:val="18"/>
                <w:szCs w:val="18"/>
              </w:rPr>
            </w:pPr>
            <w:r>
              <w:rPr>
                <w:rFonts w:eastAsiaTheme="minorEastAsia"/>
                <w:sz w:val="18"/>
                <w:szCs w:val="18"/>
              </w:rPr>
              <w:t>3.现代企业制度</w:t>
            </w:r>
          </w:p>
          <w:p>
            <w:pPr>
              <w:spacing w:line="320" w:lineRule="exact"/>
              <w:jc w:val="left"/>
              <w:rPr>
                <w:rFonts w:eastAsiaTheme="minorEastAsia"/>
                <w:sz w:val="18"/>
                <w:szCs w:val="18"/>
              </w:rPr>
            </w:pPr>
            <w:r>
              <w:rPr>
                <w:rFonts w:eastAsiaTheme="minorEastAsia"/>
                <w:sz w:val="18"/>
                <w:szCs w:val="18"/>
              </w:rPr>
              <w:t>4.企业管理的概念、性质、职能和基础工作（重点）</w:t>
            </w:r>
          </w:p>
          <w:p>
            <w:pPr>
              <w:spacing w:line="320" w:lineRule="exact"/>
              <w:jc w:val="left"/>
              <w:rPr>
                <w:rFonts w:eastAsiaTheme="minorEastAsia"/>
                <w:sz w:val="18"/>
                <w:szCs w:val="18"/>
              </w:rPr>
            </w:pPr>
            <w:r>
              <w:rPr>
                <w:rFonts w:eastAsiaTheme="minorEastAsia"/>
                <w:sz w:val="18"/>
                <w:szCs w:val="18"/>
              </w:rPr>
              <w:t>5.企业管理学的研究对象</w:t>
            </w:r>
          </w:p>
          <w:p>
            <w:pPr>
              <w:spacing w:line="320" w:lineRule="exact"/>
              <w:jc w:val="left"/>
              <w:rPr>
                <w:rFonts w:eastAsiaTheme="minorEastAsia"/>
                <w:sz w:val="18"/>
                <w:szCs w:val="18"/>
              </w:rPr>
            </w:pPr>
            <w:r>
              <w:rPr>
                <w:rFonts w:eastAsiaTheme="minorEastAsia"/>
                <w:sz w:val="18"/>
                <w:szCs w:val="18"/>
              </w:rPr>
              <w:t>6.企业管理的发展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认知管理学的思想来源，理解本课程的学习框架。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借助多媒体，与学生互动，实现理念引领，问题驱动。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 xml:space="preserve">目标2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1.企业组织设计的内容及原则</w:t>
            </w:r>
          </w:p>
          <w:p>
            <w:pPr>
              <w:spacing w:line="320" w:lineRule="exact"/>
              <w:jc w:val="left"/>
              <w:rPr>
                <w:rFonts w:eastAsiaTheme="minorEastAsia"/>
                <w:sz w:val="18"/>
                <w:szCs w:val="18"/>
              </w:rPr>
            </w:pPr>
            <w:r>
              <w:rPr>
                <w:rFonts w:eastAsiaTheme="minorEastAsia"/>
                <w:sz w:val="18"/>
                <w:szCs w:val="18"/>
              </w:rPr>
              <w:t>2.交通运输企业组织机构设计（重点、难点）</w:t>
            </w:r>
          </w:p>
          <w:p>
            <w:pPr>
              <w:spacing w:line="320" w:lineRule="exact"/>
              <w:jc w:val="left"/>
              <w:rPr>
                <w:rFonts w:eastAsiaTheme="minorEastAsia"/>
                <w:sz w:val="18"/>
                <w:szCs w:val="18"/>
              </w:rPr>
            </w:pPr>
            <w:r>
              <w:rPr>
                <w:rFonts w:eastAsiaTheme="minorEastAsia"/>
                <w:sz w:val="18"/>
                <w:szCs w:val="18"/>
              </w:rPr>
              <w:t>3.现代企业家的素质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认知企业家的素质，理解四种组织结构，并能分析应用。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1.企业文化的概念与特点</w:t>
            </w:r>
          </w:p>
          <w:p>
            <w:pPr>
              <w:spacing w:line="320" w:lineRule="exact"/>
              <w:jc w:val="left"/>
              <w:rPr>
                <w:rFonts w:eastAsiaTheme="minorEastAsia"/>
                <w:sz w:val="18"/>
                <w:szCs w:val="18"/>
              </w:rPr>
            </w:pPr>
            <w:r>
              <w:rPr>
                <w:rFonts w:eastAsiaTheme="minorEastAsia"/>
                <w:sz w:val="18"/>
                <w:szCs w:val="18"/>
              </w:rPr>
              <w:t>2.企业文化的内容与功能</w:t>
            </w:r>
          </w:p>
          <w:p>
            <w:pPr>
              <w:spacing w:line="320" w:lineRule="exact"/>
              <w:jc w:val="left"/>
              <w:rPr>
                <w:rFonts w:eastAsiaTheme="minorEastAsia"/>
                <w:sz w:val="18"/>
                <w:szCs w:val="18"/>
              </w:rPr>
            </w:pPr>
            <w:r>
              <w:rPr>
                <w:rFonts w:eastAsiaTheme="minorEastAsia"/>
                <w:sz w:val="18"/>
                <w:szCs w:val="18"/>
              </w:rPr>
              <w:t>3.企业文化的建设</w:t>
            </w:r>
          </w:p>
          <w:p>
            <w:pPr>
              <w:spacing w:line="320" w:lineRule="exact"/>
              <w:jc w:val="left"/>
              <w:rPr>
                <w:rFonts w:eastAsiaTheme="minorEastAsia"/>
                <w:sz w:val="18"/>
                <w:szCs w:val="18"/>
              </w:rPr>
            </w:pPr>
            <w:r>
              <w:rPr>
                <w:rFonts w:eastAsiaTheme="minorEastAsia"/>
                <w:sz w:val="18"/>
                <w:szCs w:val="18"/>
              </w:rPr>
              <w:t>4.企业形象塑造（重点）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认知CIS（企业形象设计），理解企业文化的内容及功能，并能分析应用。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1.企业战略的性质</w:t>
            </w:r>
          </w:p>
          <w:p>
            <w:pPr>
              <w:spacing w:line="320" w:lineRule="exact"/>
              <w:jc w:val="left"/>
              <w:rPr>
                <w:rFonts w:eastAsiaTheme="minorEastAsia"/>
                <w:sz w:val="18"/>
                <w:szCs w:val="18"/>
              </w:rPr>
            </w:pPr>
            <w:r>
              <w:rPr>
                <w:rFonts w:eastAsiaTheme="minorEastAsia"/>
                <w:sz w:val="18"/>
                <w:szCs w:val="18"/>
              </w:rPr>
              <w:t>2.企业战略分析（重点）</w:t>
            </w:r>
          </w:p>
          <w:p>
            <w:pPr>
              <w:spacing w:line="320" w:lineRule="exact"/>
              <w:jc w:val="left"/>
              <w:rPr>
                <w:rFonts w:eastAsiaTheme="minorEastAsia"/>
                <w:sz w:val="18"/>
                <w:szCs w:val="18"/>
              </w:rPr>
            </w:pPr>
            <w:r>
              <w:rPr>
                <w:rFonts w:eastAsiaTheme="minorEastAsia"/>
                <w:sz w:val="18"/>
                <w:szCs w:val="18"/>
              </w:rPr>
              <w:t>3.企业战略方案设计（难点）</w:t>
            </w:r>
          </w:p>
          <w:p>
            <w:pPr>
              <w:spacing w:line="320" w:lineRule="exact"/>
              <w:jc w:val="left"/>
              <w:rPr>
                <w:rFonts w:eastAsiaTheme="minorEastAsia"/>
                <w:sz w:val="18"/>
                <w:szCs w:val="18"/>
              </w:rPr>
            </w:pPr>
            <w:r>
              <w:rPr>
                <w:rFonts w:eastAsiaTheme="minorEastAsia"/>
                <w:sz w:val="18"/>
                <w:szCs w:val="18"/>
              </w:rPr>
              <w:t>4.企业战略实施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 xml:space="preserve">认知SWOT分析模型，理解企业竞争战略，并能分析应用。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1.市场营销概述</w:t>
            </w:r>
          </w:p>
          <w:p>
            <w:pPr>
              <w:spacing w:line="320" w:lineRule="exact"/>
              <w:jc w:val="left"/>
              <w:rPr>
                <w:rFonts w:eastAsiaTheme="minorEastAsia"/>
                <w:sz w:val="18"/>
                <w:szCs w:val="18"/>
              </w:rPr>
            </w:pPr>
            <w:r>
              <w:rPr>
                <w:rFonts w:eastAsiaTheme="minorEastAsia"/>
                <w:sz w:val="18"/>
                <w:szCs w:val="18"/>
              </w:rPr>
              <w:t>2.市场调查与预测（难点）</w:t>
            </w:r>
          </w:p>
          <w:p>
            <w:pPr>
              <w:spacing w:line="320" w:lineRule="exact"/>
              <w:jc w:val="left"/>
              <w:rPr>
                <w:rFonts w:eastAsiaTheme="minorEastAsia"/>
                <w:sz w:val="18"/>
                <w:szCs w:val="18"/>
              </w:rPr>
            </w:pPr>
            <w:r>
              <w:rPr>
                <w:rFonts w:eastAsiaTheme="minorEastAsia"/>
                <w:sz w:val="18"/>
                <w:szCs w:val="18"/>
              </w:rPr>
              <w:t>3.营销策略</w:t>
            </w:r>
          </w:p>
          <w:p>
            <w:pPr>
              <w:spacing w:line="320" w:lineRule="exact"/>
              <w:jc w:val="left"/>
              <w:rPr>
                <w:rFonts w:eastAsiaTheme="minorEastAsia"/>
                <w:sz w:val="18"/>
                <w:szCs w:val="18"/>
              </w:rPr>
            </w:pPr>
            <w:r>
              <w:rPr>
                <w:rFonts w:eastAsiaTheme="minorEastAsia"/>
                <w:sz w:val="18"/>
                <w:szCs w:val="18"/>
              </w:rPr>
              <w:t>4.网络营销</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认知市场调查的内容与过程，理解定量预测法，并能分析应用。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1.生产管理的任务和内容</w:t>
            </w:r>
          </w:p>
          <w:p>
            <w:pPr>
              <w:spacing w:line="320" w:lineRule="exact"/>
              <w:jc w:val="left"/>
              <w:rPr>
                <w:rFonts w:eastAsiaTheme="minorEastAsia"/>
                <w:sz w:val="18"/>
                <w:szCs w:val="18"/>
              </w:rPr>
            </w:pPr>
            <w:r>
              <w:rPr>
                <w:rFonts w:eastAsiaTheme="minorEastAsia"/>
                <w:sz w:val="18"/>
                <w:szCs w:val="18"/>
              </w:rPr>
              <w:t>2.生产过程组织</w:t>
            </w:r>
          </w:p>
          <w:p>
            <w:pPr>
              <w:spacing w:line="320" w:lineRule="exact"/>
              <w:jc w:val="left"/>
              <w:rPr>
                <w:rFonts w:eastAsiaTheme="minorEastAsia"/>
                <w:sz w:val="18"/>
                <w:szCs w:val="18"/>
              </w:rPr>
            </w:pPr>
            <w:r>
              <w:rPr>
                <w:rFonts w:eastAsiaTheme="minorEastAsia"/>
                <w:sz w:val="18"/>
                <w:szCs w:val="18"/>
              </w:rPr>
              <w:t>3.劳动组织</w:t>
            </w:r>
          </w:p>
          <w:p>
            <w:pPr>
              <w:spacing w:line="320" w:lineRule="exact"/>
              <w:jc w:val="left"/>
              <w:rPr>
                <w:rFonts w:eastAsiaTheme="minorEastAsia"/>
                <w:sz w:val="18"/>
                <w:szCs w:val="18"/>
              </w:rPr>
            </w:pPr>
            <w:r>
              <w:rPr>
                <w:rFonts w:eastAsiaTheme="minorEastAsia"/>
                <w:sz w:val="18"/>
                <w:szCs w:val="18"/>
              </w:rPr>
              <w:t>4.产品开发管理</w:t>
            </w:r>
          </w:p>
          <w:p>
            <w:pPr>
              <w:spacing w:line="320" w:lineRule="exact"/>
              <w:jc w:val="left"/>
              <w:rPr>
                <w:rFonts w:eastAsiaTheme="minorEastAsia"/>
                <w:sz w:val="18"/>
                <w:szCs w:val="18"/>
              </w:rPr>
            </w:pPr>
            <w:r>
              <w:rPr>
                <w:rFonts w:eastAsiaTheme="minorEastAsia"/>
                <w:sz w:val="18"/>
                <w:szCs w:val="18"/>
              </w:rPr>
              <w:t>5.生产计划和生产作业计划工作（重点、难点）</w:t>
            </w:r>
          </w:p>
          <w:p>
            <w:pPr>
              <w:spacing w:line="320" w:lineRule="exact"/>
              <w:jc w:val="left"/>
              <w:rPr>
                <w:rFonts w:eastAsiaTheme="minorEastAsia"/>
                <w:sz w:val="18"/>
                <w:szCs w:val="18"/>
              </w:rPr>
            </w:pPr>
            <w:r>
              <w:rPr>
                <w:rFonts w:eastAsiaTheme="minorEastAsia"/>
                <w:sz w:val="18"/>
                <w:szCs w:val="18"/>
              </w:rPr>
              <w:t>6.生产现场管理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认知企业劳动定额，理解单车运行作业计划表，并能分析应用。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1.物流管理的任务及物资分类（重点）</w:t>
            </w:r>
          </w:p>
          <w:p>
            <w:pPr>
              <w:spacing w:line="320" w:lineRule="exact"/>
              <w:jc w:val="left"/>
              <w:rPr>
                <w:rFonts w:eastAsiaTheme="minorEastAsia"/>
                <w:sz w:val="18"/>
                <w:szCs w:val="18"/>
              </w:rPr>
            </w:pPr>
            <w:r>
              <w:rPr>
                <w:rFonts w:eastAsiaTheme="minorEastAsia"/>
                <w:sz w:val="18"/>
                <w:szCs w:val="18"/>
              </w:rPr>
              <w:t>2.供应物流管理</w:t>
            </w:r>
          </w:p>
          <w:p>
            <w:pPr>
              <w:spacing w:line="320" w:lineRule="exact"/>
              <w:jc w:val="left"/>
              <w:rPr>
                <w:rFonts w:eastAsiaTheme="minorEastAsia"/>
                <w:sz w:val="18"/>
                <w:szCs w:val="18"/>
              </w:rPr>
            </w:pPr>
            <w:r>
              <w:rPr>
                <w:rFonts w:eastAsiaTheme="minorEastAsia"/>
                <w:sz w:val="18"/>
                <w:szCs w:val="18"/>
              </w:rPr>
              <w:t>3.生产物流管理</w:t>
            </w:r>
          </w:p>
          <w:p>
            <w:pPr>
              <w:spacing w:line="320" w:lineRule="exact"/>
              <w:jc w:val="left"/>
              <w:rPr>
                <w:rFonts w:eastAsiaTheme="minorEastAsia"/>
                <w:sz w:val="18"/>
                <w:szCs w:val="18"/>
              </w:rPr>
            </w:pPr>
            <w:r>
              <w:rPr>
                <w:rFonts w:eastAsiaTheme="minorEastAsia"/>
                <w:sz w:val="18"/>
                <w:szCs w:val="18"/>
              </w:rPr>
              <w:t>4.储备物流管理（难点）</w:t>
            </w:r>
          </w:p>
          <w:p>
            <w:pPr>
              <w:spacing w:line="320" w:lineRule="exact"/>
              <w:jc w:val="left"/>
              <w:rPr>
                <w:rFonts w:eastAsiaTheme="minorEastAsia"/>
                <w:sz w:val="18"/>
                <w:szCs w:val="18"/>
              </w:rPr>
            </w:pPr>
            <w:r>
              <w:rPr>
                <w:rFonts w:eastAsiaTheme="minorEastAsia"/>
                <w:sz w:val="18"/>
                <w:szCs w:val="18"/>
              </w:rPr>
              <w:t>5.第三方物流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认知物资ABC分类法，理解物资储备定制的计算方法，并能分析应用。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复习前期内容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认知和理解相关交通运输企业管理相关的主要内容，并有一定的应用、分析能力。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作业点评。同时将学生分组，每组６人左右，进行讨论，并有负责人发言。布置安排期中小论文的撰写。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1.设备管理的内容与任务</w:t>
            </w:r>
          </w:p>
          <w:p>
            <w:pPr>
              <w:spacing w:line="320" w:lineRule="exact"/>
              <w:jc w:val="left"/>
              <w:rPr>
                <w:rFonts w:eastAsiaTheme="minorEastAsia"/>
                <w:sz w:val="18"/>
                <w:szCs w:val="18"/>
              </w:rPr>
            </w:pPr>
            <w:r>
              <w:rPr>
                <w:rFonts w:eastAsiaTheme="minorEastAsia"/>
                <w:sz w:val="18"/>
                <w:szCs w:val="18"/>
              </w:rPr>
              <w:t>2.设备的选择与评价（重点）</w:t>
            </w:r>
          </w:p>
          <w:p>
            <w:pPr>
              <w:spacing w:line="320" w:lineRule="exact"/>
              <w:jc w:val="left"/>
              <w:rPr>
                <w:rFonts w:eastAsiaTheme="minorEastAsia"/>
                <w:sz w:val="18"/>
                <w:szCs w:val="18"/>
              </w:rPr>
            </w:pPr>
            <w:r>
              <w:rPr>
                <w:rFonts w:eastAsiaTheme="minorEastAsia"/>
                <w:sz w:val="18"/>
                <w:szCs w:val="18"/>
              </w:rPr>
              <w:t>3.设备的维护与检修</w:t>
            </w:r>
          </w:p>
          <w:p>
            <w:pPr>
              <w:spacing w:line="320" w:lineRule="exact"/>
              <w:jc w:val="left"/>
              <w:rPr>
                <w:rFonts w:eastAsiaTheme="minorEastAsia"/>
                <w:sz w:val="18"/>
                <w:szCs w:val="18"/>
              </w:rPr>
            </w:pPr>
            <w:r>
              <w:rPr>
                <w:rFonts w:eastAsiaTheme="minorEastAsia"/>
                <w:sz w:val="18"/>
                <w:szCs w:val="18"/>
              </w:rPr>
              <w:t>4.设备的技术更新与改造（难点）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认知设备的技术经济评价指标及方法，理解主要设备汽车的技术更新及改造，并能分析应用。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1.质量管理及其发展</w:t>
            </w:r>
          </w:p>
          <w:p>
            <w:pPr>
              <w:spacing w:line="320" w:lineRule="exact"/>
              <w:jc w:val="left"/>
              <w:rPr>
                <w:rFonts w:eastAsiaTheme="minorEastAsia"/>
                <w:sz w:val="18"/>
                <w:szCs w:val="18"/>
              </w:rPr>
            </w:pPr>
            <w:r>
              <w:rPr>
                <w:rFonts w:eastAsiaTheme="minorEastAsia"/>
                <w:sz w:val="18"/>
                <w:szCs w:val="18"/>
              </w:rPr>
              <w:t>2.全面质量管理（重点）</w:t>
            </w:r>
          </w:p>
          <w:p>
            <w:pPr>
              <w:spacing w:line="320" w:lineRule="exact"/>
              <w:jc w:val="left"/>
              <w:rPr>
                <w:rFonts w:eastAsiaTheme="minorEastAsia"/>
                <w:sz w:val="18"/>
                <w:szCs w:val="18"/>
              </w:rPr>
            </w:pPr>
            <w:r>
              <w:rPr>
                <w:rFonts w:eastAsiaTheme="minorEastAsia"/>
                <w:sz w:val="18"/>
                <w:szCs w:val="18"/>
              </w:rPr>
              <w:t>3.全面质量管理的基本方法（难点）</w:t>
            </w:r>
          </w:p>
          <w:p>
            <w:pPr>
              <w:spacing w:line="320" w:lineRule="exact"/>
              <w:jc w:val="left"/>
              <w:rPr>
                <w:rFonts w:eastAsiaTheme="minorEastAsia"/>
                <w:sz w:val="18"/>
                <w:szCs w:val="18"/>
              </w:rPr>
            </w:pPr>
            <w:r>
              <w:rPr>
                <w:rFonts w:eastAsiaTheme="minorEastAsia"/>
                <w:sz w:val="18"/>
                <w:szCs w:val="18"/>
              </w:rPr>
              <w:t>4.质量成本管理</w:t>
            </w:r>
          </w:p>
          <w:p>
            <w:pPr>
              <w:spacing w:line="320" w:lineRule="exact"/>
              <w:jc w:val="left"/>
              <w:rPr>
                <w:rFonts w:eastAsiaTheme="minorEastAsia"/>
                <w:sz w:val="18"/>
                <w:szCs w:val="18"/>
              </w:rPr>
            </w:pPr>
            <w:r>
              <w:rPr>
                <w:rFonts w:eastAsiaTheme="minorEastAsia"/>
                <w:sz w:val="18"/>
                <w:szCs w:val="18"/>
              </w:rPr>
              <w:t>5.</w:t>
            </w:r>
            <w:r>
              <w:t xml:space="preserve"> </w:t>
            </w:r>
            <w:r>
              <w:rPr>
                <w:rFonts w:eastAsiaTheme="minorEastAsia"/>
                <w:sz w:val="18"/>
                <w:szCs w:val="18"/>
              </w:rPr>
              <w:t>ISO 9000系列标准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认知质量管理的概念、内容及其发展，理解全面质量管理的基本方法，并能分析应用。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1.人力资源管理的目标及内容</w:t>
            </w:r>
          </w:p>
          <w:p>
            <w:pPr>
              <w:spacing w:line="320" w:lineRule="exact"/>
              <w:jc w:val="left"/>
              <w:rPr>
                <w:rFonts w:eastAsiaTheme="minorEastAsia"/>
                <w:sz w:val="18"/>
                <w:szCs w:val="18"/>
              </w:rPr>
            </w:pPr>
            <w:r>
              <w:rPr>
                <w:rFonts w:eastAsiaTheme="minorEastAsia"/>
                <w:sz w:val="18"/>
                <w:szCs w:val="18"/>
              </w:rPr>
              <w:t>2.人力资源规划与职务分析</w:t>
            </w:r>
          </w:p>
          <w:p>
            <w:pPr>
              <w:spacing w:line="320" w:lineRule="exact"/>
              <w:jc w:val="left"/>
              <w:rPr>
                <w:rFonts w:eastAsiaTheme="minorEastAsia"/>
                <w:sz w:val="18"/>
                <w:szCs w:val="18"/>
              </w:rPr>
            </w:pPr>
            <w:r>
              <w:rPr>
                <w:rFonts w:eastAsiaTheme="minorEastAsia"/>
                <w:sz w:val="18"/>
                <w:szCs w:val="18"/>
              </w:rPr>
              <w:t>3.人力资源的获取</w:t>
            </w:r>
          </w:p>
          <w:p>
            <w:pPr>
              <w:spacing w:line="320" w:lineRule="exact"/>
              <w:jc w:val="left"/>
              <w:rPr>
                <w:rFonts w:eastAsiaTheme="minorEastAsia"/>
                <w:sz w:val="18"/>
                <w:szCs w:val="18"/>
              </w:rPr>
            </w:pPr>
            <w:r>
              <w:rPr>
                <w:rFonts w:eastAsiaTheme="minorEastAsia"/>
                <w:sz w:val="18"/>
                <w:szCs w:val="18"/>
              </w:rPr>
              <w:t>4.绩效考评（难点）</w:t>
            </w:r>
          </w:p>
          <w:p>
            <w:pPr>
              <w:spacing w:line="320" w:lineRule="exact"/>
              <w:jc w:val="left"/>
              <w:rPr>
                <w:rFonts w:eastAsiaTheme="minorEastAsia"/>
                <w:sz w:val="18"/>
                <w:szCs w:val="18"/>
              </w:rPr>
            </w:pPr>
            <w:r>
              <w:rPr>
                <w:rFonts w:eastAsiaTheme="minorEastAsia"/>
                <w:sz w:val="18"/>
                <w:szCs w:val="18"/>
              </w:rPr>
              <w:t>5.激励与工资制度（重点）</w:t>
            </w:r>
          </w:p>
          <w:p>
            <w:pPr>
              <w:spacing w:line="320" w:lineRule="exact"/>
              <w:jc w:val="left"/>
              <w:rPr>
                <w:rFonts w:eastAsiaTheme="minorEastAsia"/>
                <w:sz w:val="18"/>
                <w:szCs w:val="18"/>
              </w:rPr>
            </w:pPr>
            <w:r>
              <w:rPr>
                <w:rFonts w:eastAsiaTheme="minorEastAsia"/>
                <w:sz w:val="18"/>
                <w:szCs w:val="18"/>
              </w:rPr>
              <w:t>6.人力资源的开发与培训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认知绩效考评，理解激励与工资制度，并能分析应用。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1.运输企业成本管理概述</w:t>
            </w:r>
          </w:p>
          <w:p>
            <w:pPr>
              <w:spacing w:line="320" w:lineRule="exact"/>
              <w:jc w:val="left"/>
              <w:rPr>
                <w:rFonts w:eastAsiaTheme="minorEastAsia"/>
                <w:sz w:val="18"/>
                <w:szCs w:val="18"/>
              </w:rPr>
            </w:pPr>
            <w:r>
              <w:rPr>
                <w:rFonts w:eastAsiaTheme="minorEastAsia"/>
                <w:sz w:val="18"/>
                <w:szCs w:val="18"/>
              </w:rPr>
              <w:t>2.运输成本费用的预测与计划（重点、难点）</w:t>
            </w:r>
          </w:p>
          <w:p>
            <w:pPr>
              <w:spacing w:line="320" w:lineRule="exact"/>
              <w:jc w:val="left"/>
              <w:rPr>
                <w:rFonts w:eastAsiaTheme="minorEastAsia"/>
                <w:sz w:val="18"/>
                <w:szCs w:val="18"/>
              </w:rPr>
            </w:pPr>
            <w:r>
              <w:rPr>
                <w:rFonts w:eastAsiaTheme="minorEastAsia"/>
                <w:sz w:val="18"/>
                <w:szCs w:val="18"/>
              </w:rPr>
              <w:t>3.成本费用控制</w:t>
            </w:r>
          </w:p>
          <w:p>
            <w:pPr>
              <w:spacing w:line="320" w:lineRule="exact"/>
              <w:jc w:val="left"/>
              <w:rPr>
                <w:rFonts w:eastAsiaTheme="minorEastAsia"/>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认知运输成本的概念，理解运输成本的预测方法，并能分析应用。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13</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1.财务管理的内容和任务</w:t>
            </w:r>
          </w:p>
          <w:p>
            <w:pPr>
              <w:spacing w:line="320" w:lineRule="exact"/>
              <w:jc w:val="left"/>
              <w:rPr>
                <w:rFonts w:eastAsiaTheme="minorEastAsia"/>
                <w:sz w:val="18"/>
                <w:szCs w:val="18"/>
              </w:rPr>
            </w:pPr>
            <w:r>
              <w:rPr>
                <w:rFonts w:eastAsiaTheme="minorEastAsia"/>
                <w:sz w:val="18"/>
                <w:szCs w:val="18"/>
              </w:rPr>
              <w:t>2.资金筹集</w:t>
            </w:r>
          </w:p>
          <w:p>
            <w:pPr>
              <w:spacing w:line="320" w:lineRule="exact"/>
              <w:jc w:val="left"/>
              <w:rPr>
                <w:rFonts w:eastAsiaTheme="minorEastAsia"/>
                <w:sz w:val="18"/>
                <w:szCs w:val="18"/>
              </w:rPr>
            </w:pPr>
            <w:r>
              <w:rPr>
                <w:rFonts w:eastAsiaTheme="minorEastAsia"/>
                <w:sz w:val="18"/>
                <w:szCs w:val="18"/>
              </w:rPr>
              <w:t>3.固定资产和流动资产管理（重点）</w:t>
            </w:r>
          </w:p>
          <w:p>
            <w:pPr>
              <w:spacing w:line="320" w:lineRule="exact"/>
              <w:jc w:val="left"/>
            </w:pPr>
            <w:r>
              <w:rPr>
                <w:rFonts w:eastAsiaTheme="minorEastAsia"/>
                <w:sz w:val="18"/>
                <w:szCs w:val="18"/>
              </w:rPr>
              <w:t>4.销售收入、利润及其分配</w:t>
            </w:r>
          </w:p>
          <w:p>
            <w:pPr>
              <w:spacing w:line="320" w:lineRule="exact"/>
              <w:jc w:val="left"/>
              <w:rPr>
                <w:rFonts w:eastAsiaTheme="minorEastAsia"/>
                <w:sz w:val="18"/>
                <w:szCs w:val="18"/>
              </w:rPr>
            </w:pPr>
            <w:r>
              <w:t>5.</w:t>
            </w:r>
            <w:r>
              <w:rPr>
                <w:rFonts w:eastAsiaTheme="minorEastAsia"/>
                <w:sz w:val="18"/>
                <w:szCs w:val="18"/>
              </w:rPr>
              <w:t>财务报告与财务评价（难点）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认知财务管理的内容和主要任务，理解财务报告的内容及评论报表，并能分析应用。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14</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1.企业管理信息系统（难点）</w:t>
            </w:r>
          </w:p>
          <w:p>
            <w:pPr>
              <w:spacing w:line="320" w:lineRule="exact"/>
              <w:jc w:val="left"/>
              <w:rPr>
                <w:rFonts w:eastAsiaTheme="minorEastAsia"/>
                <w:sz w:val="18"/>
                <w:szCs w:val="18"/>
              </w:rPr>
            </w:pPr>
            <w:r>
              <w:rPr>
                <w:rFonts w:eastAsiaTheme="minorEastAsia"/>
                <w:sz w:val="18"/>
                <w:szCs w:val="18"/>
              </w:rPr>
              <w:t>2.互联网络</w:t>
            </w:r>
          </w:p>
          <w:p>
            <w:pPr>
              <w:spacing w:line="320" w:lineRule="exact"/>
              <w:jc w:val="left"/>
              <w:rPr>
                <w:rFonts w:eastAsiaTheme="minorEastAsia"/>
                <w:sz w:val="18"/>
                <w:szCs w:val="18"/>
              </w:rPr>
            </w:pPr>
            <w:r>
              <w:rPr>
                <w:rFonts w:eastAsiaTheme="minorEastAsia"/>
                <w:sz w:val="18"/>
                <w:szCs w:val="18"/>
              </w:rPr>
              <w:t>3.电子商务（重点）</w:t>
            </w:r>
          </w:p>
          <w:p>
            <w:pPr>
              <w:spacing w:line="320" w:lineRule="exact"/>
              <w:jc w:val="left"/>
              <w:rPr>
                <w:rFonts w:eastAsiaTheme="minorEastAsia"/>
                <w:sz w:val="18"/>
                <w:szCs w:val="18"/>
              </w:rPr>
            </w:pPr>
            <w:r>
              <w:rPr>
                <w:rFonts w:eastAsiaTheme="minorEastAsia"/>
                <w:sz w:val="18"/>
                <w:szCs w:val="18"/>
              </w:rPr>
              <w:t>4.企业资源计划(ERP) （难点）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认知企业管理信息系统，理解电子商务的优势与特点，并能分析应用。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1.企业创新体系</w:t>
            </w:r>
          </w:p>
          <w:p>
            <w:pPr>
              <w:spacing w:line="320" w:lineRule="exact"/>
              <w:jc w:val="left"/>
              <w:rPr>
                <w:rFonts w:eastAsiaTheme="minorEastAsia"/>
                <w:sz w:val="18"/>
                <w:szCs w:val="18"/>
              </w:rPr>
            </w:pPr>
            <w:r>
              <w:rPr>
                <w:rFonts w:eastAsiaTheme="minorEastAsia"/>
                <w:sz w:val="18"/>
                <w:szCs w:val="18"/>
              </w:rPr>
              <w:t>2.企业技术创新管理（重点）</w:t>
            </w:r>
          </w:p>
          <w:p>
            <w:pPr>
              <w:spacing w:line="320" w:lineRule="exact"/>
              <w:jc w:val="left"/>
              <w:rPr>
                <w:rFonts w:eastAsiaTheme="minorEastAsia"/>
                <w:sz w:val="18"/>
                <w:szCs w:val="18"/>
              </w:rPr>
            </w:pPr>
            <w:r>
              <w:rPr>
                <w:rFonts w:eastAsiaTheme="minorEastAsia"/>
                <w:sz w:val="18"/>
                <w:szCs w:val="18"/>
              </w:rPr>
              <w:t>3.价值链管理</w:t>
            </w:r>
          </w:p>
          <w:p>
            <w:pPr>
              <w:spacing w:line="320" w:lineRule="exact"/>
              <w:jc w:val="left"/>
              <w:rPr>
                <w:rFonts w:eastAsiaTheme="minorEastAsia"/>
                <w:sz w:val="18"/>
                <w:szCs w:val="18"/>
              </w:rPr>
            </w:pPr>
            <w:r>
              <w:rPr>
                <w:rFonts w:eastAsiaTheme="minorEastAsia"/>
                <w:sz w:val="18"/>
                <w:szCs w:val="18"/>
              </w:rPr>
              <w:t>4.企业再造</w:t>
            </w:r>
          </w:p>
          <w:p>
            <w:pPr>
              <w:spacing w:line="320" w:lineRule="exact"/>
              <w:jc w:val="left"/>
              <w:rPr>
                <w:rFonts w:eastAsiaTheme="minorEastAsia"/>
                <w:sz w:val="18"/>
                <w:szCs w:val="18"/>
              </w:rPr>
            </w:pPr>
            <w:r>
              <w:rPr>
                <w:rFonts w:eastAsiaTheme="minorEastAsia"/>
                <w:sz w:val="18"/>
                <w:szCs w:val="18"/>
              </w:rPr>
              <w:t>5.组织管理创新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认知企业创新管理的内涵，理解企业技术创新战略模式的选择，并能分析应用。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课前预习，课堂重点内容授课。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widowControl/>
        <w:snapToGrid w:val="0"/>
        <w:spacing w:line="360" w:lineRule="auto"/>
        <w:jc w:val="left"/>
        <w:rPr>
          <w:bCs/>
          <w:kern w:val="0"/>
          <w:szCs w:val="21"/>
        </w:rPr>
      </w:pPr>
      <w:r>
        <w:rPr>
          <w:b/>
          <w:bCs/>
          <w:kern w:val="0"/>
          <w:szCs w:val="21"/>
        </w:rPr>
        <w:tab/>
      </w:r>
      <w:r>
        <w:rPr>
          <w:b/>
          <w:bCs/>
          <w:kern w:val="0"/>
          <w:szCs w:val="21"/>
        </w:rPr>
        <w:t>1．政治认同：</w:t>
      </w:r>
      <w:r>
        <w:rPr>
          <w:bCs/>
          <w:kern w:val="0"/>
          <w:szCs w:val="21"/>
        </w:rPr>
        <w:t>通过管理基本原则之“统一领导”，论述我国政治制度的科学性。</w:t>
      </w:r>
    </w:p>
    <w:p>
      <w:pPr>
        <w:widowControl/>
        <w:snapToGrid w:val="0"/>
        <w:spacing w:line="360" w:lineRule="auto"/>
        <w:jc w:val="left"/>
        <w:rPr>
          <w:bCs/>
          <w:kern w:val="0"/>
          <w:szCs w:val="21"/>
        </w:rPr>
      </w:pPr>
      <w:r>
        <w:rPr>
          <w:bCs/>
          <w:kern w:val="0"/>
          <w:szCs w:val="21"/>
        </w:rPr>
        <w:tab/>
      </w:r>
      <w:r>
        <w:rPr>
          <w:b/>
          <w:bCs/>
          <w:kern w:val="0"/>
          <w:szCs w:val="21"/>
        </w:rPr>
        <w:t>2. 家国情怀：</w:t>
      </w:r>
      <w:r>
        <w:rPr>
          <w:bCs/>
          <w:kern w:val="0"/>
          <w:szCs w:val="21"/>
        </w:rPr>
        <w:t>通过中国传统管理思想教学内容，讲解我国传统管理思想的熠熠生辉和经久不衰，端正学生对我国传统文化的认同和自信，培养学生的自豪感。</w:t>
      </w:r>
    </w:p>
    <w:p>
      <w:pPr>
        <w:widowControl/>
        <w:snapToGrid w:val="0"/>
        <w:spacing w:line="360" w:lineRule="auto"/>
        <w:ind w:firstLine="420"/>
        <w:jc w:val="left"/>
        <w:rPr>
          <w:b/>
          <w:bCs/>
          <w:kern w:val="0"/>
          <w:szCs w:val="21"/>
        </w:rPr>
      </w:pPr>
      <w:r>
        <w:rPr>
          <w:b/>
          <w:bCs/>
          <w:kern w:val="0"/>
          <w:szCs w:val="21"/>
        </w:rPr>
        <w:t>3．道德修养：</w:t>
      </w:r>
      <w:r>
        <w:rPr>
          <w:bCs/>
          <w:kern w:val="0"/>
          <w:szCs w:val="21"/>
        </w:rPr>
        <w:t>通过中国传统管理思想教学内容，讲授“顺道、重人、人和、守信、法治”的思想，鼓励学生将来做一个守信、修身、遵纪守法的管理者。</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五、使用教材</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现代汽车运输企业管理(第二版)，马天山，宋金鹏，人民交通出版社，2020年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（1）交通运输企业管理（第2版），朱艳茹，东南大学出版社，2012年</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w:t>
      </w:r>
      <w:bookmarkStart w:id="81" w:name="_Hlk31316323"/>
      <w:r>
        <w:rPr>
          <w:bCs/>
          <w:color w:val="000000" w:themeColor="text1"/>
          <w:kern w:val="0"/>
          <w:szCs w:val="21"/>
          <w14:textFill>
            <w14:solidFill>
              <w14:schemeClr w14:val="tx1"/>
            </w14:solidFill>
          </w14:textFill>
        </w:rPr>
        <w:t>汽车运输企业管理，方晓平，毛成辉，中南大学出版社，2012年</w:t>
      </w:r>
      <w:bookmarkEnd w:id="81"/>
    </w:p>
    <w:p>
      <w:pPr>
        <w:widowControl/>
        <w:snapToGrid w:val="0"/>
        <w:spacing w:line="360" w:lineRule="auto"/>
        <w:ind w:firstLine="420" w:firstLineChars="200"/>
        <w:jc w:val="left"/>
        <w:rPr>
          <w:bCs/>
          <w:kern w:val="0"/>
          <w:szCs w:val="21"/>
        </w:rPr>
      </w:pPr>
      <w:r>
        <w:rPr>
          <w:bCs/>
          <w:color w:val="000000" w:themeColor="text1"/>
          <w:kern w:val="0"/>
          <w:szCs w:val="21"/>
          <w14:textFill>
            <w14:solidFill>
              <w14:schemeClr w14:val="tx1"/>
            </w14:solidFill>
          </w14:textFill>
        </w:rPr>
        <w:t>（3）交通运输企业管理，丁波，机械工业出版社，2019年</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w:t>
      </w:r>
      <w:r>
        <w:rPr>
          <w:color w:val="000000" w:themeColor="text1"/>
          <w:szCs w:val="21"/>
          <w14:textFill>
            <w14:solidFill>
              <w14:schemeClr w14:val="tx1"/>
            </w14:solidFill>
          </w14:textFill>
        </w:rPr>
        <w:t>中国交通企业管理协会，http://www.cacem.cc/</w:t>
      </w:r>
    </w:p>
    <w:p>
      <w:pPr>
        <w:widowControl/>
        <w:snapToGrid w:val="0"/>
        <w:spacing w:line="360" w:lineRule="auto"/>
        <w:ind w:firstLine="420" w:firstLineChars="200"/>
        <w:jc w:val="left"/>
        <w:rPr>
          <w:kern w:val="0"/>
        </w:rPr>
      </w:pPr>
      <w:r>
        <w:rPr>
          <w:szCs w:val="21"/>
        </w:rPr>
        <w:t>（2）</w:t>
      </w:r>
      <w:r>
        <w:rPr>
          <w:color w:val="000000" w:themeColor="text1"/>
          <w:szCs w:val="21"/>
          <w14:textFill>
            <w14:solidFill>
              <w14:schemeClr w14:val="tx1"/>
            </w14:solidFill>
          </w14:textFill>
        </w:rPr>
        <w:t>中国道路运输网，http://www.chinarta.com/</w:t>
      </w:r>
      <w:r>
        <w:rPr>
          <w:color w:val="000000" w:themeColor="text1"/>
          <w:kern w:val="0"/>
          <w14:textFill>
            <w14:solidFill>
              <w14:schemeClr w14:val="tx1"/>
            </w14:solidFill>
          </w14:textFill>
        </w:rPr>
        <w:t>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本课程讲授及讨论需要多媒体教室。教师应具有交通运输工程类专业或经济管理类专业背景，并具备交通运输工程、经济学、管理学等知识素养。</w:t>
      </w:r>
    </w:p>
    <w:p>
      <w:pPr>
        <w:snapToGrid w:val="0"/>
        <w:spacing w:line="360" w:lineRule="auto"/>
        <w:ind w:firstLine="420" w:firstLineChars="200"/>
        <w:rPr>
          <w:color w:val="000000" w:themeColor="text1"/>
          <w:szCs w:val="21"/>
          <w14:textFill>
            <w14:solidFill>
              <w14:schemeClr w14:val="tx1"/>
            </w14:solidFill>
          </w14:textFill>
        </w:rPr>
      </w:pPr>
    </w:p>
    <w:p>
      <w:pPr>
        <w:widowControl/>
        <w:snapToGrid w:val="0"/>
        <w:spacing w:line="360" w:lineRule="auto"/>
        <w:jc w:val="left"/>
        <w:rPr>
          <w:b/>
          <w:bCs/>
          <w:kern w:val="0"/>
          <w:szCs w:val="21"/>
        </w:rPr>
      </w:pPr>
      <w:r>
        <w:rPr>
          <w:b/>
          <w:bCs/>
          <w:kern w:val="0"/>
          <w:szCs w:val="21"/>
        </w:rPr>
        <w:t>七、课程考核</w:t>
      </w:r>
    </w:p>
    <w:tbl>
      <w:tblPr>
        <w:tblStyle w:val="2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193"/>
        <w:gridCol w:w="1985"/>
        <w:gridCol w:w="763"/>
        <w:gridCol w:w="672"/>
        <w:gridCol w:w="696"/>
        <w:gridCol w:w="709"/>
        <w:gridCol w:w="62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1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课程目标（支撑毕业要求指标点）</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考核内容</w:t>
            </w:r>
          </w:p>
        </w:tc>
        <w:tc>
          <w:tcPr>
            <w:tcW w:w="3460" w:type="dxa"/>
            <w:gridSpan w:val="5"/>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评价依据及成绩比例(%)</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出勤</w:t>
            </w:r>
          </w:p>
        </w:tc>
        <w:tc>
          <w:tcPr>
            <w:tcW w:w="67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作业</w:t>
            </w:r>
          </w:p>
        </w:tc>
        <w:tc>
          <w:tcPr>
            <w:tcW w:w="6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小组讨论</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论文</w:t>
            </w:r>
          </w:p>
        </w:tc>
        <w:tc>
          <w:tcPr>
            <w:tcW w:w="6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目标1：学生能够深入了解管理学思想发展史，掌握管理学的基本理论(支撑毕业要求指标点11.1,11.2)。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1.企业管理概述</w:t>
            </w:r>
          </w:p>
          <w:p>
            <w:pPr>
              <w:spacing w:line="320" w:lineRule="exact"/>
              <w:jc w:val="left"/>
              <w:rPr>
                <w:rFonts w:eastAsiaTheme="minorEastAsia"/>
                <w:sz w:val="18"/>
                <w:szCs w:val="18"/>
              </w:rPr>
            </w:pPr>
            <w:r>
              <w:rPr>
                <w:rFonts w:eastAsiaTheme="minorEastAsia"/>
                <w:sz w:val="18"/>
                <w:szCs w:val="18"/>
              </w:rPr>
              <w:t>2.企业组织设计</w:t>
            </w:r>
          </w:p>
          <w:p>
            <w:pPr>
              <w:spacing w:line="320" w:lineRule="exact"/>
              <w:jc w:val="left"/>
              <w:rPr>
                <w:rFonts w:eastAsiaTheme="minorEastAsia"/>
                <w:sz w:val="18"/>
                <w:szCs w:val="18"/>
              </w:rPr>
            </w:pPr>
            <w:r>
              <w:rPr>
                <w:rFonts w:eastAsiaTheme="minorEastAsia"/>
                <w:sz w:val="18"/>
                <w:szCs w:val="18"/>
              </w:rPr>
              <w:t>3.企业文化</w:t>
            </w:r>
          </w:p>
          <w:p>
            <w:pPr>
              <w:spacing w:line="320" w:lineRule="exact"/>
              <w:jc w:val="left"/>
              <w:rPr>
                <w:rFonts w:eastAsiaTheme="minorEastAsia"/>
                <w:sz w:val="18"/>
                <w:szCs w:val="18"/>
              </w:rPr>
            </w:pPr>
            <w:r>
              <w:rPr>
                <w:rFonts w:eastAsiaTheme="minorEastAsia"/>
                <w:sz w:val="18"/>
                <w:szCs w:val="18"/>
              </w:rPr>
              <w:t>4.企业管理信息系统</w:t>
            </w:r>
          </w:p>
          <w:p>
            <w:pPr>
              <w:spacing w:line="320" w:lineRule="exact"/>
              <w:jc w:val="left"/>
              <w:rPr>
                <w:rFonts w:eastAsiaTheme="minorEastAsia"/>
                <w:sz w:val="18"/>
                <w:szCs w:val="18"/>
              </w:rPr>
            </w:pPr>
            <w:r>
              <w:rPr>
                <w:rFonts w:eastAsiaTheme="minorEastAsia"/>
                <w:sz w:val="18"/>
                <w:szCs w:val="18"/>
              </w:rPr>
              <w:t>5.企业创新体系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目标2：学生能够理解管理学的科学思维模式，并灵活掌握，利于分析交通运输企业管理问题(支撑毕业要求指标点11.1,11.2)。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1.企业管理概述</w:t>
            </w:r>
          </w:p>
          <w:p>
            <w:pPr>
              <w:spacing w:line="320" w:lineRule="exact"/>
              <w:jc w:val="left"/>
              <w:rPr>
                <w:rFonts w:eastAsiaTheme="minorEastAsia"/>
                <w:sz w:val="18"/>
                <w:szCs w:val="18"/>
              </w:rPr>
            </w:pPr>
            <w:r>
              <w:rPr>
                <w:rFonts w:eastAsiaTheme="minorEastAsia"/>
                <w:sz w:val="18"/>
                <w:szCs w:val="18"/>
              </w:rPr>
              <w:t>2.企业组织设计</w:t>
            </w:r>
          </w:p>
          <w:p>
            <w:pPr>
              <w:spacing w:line="320" w:lineRule="exact"/>
              <w:jc w:val="left"/>
              <w:rPr>
                <w:rFonts w:eastAsiaTheme="minorEastAsia"/>
                <w:sz w:val="18"/>
                <w:szCs w:val="18"/>
              </w:rPr>
            </w:pPr>
            <w:r>
              <w:rPr>
                <w:rFonts w:eastAsiaTheme="minorEastAsia"/>
                <w:sz w:val="18"/>
                <w:szCs w:val="18"/>
              </w:rPr>
              <w:t>3.企业文化</w:t>
            </w:r>
          </w:p>
          <w:p>
            <w:pPr>
              <w:spacing w:line="320" w:lineRule="exact"/>
              <w:jc w:val="left"/>
              <w:rPr>
                <w:rFonts w:eastAsiaTheme="minorEastAsia"/>
                <w:sz w:val="18"/>
                <w:szCs w:val="18"/>
              </w:rPr>
            </w:pPr>
            <w:r>
              <w:rPr>
                <w:rFonts w:eastAsiaTheme="minorEastAsia"/>
                <w:sz w:val="18"/>
                <w:szCs w:val="18"/>
              </w:rPr>
              <w:t>4.企业战略</w:t>
            </w:r>
          </w:p>
          <w:p>
            <w:pPr>
              <w:spacing w:line="320" w:lineRule="exact"/>
              <w:jc w:val="left"/>
              <w:rPr>
                <w:rFonts w:eastAsiaTheme="minorEastAsia"/>
                <w:sz w:val="18"/>
                <w:szCs w:val="18"/>
              </w:rPr>
            </w:pPr>
            <w:r>
              <w:rPr>
                <w:rFonts w:eastAsiaTheme="minorEastAsia"/>
                <w:sz w:val="18"/>
                <w:szCs w:val="18"/>
              </w:rPr>
              <w:t>5.市场营销</w:t>
            </w:r>
          </w:p>
          <w:p>
            <w:pPr>
              <w:spacing w:line="320" w:lineRule="exact"/>
              <w:jc w:val="left"/>
              <w:rPr>
                <w:rFonts w:eastAsiaTheme="minorEastAsia"/>
                <w:sz w:val="18"/>
                <w:szCs w:val="18"/>
              </w:rPr>
            </w:pPr>
            <w:r>
              <w:rPr>
                <w:rFonts w:eastAsiaTheme="minorEastAsia"/>
                <w:sz w:val="18"/>
                <w:szCs w:val="18"/>
              </w:rPr>
              <w:t>6.生产管理</w:t>
            </w:r>
          </w:p>
          <w:p>
            <w:pPr>
              <w:spacing w:line="320" w:lineRule="exact"/>
              <w:jc w:val="left"/>
              <w:rPr>
                <w:rFonts w:eastAsiaTheme="minorEastAsia"/>
                <w:sz w:val="18"/>
                <w:szCs w:val="18"/>
              </w:rPr>
            </w:pPr>
            <w:r>
              <w:rPr>
                <w:rFonts w:eastAsiaTheme="minorEastAsia"/>
                <w:sz w:val="18"/>
                <w:szCs w:val="18"/>
              </w:rPr>
              <w:t>7.物流管理</w:t>
            </w:r>
          </w:p>
          <w:p>
            <w:pPr>
              <w:spacing w:line="320" w:lineRule="exact"/>
              <w:jc w:val="left"/>
              <w:rPr>
                <w:rFonts w:eastAsiaTheme="minorEastAsia"/>
                <w:sz w:val="18"/>
                <w:szCs w:val="18"/>
              </w:rPr>
            </w:pPr>
            <w:r>
              <w:rPr>
                <w:rFonts w:eastAsiaTheme="minorEastAsia"/>
                <w:sz w:val="18"/>
                <w:szCs w:val="18"/>
              </w:rPr>
              <w:t>8.设备管理</w:t>
            </w:r>
          </w:p>
          <w:p>
            <w:pPr>
              <w:spacing w:line="320" w:lineRule="exact"/>
              <w:jc w:val="left"/>
              <w:rPr>
                <w:rFonts w:eastAsiaTheme="minorEastAsia"/>
                <w:sz w:val="18"/>
                <w:szCs w:val="18"/>
              </w:rPr>
            </w:pPr>
            <w:r>
              <w:rPr>
                <w:rFonts w:eastAsiaTheme="minorEastAsia"/>
                <w:sz w:val="18"/>
                <w:szCs w:val="18"/>
              </w:rPr>
              <w:t>9.质量管理</w:t>
            </w:r>
          </w:p>
          <w:p>
            <w:pPr>
              <w:spacing w:line="320" w:lineRule="exact"/>
              <w:jc w:val="left"/>
              <w:rPr>
                <w:rFonts w:eastAsiaTheme="minorEastAsia"/>
                <w:sz w:val="18"/>
                <w:szCs w:val="18"/>
              </w:rPr>
            </w:pPr>
            <w:r>
              <w:rPr>
                <w:rFonts w:eastAsiaTheme="minorEastAsia"/>
                <w:sz w:val="18"/>
                <w:szCs w:val="18"/>
              </w:rPr>
              <w:t>10.人力资源管理</w:t>
            </w:r>
          </w:p>
          <w:p>
            <w:pPr>
              <w:spacing w:line="320" w:lineRule="exact"/>
              <w:jc w:val="left"/>
              <w:rPr>
                <w:rFonts w:eastAsiaTheme="minorEastAsia"/>
                <w:sz w:val="18"/>
                <w:szCs w:val="18"/>
              </w:rPr>
            </w:pPr>
            <w:r>
              <w:rPr>
                <w:rFonts w:eastAsiaTheme="minorEastAsia"/>
                <w:sz w:val="18"/>
                <w:szCs w:val="18"/>
              </w:rPr>
              <w:t>11.成本管理</w:t>
            </w:r>
          </w:p>
          <w:p>
            <w:pPr>
              <w:spacing w:line="320" w:lineRule="exact"/>
              <w:jc w:val="left"/>
              <w:rPr>
                <w:rFonts w:eastAsiaTheme="minorEastAsia"/>
                <w:sz w:val="18"/>
                <w:szCs w:val="18"/>
              </w:rPr>
            </w:pPr>
            <w:r>
              <w:rPr>
                <w:rFonts w:eastAsiaTheme="minorEastAsia"/>
                <w:sz w:val="18"/>
                <w:szCs w:val="18"/>
              </w:rPr>
              <w:t>12.财务管理</w:t>
            </w:r>
          </w:p>
          <w:p>
            <w:pPr>
              <w:spacing w:line="320" w:lineRule="exact"/>
              <w:jc w:val="left"/>
              <w:rPr>
                <w:rFonts w:eastAsiaTheme="minorEastAsia"/>
                <w:sz w:val="18"/>
                <w:szCs w:val="18"/>
              </w:rPr>
            </w:pPr>
            <w:r>
              <w:rPr>
                <w:rFonts w:eastAsiaTheme="minorEastAsia"/>
                <w:sz w:val="18"/>
                <w:szCs w:val="18"/>
              </w:rPr>
              <w:t>13.企业管理信息系统</w:t>
            </w:r>
          </w:p>
          <w:p>
            <w:pPr>
              <w:spacing w:line="320" w:lineRule="exact"/>
              <w:jc w:val="left"/>
              <w:rPr>
                <w:rFonts w:eastAsiaTheme="minorEastAsia"/>
                <w:sz w:val="18"/>
                <w:szCs w:val="18"/>
              </w:rPr>
            </w:pPr>
            <w:r>
              <w:rPr>
                <w:rFonts w:eastAsiaTheme="minorEastAsia"/>
                <w:sz w:val="18"/>
                <w:szCs w:val="18"/>
              </w:rPr>
              <w:t>14.企业创新体系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目标3：学生能够熟练掌握各类常用的管理分析和管理决策方法，能够解释实际管理现象(支撑毕业要求指标点5.1,10.1,11.1,11.2)。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1.企业组织设计</w:t>
            </w:r>
          </w:p>
          <w:p>
            <w:pPr>
              <w:spacing w:line="320" w:lineRule="exact"/>
              <w:jc w:val="left"/>
              <w:rPr>
                <w:rFonts w:eastAsiaTheme="minorEastAsia"/>
                <w:sz w:val="18"/>
                <w:szCs w:val="18"/>
              </w:rPr>
            </w:pPr>
            <w:r>
              <w:rPr>
                <w:rFonts w:eastAsiaTheme="minorEastAsia"/>
                <w:sz w:val="18"/>
                <w:szCs w:val="18"/>
              </w:rPr>
              <w:t>2.企业文化</w:t>
            </w:r>
          </w:p>
          <w:p>
            <w:pPr>
              <w:spacing w:line="320" w:lineRule="exact"/>
              <w:jc w:val="left"/>
              <w:rPr>
                <w:rFonts w:eastAsiaTheme="minorEastAsia"/>
                <w:sz w:val="18"/>
                <w:szCs w:val="18"/>
              </w:rPr>
            </w:pPr>
            <w:r>
              <w:rPr>
                <w:rFonts w:eastAsiaTheme="minorEastAsia"/>
                <w:sz w:val="18"/>
                <w:szCs w:val="18"/>
              </w:rPr>
              <w:t>3.企业战略</w:t>
            </w:r>
          </w:p>
          <w:p>
            <w:pPr>
              <w:spacing w:line="320" w:lineRule="exact"/>
              <w:jc w:val="left"/>
              <w:rPr>
                <w:rFonts w:eastAsiaTheme="minorEastAsia"/>
                <w:sz w:val="18"/>
                <w:szCs w:val="18"/>
              </w:rPr>
            </w:pPr>
            <w:r>
              <w:rPr>
                <w:rFonts w:eastAsiaTheme="minorEastAsia"/>
                <w:sz w:val="18"/>
                <w:szCs w:val="18"/>
              </w:rPr>
              <w:t>4.市场营销</w:t>
            </w:r>
          </w:p>
          <w:p>
            <w:pPr>
              <w:spacing w:line="320" w:lineRule="exact"/>
              <w:jc w:val="left"/>
              <w:rPr>
                <w:rFonts w:eastAsiaTheme="minorEastAsia"/>
                <w:sz w:val="18"/>
                <w:szCs w:val="18"/>
              </w:rPr>
            </w:pPr>
            <w:r>
              <w:rPr>
                <w:rFonts w:eastAsiaTheme="minorEastAsia"/>
                <w:sz w:val="18"/>
                <w:szCs w:val="18"/>
              </w:rPr>
              <w:t>5.生产管理</w:t>
            </w:r>
          </w:p>
          <w:p>
            <w:pPr>
              <w:spacing w:line="320" w:lineRule="exact"/>
              <w:jc w:val="left"/>
              <w:rPr>
                <w:rFonts w:eastAsiaTheme="minorEastAsia"/>
                <w:sz w:val="18"/>
                <w:szCs w:val="18"/>
              </w:rPr>
            </w:pPr>
            <w:r>
              <w:rPr>
                <w:rFonts w:eastAsiaTheme="minorEastAsia"/>
                <w:sz w:val="18"/>
                <w:szCs w:val="18"/>
              </w:rPr>
              <w:t>6.物流管理</w:t>
            </w:r>
          </w:p>
          <w:p>
            <w:pPr>
              <w:spacing w:line="320" w:lineRule="exact"/>
              <w:jc w:val="left"/>
              <w:rPr>
                <w:rFonts w:eastAsiaTheme="minorEastAsia"/>
                <w:sz w:val="18"/>
                <w:szCs w:val="18"/>
              </w:rPr>
            </w:pPr>
            <w:r>
              <w:rPr>
                <w:rFonts w:eastAsiaTheme="minorEastAsia"/>
                <w:sz w:val="18"/>
                <w:szCs w:val="18"/>
              </w:rPr>
              <w:t>7.设备管理</w:t>
            </w:r>
          </w:p>
          <w:p>
            <w:pPr>
              <w:spacing w:line="320" w:lineRule="exact"/>
              <w:jc w:val="left"/>
              <w:rPr>
                <w:rFonts w:eastAsiaTheme="minorEastAsia"/>
                <w:sz w:val="18"/>
                <w:szCs w:val="18"/>
              </w:rPr>
            </w:pPr>
            <w:r>
              <w:rPr>
                <w:rFonts w:eastAsiaTheme="minorEastAsia"/>
                <w:sz w:val="18"/>
                <w:szCs w:val="18"/>
              </w:rPr>
              <w:t>8.质量管理</w:t>
            </w:r>
          </w:p>
          <w:p>
            <w:pPr>
              <w:spacing w:line="320" w:lineRule="exact"/>
              <w:jc w:val="left"/>
              <w:rPr>
                <w:rFonts w:eastAsiaTheme="minorEastAsia"/>
                <w:sz w:val="18"/>
                <w:szCs w:val="18"/>
              </w:rPr>
            </w:pPr>
            <w:r>
              <w:rPr>
                <w:rFonts w:eastAsiaTheme="minorEastAsia"/>
                <w:sz w:val="18"/>
                <w:szCs w:val="18"/>
              </w:rPr>
              <w:t>9.人力资源管理</w:t>
            </w:r>
          </w:p>
          <w:p>
            <w:pPr>
              <w:spacing w:line="320" w:lineRule="exact"/>
              <w:jc w:val="left"/>
              <w:rPr>
                <w:rFonts w:eastAsiaTheme="minorEastAsia"/>
                <w:sz w:val="18"/>
                <w:szCs w:val="18"/>
              </w:rPr>
            </w:pPr>
            <w:r>
              <w:rPr>
                <w:rFonts w:eastAsiaTheme="minorEastAsia"/>
                <w:sz w:val="18"/>
                <w:szCs w:val="18"/>
              </w:rPr>
              <w:t>10.成本管理</w:t>
            </w:r>
          </w:p>
          <w:p>
            <w:pPr>
              <w:spacing w:line="320" w:lineRule="exact"/>
              <w:jc w:val="left"/>
              <w:rPr>
                <w:rFonts w:eastAsiaTheme="minorEastAsia"/>
                <w:sz w:val="18"/>
                <w:szCs w:val="18"/>
              </w:rPr>
            </w:pPr>
            <w:r>
              <w:rPr>
                <w:rFonts w:eastAsiaTheme="minorEastAsia"/>
                <w:sz w:val="18"/>
                <w:szCs w:val="18"/>
              </w:rPr>
              <w:t>11.</w:t>
            </w:r>
            <w:r>
              <w:t xml:space="preserve"> </w:t>
            </w:r>
            <w:r>
              <w:rPr>
                <w:rFonts w:eastAsiaTheme="minorEastAsia"/>
                <w:sz w:val="18"/>
                <w:szCs w:val="18"/>
              </w:rPr>
              <w:t>财务管理</w:t>
            </w:r>
          </w:p>
          <w:p>
            <w:pPr>
              <w:spacing w:line="320" w:lineRule="exact"/>
              <w:jc w:val="left"/>
              <w:rPr>
                <w:rFonts w:eastAsiaTheme="minorEastAsia"/>
                <w:sz w:val="18"/>
                <w:szCs w:val="18"/>
              </w:rPr>
            </w:pPr>
            <w:r>
              <w:rPr>
                <w:rFonts w:eastAsiaTheme="minorEastAsia"/>
                <w:sz w:val="18"/>
                <w:szCs w:val="18"/>
              </w:rPr>
              <w:t>12.企业管理信息系统</w:t>
            </w:r>
          </w:p>
          <w:p>
            <w:pPr>
              <w:spacing w:line="320" w:lineRule="exact"/>
              <w:jc w:val="left"/>
              <w:rPr>
                <w:rFonts w:eastAsiaTheme="minorEastAsia"/>
                <w:sz w:val="18"/>
                <w:szCs w:val="18"/>
              </w:rPr>
            </w:pPr>
            <w:r>
              <w:rPr>
                <w:rFonts w:eastAsiaTheme="minorEastAsia"/>
                <w:sz w:val="18"/>
                <w:szCs w:val="18"/>
              </w:rPr>
              <w:t>13.企业创新体系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4：学生能够掌握交通运输企业战略管理、营销管理、生产管理、物流管理、设备管理、质量管理、人力资源管理、成本管理、财务管理及创新管理等知识，并加以综合运用(支撑毕业要求指标点10.1,11.1,11.2,12.1)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1.企业战略</w:t>
            </w:r>
          </w:p>
          <w:p>
            <w:pPr>
              <w:spacing w:line="320" w:lineRule="exact"/>
              <w:jc w:val="left"/>
              <w:rPr>
                <w:rFonts w:eastAsiaTheme="minorEastAsia"/>
                <w:sz w:val="18"/>
                <w:szCs w:val="18"/>
              </w:rPr>
            </w:pPr>
            <w:r>
              <w:rPr>
                <w:rFonts w:eastAsiaTheme="minorEastAsia"/>
                <w:sz w:val="18"/>
                <w:szCs w:val="18"/>
              </w:rPr>
              <w:t>2.市场营销</w:t>
            </w:r>
          </w:p>
          <w:p>
            <w:pPr>
              <w:spacing w:line="320" w:lineRule="exact"/>
              <w:jc w:val="left"/>
              <w:rPr>
                <w:rFonts w:eastAsiaTheme="minorEastAsia"/>
                <w:sz w:val="18"/>
                <w:szCs w:val="18"/>
              </w:rPr>
            </w:pPr>
            <w:r>
              <w:rPr>
                <w:rFonts w:eastAsiaTheme="minorEastAsia"/>
                <w:sz w:val="18"/>
                <w:szCs w:val="18"/>
              </w:rPr>
              <w:t>3.生产管理</w:t>
            </w:r>
          </w:p>
          <w:p>
            <w:pPr>
              <w:spacing w:line="320" w:lineRule="exact"/>
              <w:jc w:val="left"/>
              <w:rPr>
                <w:rFonts w:eastAsiaTheme="minorEastAsia"/>
                <w:sz w:val="18"/>
                <w:szCs w:val="18"/>
              </w:rPr>
            </w:pPr>
            <w:r>
              <w:rPr>
                <w:rFonts w:eastAsiaTheme="minorEastAsia"/>
                <w:sz w:val="18"/>
                <w:szCs w:val="18"/>
              </w:rPr>
              <w:t>4.物流管理</w:t>
            </w:r>
          </w:p>
          <w:p>
            <w:pPr>
              <w:spacing w:line="320" w:lineRule="exact"/>
              <w:jc w:val="left"/>
              <w:rPr>
                <w:rFonts w:eastAsiaTheme="minorEastAsia"/>
                <w:sz w:val="18"/>
                <w:szCs w:val="18"/>
              </w:rPr>
            </w:pPr>
            <w:r>
              <w:rPr>
                <w:rFonts w:eastAsiaTheme="minorEastAsia"/>
                <w:sz w:val="18"/>
                <w:szCs w:val="18"/>
              </w:rPr>
              <w:t>5.设备管理</w:t>
            </w:r>
          </w:p>
          <w:p>
            <w:pPr>
              <w:spacing w:line="320" w:lineRule="exact"/>
              <w:jc w:val="left"/>
              <w:rPr>
                <w:rFonts w:eastAsiaTheme="minorEastAsia"/>
                <w:sz w:val="18"/>
                <w:szCs w:val="18"/>
              </w:rPr>
            </w:pPr>
            <w:r>
              <w:rPr>
                <w:rFonts w:eastAsiaTheme="minorEastAsia"/>
                <w:sz w:val="18"/>
                <w:szCs w:val="18"/>
              </w:rPr>
              <w:t>6.质量管理</w:t>
            </w:r>
          </w:p>
          <w:p>
            <w:pPr>
              <w:spacing w:line="320" w:lineRule="exact"/>
              <w:jc w:val="left"/>
              <w:rPr>
                <w:rFonts w:eastAsiaTheme="minorEastAsia"/>
                <w:sz w:val="18"/>
                <w:szCs w:val="18"/>
              </w:rPr>
            </w:pPr>
            <w:r>
              <w:rPr>
                <w:rFonts w:eastAsiaTheme="minorEastAsia"/>
                <w:sz w:val="18"/>
                <w:szCs w:val="18"/>
              </w:rPr>
              <w:t>7.人力资源管理</w:t>
            </w:r>
          </w:p>
          <w:p>
            <w:pPr>
              <w:spacing w:line="320" w:lineRule="exact"/>
              <w:jc w:val="left"/>
              <w:rPr>
                <w:rFonts w:eastAsiaTheme="minorEastAsia"/>
                <w:sz w:val="18"/>
                <w:szCs w:val="18"/>
              </w:rPr>
            </w:pPr>
            <w:r>
              <w:rPr>
                <w:rFonts w:eastAsiaTheme="minorEastAsia"/>
                <w:sz w:val="18"/>
                <w:szCs w:val="18"/>
              </w:rPr>
              <w:t>8.成本管理</w:t>
            </w:r>
          </w:p>
          <w:p>
            <w:pPr>
              <w:spacing w:line="320" w:lineRule="exact"/>
              <w:jc w:val="left"/>
              <w:rPr>
                <w:rFonts w:eastAsiaTheme="minorEastAsia"/>
                <w:sz w:val="18"/>
                <w:szCs w:val="18"/>
              </w:rPr>
            </w:pPr>
            <w:r>
              <w:rPr>
                <w:rFonts w:eastAsiaTheme="minorEastAsia"/>
                <w:sz w:val="18"/>
                <w:szCs w:val="18"/>
              </w:rPr>
              <w:t>9.财务管理</w:t>
            </w:r>
          </w:p>
          <w:p>
            <w:pPr>
              <w:spacing w:line="320" w:lineRule="exact"/>
              <w:jc w:val="left"/>
              <w:rPr>
                <w:rFonts w:eastAsiaTheme="minorEastAsia"/>
                <w:sz w:val="18"/>
                <w:szCs w:val="18"/>
              </w:rPr>
            </w:pPr>
            <w:r>
              <w:rPr>
                <w:rFonts w:eastAsiaTheme="minorEastAsia"/>
                <w:sz w:val="18"/>
                <w:szCs w:val="18"/>
              </w:rPr>
              <w:t>10.企业管理信息系统</w:t>
            </w:r>
          </w:p>
          <w:p>
            <w:pPr>
              <w:spacing w:line="320" w:lineRule="exact"/>
              <w:jc w:val="left"/>
              <w:rPr>
                <w:rFonts w:eastAsiaTheme="minorEastAsia"/>
                <w:sz w:val="18"/>
                <w:szCs w:val="18"/>
              </w:rPr>
            </w:pPr>
            <w:r>
              <w:rPr>
                <w:rFonts w:eastAsiaTheme="minorEastAsia"/>
                <w:sz w:val="18"/>
                <w:szCs w:val="18"/>
              </w:rPr>
              <w:t>11.企业创新体系</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6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rPr>
      </w:pPr>
      <w:r>
        <w:rPr>
          <w:rFonts w:eastAsiaTheme="minorEastAsia"/>
        </w:rPr>
        <w:t>注：平时出勤、作业、小组讨论考核评价的具体评分标准见第八项，期中论文的考核评价评分标准见附录，考试成绩以实际卷面成绩按60%权重折合得到。</w:t>
      </w:r>
    </w:p>
    <w:p>
      <w:pPr>
        <w:snapToGrid w:val="0"/>
        <w:spacing w:line="360" w:lineRule="auto"/>
        <w:rPr>
          <w:b/>
          <w:szCs w:val="21"/>
        </w:rPr>
      </w:pPr>
    </w:p>
    <w:p>
      <w:pPr>
        <w:snapToGrid w:val="0"/>
        <w:spacing w:line="360" w:lineRule="auto"/>
        <w:ind w:firstLine="422" w:firstLineChars="200"/>
        <w:rPr>
          <w:b/>
          <w:szCs w:val="21"/>
        </w:rPr>
      </w:pPr>
      <w:r>
        <w:rPr>
          <w:b/>
          <w:szCs w:val="21"/>
        </w:rPr>
        <w:t>附录：各类考核评分标准表</w:t>
      </w:r>
    </w:p>
    <w:p>
      <w:pPr>
        <w:widowControl/>
        <w:snapToGrid w:val="0"/>
        <w:spacing w:line="360" w:lineRule="auto"/>
        <w:jc w:val="center"/>
        <w:rPr>
          <w:b/>
          <w:bCs/>
          <w:kern w:val="0"/>
          <w:szCs w:val="21"/>
        </w:rPr>
      </w:pPr>
      <w:r>
        <w:rPr>
          <w:b/>
          <w:bCs/>
          <w:kern w:val="0"/>
          <w:szCs w:val="21"/>
        </w:rPr>
        <w:t>论文评分标准</w:t>
      </w:r>
    </w:p>
    <w:tbl>
      <w:tblPr>
        <w:tblStyle w:val="29"/>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417"/>
        <w:gridCol w:w="1300"/>
        <w:gridCol w:w="1452"/>
        <w:gridCol w:w="13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47"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课程目标要求</w:t>
            </w:r>
          </w:p>
        </w:tc>
        <w:tc>
          <w:tcPr>
            <w:tcW w:w="553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评价标准(%)</w:t>
            </w:r>
          </w:p>
        </w:tc>
        <w:tc>
          <w:tcPr>
            <w:tcW w:w="669"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90-100</w:t>
            </w:r>
          </w:p>
        </w:tc>
        <w:tc>
          <w:tcPr>
            <w:tcW w:w="13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80-89</w:t>
            </w:r>
          </w:p>
        </w:tc>
        <w:tc>
          <w:tcPr>
            <w:tcW w:w="14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60-79</w:t>
            </w:r>
          </w:p>
        </w:tc>
        <w:tc>
          <w:tcPr>
            <w:tcW w:w="13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0-59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目标1：学生能够深入了解管理学思想发展史，掌握管理学的基本理论。</w:t>
            </w:r>
          </w:p>
        </w:tc>
        <w:tc>
          <w:tcPr>
            <w:tcW w:w="1417" w:type="dxa"/>
            <w:vMerge w:val="restart"/>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字数5000字以上，包含正确的管理理念，对实际问题有自己的正确的科学认识，论证思路清晰，方法得当，结论正确。</w:t>
            </w:r>
          </w:p>
        </w:tc>
        <w:tc>
          <w:tcPr>
            <w:tcW w:w="1300" w:type="dxa"/>
            <w:vMerge w:val="restart"/>
            <w:tcBorders>
              <w:top w:val="single" w:color="auto" w:sz="4" w:space="0"/>
              <w:left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字数3000字以上，能够运用正确的管理理念和方法，解决实际问题，论证科学，结论正确。</w:t>
            </w:r>
          </w:p>
        </w:tc>
        <w:tc>
          <w:tcPr>
            <w:tcW w:w="1452" w:type="dxa"/>
            <w:vMerge w:val="restart"/>
            <w:tcBorders>
              <w:top w:val="single" w:color="auto" w:sz="4" w:space="0"/>
              <w:left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字数3000字以上，蕴含一定科学的管理思想，能运用基本的管理分析和方法解决问题，论证分析较为科学，结论正确。</w:t>
            </w:r>
          </w:p>
        </w:tc>
        <w:tc>
          <w:tcPr>
            <w:tcW w:w="1366" w:type="dxa"/>
            <w:vMerge w:val="restart"/>
            <w:tcBorders>
              <w:top w:val="single" w:color="auto" w:sz="4" w:space="0"/>
              <w:left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字数2000字以下，思路不清，不能从科学的管理理念出发来解决实际问题，基本专业知识掌握不牢，论证分析不清。</w:t>
            </w:r>
          </w:p>
        </w:tc>
        <w:tc>
          <w:tcPr>
            <w:tcW w:w="669" w:type="dxa"/>
            <w:vMerge w:val="restart"/>
            <w:tcBorders>
              <w:top w:val="single" w:color="auto" w:sz="4" w:space="0"/>
              <w:left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目标2：学生能够理解管理学的科学思维模式，并灵活掌握，利于分析交通运输企业管理问题。</w:t>
            </w:r>
          </w:p>
        </w:tc>
        <w:tc>
          <w:tcPr>
            <w:tcW w:w="1417"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00"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452"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66"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669"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目标3：学生能够熟练掌握各类常用的管理分析和管理决策方法，能够解释实际管理现象。</w:t>
            </w:r>
          </w:p>
        </w:tc>
        <w:tc>
          <w:tcPr>
            <w:tcW w:w="1417"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00"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452"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1366"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c>
          <w:tcPr>
            <w:tcW w:w="669" w:type="dxa"/>
            <w:vMerge w:val="continue"/>
            <w:tcBorders>
              <w:left w:val="single" w:color="auto" w:sz="4" w:space="0"/>
              <w:right w:val="single" w:color="auto" w:sz="4" w:space="0"/>
            </w:tcBorders>
            <w:vAlign w:val="center"/>
          </w:tcPr>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目标4：学生能够掌握交通运输企业战略管理、营销管理、生产管理、物流管理、设备管理、质量管理、人力资源管理、成本管理、财务管理及创新管理等知识，并加以综合运用。</w:t>
            </w:r>
          </w:p>
        </w:tc>
        <w:tc>
          <w:tcPr>
            <w:tcW w:w="1417"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300"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452"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1366"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69" w:type="dxa"/>
            <w:vMerge w:val="continue"/>
            <w:tcBorders>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r>
    </w:tbl>
    <w:p>
      <w:pPr>
        <w:snapToGrid w:val="0"/>
        <w:spacing w:line="360" w:lineRule="auto"/>
        <w:ind w:firstLine="420" w:firstLineChars="200"/>
        <w:rPr>
          <w:color w:val="0000FF"/>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时成绩在期末考试前通过班长反馈到学生，征求学生意见的方式有两种：一是期中和期末听取学生对本课程的意见和建议；二是学生在网上的评教结果与意见。课程总成绩是否呈正态分布，是否达到教师预定的学习效果可作为专业达成度的参考。前后届学生学习的成绩比较，以及学生的意见或建议均可以引以思考，形成持续改进的闭环，提高本课程的教学质量。</w:t>
      </w:r>
    </w:p>
    <w:p>
      <w:pPr>
        <w:widowControl/>
        <w:jc w:val="left"/>
        <w:rPr>
          <w:sz w:val="18"/>
          <w:szCs w:val="18"/>
        </w:rPr>
      </w:pPr>
      <w:r>
        <w:rPr>
          <w:sz w:val="18"/>
          <w:szCs w:val="18"/>
        </w:rPr>
        <w:br w:type="page"/>
      </w: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both"/>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rFonts w:hint="eastAsia" w:eastAsia="黑体"/>
          <w:b/>
          <w:bCs/>
          <w:sz w:val="52"/>
          <w:szCs w:val="52"/>
        </w:rPr>
        <w:t>实践环节教学大纲</w:t>
      </w:r>
    </w:p>
    <w:p>
      <w:pPr>
        <w:pStyle w:val="2"/>
        <w:jc w:val="center"/>
        <w:rPr>
          <w:color w:val="0000FF"/>
          <w:sz w:val="28"/>
          <w:szCs w:val="28"/>
        </w:rPr>
      </w:pPr>
      <w:bookmarkStart w:id="82" w:name="_Toc11289"/>
      <w:r>
        <w:rPr>
          <w:sz w:val="28"/>
          <w:szCs w:val="28"/>
        </w:rPr>
        <w:t>汽车结构实习</w:t>
      </w:r>
      <w:bookmarkEnd w:id="82"/>
    </w:p>
    <w:p>
      <w:pPr>
        <w:snapToGrid w:val="0"/>
        <w:spacing w:line="360" w:lineRule="auto"/>
        <w:jc w:val="center"/>
        <w:rPr>
          <w:color w:val="0000FF"/>
          <w:sz w:val="28"/>
          <w:szCs w:val="28"/>
        </w:rPr>
      </w:pPr>
      <w:r>
        <w:rPr>
          <w:sz w:val="28"/>
          <w:szCs w:val="28"/>
        </w:rPr>
        <w:t>（</w:t>
      </w:r>
      <w:r>
        <w:rPr>
          <w:color w:val="000000" w:themeColor="text1"/>
          <w:sz w:val="24"/>
          <w14:textFill>
            <w14:solidFill>
              <w14:schemeClr w14:val="tx1"/>
            </w14:solidFill>
          </w14:textFill>
        </w:rPr>
        <w:t>Automobile Structure Practice</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rFonts w:eastAsiaTheme="minorEastAsia"/>
                <w:bCs/>
                <w:color w:val="000000" w:themeColor="text1"/>
                <w:szCs w:val="21"/>
                <w14:textFill>
                  <w14:solidFill>
                    <w14:schemeClr w14:val="tx1"/>
                  </w14:solidFill>
                </w14:textFill>
              </w:rPr>
              <w:t>04021027</w:t>
            </w:r>
          </w:p>
        </w:tc>
        <w:tc>
          <w:tcPr>
            <w:tcW w:w="1453" w:type="pct"/>
          </w:tcPr>
          <w:p>
            <w:pPr>
              <w:spacing w:line="300" w:lineRule="auto"/>
              <w:rPr>
                <w:b/>
                <w:bCs/>
                <w:szCs w:val="21"/>
              </w:rPr>
            </w:pPr>
            <w:r>
              <w:rPr>
                <w:b/>
                <w:bCs/>
                <w:szCs w:val="21"/>
              </w:rPr>
              <w:t>课程总学时：</w:t>
            </w:r>
            <w:r>
              <w:rPr>
                <w:rFonts w:eastAsiaTheme="minorEastAsia"/>
                <w:bCs/>
                <w:color w:val="000000" w:themeColor="text1"/>
                <w:szCs w:val="21"/>
                <w14:textFill>
                  <w14:solidFill>
                    <w14:schemeClr w14:val="tx1"/>
                  </w14:solidFill>
                </w14:textFill>
              </w:rPr>
              <w:t>40学时</w:t>
            </w:r>
          </w:p>
        </w:tc>
        <w:tc>
          <w:tcPr>
            <w:tcW w:w="1881" w:type="pct"/>
          </w:tcPr>
          <w:p>
            <w:pPr>
              <w:spacing w:line="300" w:lineRule="auto"/>
              <w:rPr>
                <w:b/>
                <w:bCs/>
                <w:szCs w:val="21"/>
              </w:rPr>
            </w:pPr>
            <w:r>
              <w:rPr>
                <w:b/>
                <w:bCs/>
                <w:szCs w:val="21"/>
              </w:rPr>
              <w:t>实验学时：</w:t>
            </w:r>
            <w:r>
              <w:rPr>
                <w:rFonts w:eastAsiaTheme="minorEastAsia"/>
                <w:color w:val="000000" w:themeColor="text1"/>
                <w:szCs w:val="21"/>
                <w14:textFill>
                  <w14:solidFill>
                    <w14:schemeClr w14:val="tx1"/>
                  </w14:solidFill>
                </w14:textFill>
              </w:rPr>
              <w:t>40学时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rFonts w:eastAsiaTheme="minorEastAsia"/>
                <w:bCs/>
                <w:color w:val="000000" w:themeColor="text1"/>
                <w:szCs w:val="21"/>
                <w14:textFill>
                  <w14:solidFill>
                    <w14:schemeClr w14:val="tx1"/>
                  </w14:solidFill>
                </w14:textFill>
              </w:rPr>
              <w:t>必修</w:t>
            </w:r>
          </w:p>
        </w:tc>
        <w:tc>
          <w:tcPr>
            <w:tcW w:w="1453" w:type="pct"/>
          </w:tcPr>
          <w:p>
            <w:pPr>
              <w:spacing w:line="300" w:lineRule="auto"/>
              <w:rPr>
                <w:b/>
                <w:bCs/>
                <w:szCs w:val="21"/>
              </w:rPr>
            </w:pPr>
            <w:r>
              <w:rPr>
                <w:b/>
                <w:szCs w:val="21"/>
              </w:rPr>
              <w:t>课程属性</w:t>
            </w:r>
            <w:r>
              <w:rPr>
                <w:b/>
                <w:bCs/>
                <w:szCs w:val="21"/>
              </w:rPr>
              <w:t>：</w:t>
            </w:r>
            <w:r>
              <w:rPr>
                <w:rFonts w:eastAsiaTheme="minorEastAsia"/>
                <w:bCs/>
                <w:color w:val="000000" w:themeColor="text1"/>
                <w:szCs w:val="21"/>
                <w14:textFill>
                  <w14:solidFill>
                    <w14:schemeClr w14:val="tx1"/>
                  </w14:solidFill>
                </w14:textFill>
              </w:rPr>
              <w:t>专业类</w:t>
            </w:r>
          </w:p>
        </w:tc>
        <w:tc>
          <w:tcPr>
            <w:tcW w:w="1881" w:type="pct"/>
          </w:tcPr>
          <w:p>
            <w:pPr>
              <w:spacing w:line="300" w:lineRule="auto"/>
              <w:rPr>
                <w:b/>
                <w:bCs/>
                <w:szCs w:val="21"/>
              </w:rPr>
            </w:pPr>
            <w:r>
              <w:rPr>
                <w:b/>
                <w:bCs/>
                <w:szCs w:val="21"/>
              </w:rPr>
              <w:t>开设学期：</w:t>
            </w:r>
            <w:r>
              <w:rPr>
                <w:rFonts w:eastAsiaTheme="minorEastAsia"/>
                <w:color w:val="000000" w:themeColor="text1"/>
                <w:szCs w:val="21"/>
                <w14:textFill>
                  <w14:solidFill>
                    <w14:schemeClr w14:val="tx1"/>
                  </w14:solidFill>
                </w14:textFill>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rFonts w:eastAsiaTheme="minorEastAsia"/>
                <w:bCs/>
                <w:color w:val="000000" w:themeColor="text1"/>
                <w:szCs w:val="21"/>
                <w14:textFill>
                  <w14:solidFill>
                    <w14:schemeClr w14:val="tx1"/>
                  </w14:solidFill>
                </w14:textFill>
              </w:rPr>
              <w:t>李德峰</w:t>
            </w:r>
          </w:p>
        </w:tc>
        <w:tc>
          <w:tcPr>
            <w:tcW w:w="1453" w:type="pct"/>
          </w:tcPr>
          <w:p>
            <w:pPr>
              <w:spacing w:line="300" w:lineRule="auto"/>
              <w:rPr>
                <w:b/>
                <w:bCs/>
                <w:szCs w:val="21"/>
              </w:rPr>
            </w:pPr>
            <w:r>
              <w:rPr>
                <w:b/>
                <w:bCs/>
                <w:szCs w:val="21"/>
              </w:rPr>
              <w:t>课程团队：</w:t>
            </w:r>
            <w:r>
              <w:rPr>
                <w:rFonts w:eastAsiaTheme="minorEastAsia"/>
                <w:color w:val="000000" w:themeColor="text1"/>
                <w:szCs w:val="21"/>
                <w14:textFill>
                  <w14:solidFill>
                    <w14:schemeClr w14:val="tx1"/>
                  </w14:solidFill>
                </w14:textFill>
              </w:rPr>
              <w:t>王向中、王庆朋、李锦</w:t>
            </w:r>
          </w:p>
        </w:tc>
        <w:tc>
          <w:tcPr>
            <w:tcW w:w="1881" w:type="pct"/>
          </w:tcPr>
          <w:p>
            <w:pPr>
              <w:spacing w:line="300" w:lineRule="auto"/>
              <w:rPr>
                <w:b/>
                <w:bCs/>
                <w:szCs w:val="21"/>
              </w:rPr>
            </w:pPr>
            <w:r>
              <w:rPr>
                <w:b/>
                <w:bCs/>
                <w:szCs w:val="21"/>
              </w:rPr>
              <w:t>授课语言：</w:t>
            </w:r>
            <w:r>
              <w:rPr>
                <w:rFonts w:eastAsiaTheme="minorEastAsia"/>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rFonts w:eastAsiaTheme="minorEastAsia"/>
                <w:color w:val="000000" w:themeColor="text1"/>
                <w:szCs w:val="21"/>
                <w14:textFill>
                  <w14:solidFill>
                    <w14:schemeClr w14:val="tx1"/>
                  </w14:solidFill>
                </w14:textFill>
              </w:rPr>
              <w:t>交通运输专业、汽车服务工程专业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color w:val="0000FF"/>
                <w:kern w:val="0"/>
                <w:szCs w:val="21"/>
              </w:rPr>
            </w:pPr>
            <w:r>
              <w:rPr>
                <w:b/>
                <w:bCs/>
                <w:szCs w:val="21"/>
              </w:rPr>
              <w:t>对先修的要求：</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先修的主要课程：汽车构造、机械制图、机械设计、机械原理、理论力学、材料力学、电工技术、电子技术</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先修的知识点、能力和素质：</w:t>
            </w:r>
          </w:p>
          <w:p>
            <w:pPr>
              <w:widowControl/>
              <w:numPr>
                <w:ilvl w:val="0"/>
                <w:numId w:val="9"/>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掌握汽车发动机、底盘、车身和电气设备的结构和工作原理。</w:t>
            </w:r>
          </w:p>
          <w:p>
            <w:pPr>
              <w:widowControl/>
              <w:numPr>
                <w:ilvl w:val="0"/>
                <w:numId w:val="9"/>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掌握机械设计理论、联接零件、传动零件、轴系零件等相关基本知识点。</w:t>
            </w:r>
          </w:p>
          <w:p>
            <w:pPr>
              <w:widowControl/>
              <w:numPr>
                <w:ilvl w:val="0"/>
                <w:numId w:val="9"/>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掌握通用零件的设计原理、方法和机械设计的一般规律。</w:t>
            </w:r>
          </w:p>
          <w:p>
            <w:pPr>
              <w:widowControl/>
              <w:numPr>
                <w:ilvl w:val="0"/>
                <w:numId w:val="9"/>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掌握质点、质点系和刚体机械运动（包括平衡）等相关知识点的基本概念、基本理论和基本方法。</w:t>
            </w:r>
          </w:p>
          <w:p>
            <w:pPr>
              <w:widowControl/>
              <w:numPr>
                <w:ilvl w:val="0"/>
                <w:numId w:val="9"/>
              </w:numPr>
              <w:adjustRightInd w:val="0"/>
              <w:spacing w:before="62" w:beforeLines="20" w:line="30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掌握材料力学基本概念，能够分析杆类等简单构件的应力、位移、运动强度和刚度进行简单计算，具备对汽车零部件系统整体强度和变形等参数的简单计算能力。</w:t>
            </w:r>
          </w:p>
          <w:p>
            <w:pPr>
              <w:widowControl/>
              <w:numPr>
                <w:ilvl w:val="0"/>
                <w:numId w:val="9"/>
              </w:numPr>
              <w:adjustRightInd w:val="0"/>
              <w:spacing w:before="62" w:beforeLines="20" w:line="300" w:lineRule="auto"/>
              <w:ind w:firstLine="420" w:firstLineChars="200"/>
              <w:jc w:val="left"/>
              <w:rPr>
                <w:b/>
                <w:bCs/>
                <w:szCs w:val="21"/>
              </w:rPr>
            </w:pPr>
            <w:r>
              <w:rPr>
                <w:rFonts w:eastAsiaTheme="minorEastAsia"/>
                <w:color w:val="000000" w:themeColor="text1"/>
                <w:szCs w:val="21"/>
                <w14:textFill>
                  <w14:solidFill>
                    <w14:schemeClr w14:val="tx1"/>
                  </w14:solidFill>
                </w14:textFill>
              </w:rPr>
              <w:t>掌握电压、电流、电阻等相关的基本知识，能够理解简单电路、电机、电控、变压器等基本原理和运行特性，具备理解电路图理解电控原理的能力。</w:t>
            </w:r>
          </w:p>
          <w:p>
            <w:pPr>
              <w:widowControl/>
              <w:adjustRightInd w:val="0"/>
              <w:spacing w:before="62" w:beforeLines="20" w:line="300" w:lineRule="auto"/>
              <w:ind w:left="422"/>
              <w:jc w:val="left"/>
              <w:rPr>
                <w:b/>
                <w:bCs/>
                <w:szCs w:val="21"/>
              </w:rPr>
            </w:pPr>
            <w:r>
              <w:rPr>
                <w:b/>
                <w:bCs/>
                <w:szCs w:val="21"/>
              </w:rPr>
              <w:t>对后续的支撑：</w:t>
            </w:r>
          </w:p>
          <w:p>
            <w:pPr>
              <w:widowControl/>
              <w:adjustRightInd w:val="0"/>
              <w:spacing w:line="300" w:lineRule="auto"/>
              <w:ind w:firstLine="420" w:firstLineChars="200"/>
              <w:jc w:val="left"/>
              <w:rPr>
                <w:bCs/>
                <w:szCs w:val="21"/>
              </w:rPr>
            </w:pPr>
            <w:r>
              <w:rPr>
                <w:bCs/>
                <w:szCs w:val="21"/>
              </w:rPr>
              <w:t>后续的主要课程：</w:t>
            </w:r>
          </w:p>
          <w:p>
            <w:pPr>
              <w:widowControl/>
              <w:adjustRightInd w:val="0"/>
              <w:spacing w:line="300" w:lineRule="auto"/>
              <w:ind w:firstLine="420" w:firstLineChars="200"/>
              <w:jc w:val="left"/>
              <w:rPr>
                <w:bCs/>
                <w:szCs w:val="21"/>
              </w:rPr>
            </w:pPr>
            <w:r>
              <w:rPr>
                <w:bCs/>
                <w:szCs w:val="21"/>
              </w:rPr>
              <w:t>发动机原理、汽车理论</w:t>
            </w:r>
          </w:p>
          <w:p>
            <w:pPr>
              <w:widowControl/>
              <w:adjustRightInd w:val="0"/>
              <w:spacing w:line="300" w:lineRule="auto"/>
              <w:ind w:firstLine="420" w:firstLineChars="200"/>
              <w:jc w:val="left"/>
              <w:rPr>
                <w:bCs/>
                <w:szCs w:val="21"/>
              </w:rPr>
            </w:pPr>
            <w:r>
              <w:rPr>
                <w:bCs/>
                <w:szCs w:val="21"/>
              </w:rPr>
              <w:t>提供的知识点、能力和素质：</w:t>
            </w:r>
          </w:p>
          <w:p>
            <w:pPr>
              <w:widowControl/>
              <w:adjustRightInd w:val="0"/>
              <w:spacing w:line="300" w:lineRule="auto"/>
              <w:ind w:firstLine="420" w:firstLineChars="200"/>
              <w:jc w:val="left"/>
              <w:rPr>
                <w:bCs/>
                <w:szCs w:val="21"/>
              </w:rPr>
            </w:pPr>
            <w:r>
              <w:rPr>
                <w:bCs/>
                <w:szCs w:val="21"/>
              </w:rPr>
              <w:t>1、提供发动机基本组成和原理的相关知识，为理解并掌握发动机的工作过程和性能指标等各项技术工作机理和实际工程可行性的基本素质。</w:t>
            </w:r>
          </w:p>
          <w:p>
            <w:pPr>
              <w:widowControl/>
              <w:adjustRightInd w:val="0"/>
              <w:spacing w:line="300" w:lineRule="auto"/>
              <w:ind w:firstLine="420" w:firstLineChars="200"/>
              <w:jc w:val="left"/>
              <w:rPr>
                <w:b/>
                <w:bCs/>
                <w:szCs w:val="21"/>
              </w:rPr>
            </w:pPr>
            <w:r>
              <w:rPr>
                <w:bCs/>
                <w:szCs w:val="21"/>
              </w:rPr>
              <w:t>2、提供整车基本组成、构件和原理的基础知识，为学生掌握汽车的评价指标和方法。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bCs/>
                <w:szCs w:val="21"/>
              </w:rPr>
              <w:t>李德峰</w:t>
            </w:r>
          </w:p>
        </w:tc>
        <w:tc>
          <w:tcPr>
            <w:tcW w:w="1453" w:type="pct"/>
          </w:tcPr>
          <w:p>
            <w:pPr>
              <w:spacing w:line="300" w:lineRule="auto"/>
              <w:rPr>
                <w:b/>
                <w:bCs/>
                <w:szCs w:val="21"/>
              </w:rPr>
            </w:pPr>
            <w:r>
              <w:rPr>
                <w:b/>
                <w:bCs/>
                <w:szCs w:val="21"/>
              </w:rPr>
              <w:t>审核人：</w:t>
            </w:r>
            <w:r>
              <w:rPr>
                <w:bCs/>
                <w:szCs w:val="21"/>
              </w:rPr>
              <w:t>高献坤</w:t>
            </w:r>
          </w:p>
        </w:tc>
        <w:tc>
          <w:tcPr>
            <w:tcW w:w="1881" w:type="pct"/>
          </w:tcPr>
          <w:p>
            <w:pPr>
              <w:spacing w:line="300" w:lineRule="auto"/>
              <w:ind w:firstLine="422" w:firstLineChars="200"/>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w:t>
      </w:r>
      <w:bookmarkStart w:id="83" w:name="_Hlk136855750"/>
      <w:r>
        <w:rPr>
          <w:b/>
          <w:bCs/>
          <w:kern w:val="0"/>
          <w:szCs w:val="21"/>
        </w:rPr>
        <w:t>教学理念</w:t>
      </w:r>
      <w:bookmarkEnd w:id="83"/>
      <w:r>
        <w:rPr>
          <w:b/>
          <w:bCs/>
          <w:kern w:val="0"/>
          <w:szCs w:val="21"/>
        </w:rPr>
        <w:t>、性质、目标和任务</w:t>
      </w:r>
    </w:p>
    <w:p>
      <w:pPr>
        <w:spacing w:line="360" w:lineRule="auto"/>
        <w:ind w:firstLine="420" w:firstLineChars="200"/>
        <w:rPr>
          <w:bCs/>
          <w:color w:val="0000FF"/>
          <w:szCs w:val="21"/>
        </w:rPr>
      </w:pPr>
      <w:r>
        <w:rPr>
          <w:iCs/>
          <w:color w:val="000000" w:themeColor="text1"/>
          <w:szCs w:val="21"/>
          <w14:textFill>
            <w14:solidFill>
              <w14:schemeClr w14:val="tx1"/>
            </w14:solidFill>
          </w14:textFill>
        </w:rPr>
        <w:t>课程的教学理念：本课程 “以目标为导向”的教学理念，切实把学生作为主体，在实践中让学生多发现、多思考，充分激发学生的学习积极性和培养学生的学习能力，让学生学会学习，让学习成为一种习惯。</w:t>
      </w:r>
    </w:p>
    <w:p>
      <w:pPr>
        <w:widowControl/>
        <w:spacing w:line="360" w:lineRule="auto"/>
        <w:ind w:firstLine="420" w:firstLineChars="200"/>
        <w:rPr>
          <w:color w:val="000000"/>
          <w:kern w:val="0"/>
          <w:szCs w:val="28"/>
        </w:rPr>
      </w:pPr>
      <w:r>
        <w:rPr>
          <w:color w:val="000000"/>
          <w:kern w:val="0"/>
          <w:szCs w:val="28"/>
        </w:rPr>
        <w:t>课程性质：汽车结构实习是交通运输和汽车服务工程两个专业的专业核心课《汽车构造》课堂内容的巩固和再学习，是保证学生对《汽车构造》理论讲述内容深刻理解和熟练运用的重要环节。汽车结构实习的主要内容是汽车整车、零部件和总成的拆装训练，实践性极强，是《汽车构造》课程教学联系生产、理论联系实际、培养学生动手能力、分析和解决实际问题能力的重要教学环节，是本专业培养行业工程技术应用型人才的知识结构和能力结构的重要组成部分。</w:t>
      </w:r>
    </w:p>
    <w:p>
      <w:pPr>
        <w:widowControl/>
        <w:spacing w:line="360" w:lineRule="auto"/>
        <w:ind w:firstLine="420" w:firstLineChars="200"/>
        <w:rPr>
          <w:color w:val="000000"/>
          <w:kern w:val="0"/>
          <w:szCs w:val="28"/>
        </w:rPr>
      </w:pPr>
      <w:r>
        <w:rPr>
          <w:color w:val="000000"/>
          <w:kern w:val="0"/>
          <w:szCs w:val="28"/>
        </w:rPr>
        <w:t>课程任务：汽车结构实习结合《汽车构造》课堂讲授内容，以典型汽车各总成及零部件的功能和原理为对象，通过发动机拆装、发动机两大机构和五大系统拆装、底盘四大系统实物观摩和拆装等实践教学环节，使学生理论和实践相结合，进而系统掌握国内外主要车型的构造和原理，能对整车、主要零部件总成的运动和受力进行分析，识读整车和主要总成的结构示意图、电路图和装配图，掌握整车及主要总成的装配与调整相关的技术要点。在实际操作过程中提升实际操作能力、对车辆原理理解和结构设计等方面的能力，进而培养学生举一反三、触类旁通分析其它车型的结构和原理的能力。</w:t>
      </w:r>
    </w:p>
    <w:p>
      <w:pPr>
        <w:widowControl/>
        <w:spacing w:line="360" w:lineRule="auto"/>
        <w:ind w:firstLine="420" w:firstLineChars="200"/>
        <w:rPr>
          <w:color w:val="000000"/>
          <w:kern w:val="0"/>
          <w:szCs w:val="28"/>
        </w:rPr>
      </w:pPr>
      <w:r>
        <w:rPr>
          <w:color w:val="000000"/>
          <w:kern w:val="0"/>
          <w:szCs w:val="28"/>
        </w:rPr>
        <w:t>课程目标1：初步了解动手拆装发动机及其他总成的技能，能够借助实物和文献研究，对复杂汽车结构和原理相关问题进行识别、表达，分析解决汽车构造复杂问题的影响因素并获得有效结论；</w:t>
      </w:r>
    </w:p>
    <w:p>
      <w:pPr>
        <w:widowControl/>
        <w:spacing w:line="360" w:lineRule="auto"/>
        <w:ind w:firstLine="420" w:firstLineChars="200"/>
        <w:rPr>
          <w:color w:val="000000"/>
          <w:kern w:val="0"/>
          <w:szCs w:val="28"/>
        </w:rPr>
      </w:pPr>
      <w:r>
        <w:rPr>
          <w:color w:val="000000"/>
          <w:kern w:val="0"/>
          <w:szCs w:val="28"/>
        </w:rPr>
        <w:t>课程目标 2： 通过对结构和原理的学习和分析，认识到事物发展过程中自我更新和自我升级的重要性，引导学生关注专业领域和社会发展之间的辩证关系，培养学生通过查找问题、分析问题、解决问题、归纳问题逐步建立和获得自主学习和终身学习的意识和能力。</w:t>
      </w:r>
    </w:p>
    <w:p>
      <w:pPr>
        <w:widowControl/>
        <w:spacing w:line="360" w:lineRule="auto"/>
        <w:ind w:firstLine="420" w:firstLineChars="200"/>
        <w:rPr>
          <w:color w:val="000000"/>
          <w:kern w:val="0"/>
          <w:szCs w:val="28"/>
        </w:rPr>
      </w:pPr>
      <w:r>
        <w:rPr>
          <w:color w:val="000000"/>
          <w:kern w:val="0"/>
          <w:szCs w:val="28"/>
        </w:rPr>
        <w:t>课程目标 3：熟悉车辆运行和维护过程中消耗和废弃处理的各种油液、电子原材料等对资源的消耗、能源与环境的威胁，树立用环境和社会可持续发展的意识来从事专业工作；</w:t>
      </w:r>
    </w:p>
    <w:p>
      <w:pPr>
        <w:widowControl/>
        <w:spacing w:line="360" w:lineRule="auto"/>
        <w:ind w:firstLine="420" w:firstLineChars="200"/>
        <w:rPr>
          <w:color w:val="000000"/>
          <w:kern w:val="0"/>
          <w:szCs w:val="28"/>
        </w:rPr>
      </w:pPr>
      <w:r>
        <w:rPr>
          <w:color w:val="000000"/>
          <w:kern w:val="0"/>
          <w:szCs w:val="28"/>
        </w:rPr>
        <w:t>课程目标 4：通过多人共同完成同一个实习任务，让学生认识到团队合作的重要性，培养学生的团队意识和协作意识；</w:t>
      </w:r>
    </w:p>
    <w:p>
      <w:pPr>
        <w:widowControl/>
        <w:spacing w:line="360" w:lineRule="auto"/>
        <w:ind w:firstLine="420" w:firstLineChars="200"/>
        <w:rPr>
          <w:rFonts w:hint="eastAsia"/>
          <w:color w:val="000000"/>
          <w:kern w:val="0"/>
          <w:szCs w:val="28"/>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202"/>
        <w:gridCol w:w="354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305"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944"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509"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eastAsiaTheme="minorEastAsia"/>
                <w:sz w:val="18"/>
                <w:szCs w:val="18"/>
              </w:rPr>
              <w:t>初步了解动手拆装发动机及其他总成的技能，能够借助实物和文献研究，对复杂汽车结构和原理相关问题进行识别、表达，分析解决汽车构造复杂问题的影响因素并获得有效结论。</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1.3 掌握机械原理、机械设计、汽车构造、等专业基础知识和数学模型构建方法，并能将其应用于交通运输领域复杂工程问题的推演和分析，并尝试改进。</w:t>
            </w:r>
          </w:p>
          <w:p>
            <w:pPr>
              <w:spacing w:line="320" w:lineRule="exact"/>
              <w:jc w:val="left"/>
              <w:rPr>
                <w:rFonts w:eastAsiaTheme="minorEastAsia"/>
                <w:sz w:val="18"/>
                <w:szCs w:val="18"/>
              </w:rPr>
            </w:pPr>
            <w:r>
              <w:rPr>
                <w:rFonts w:eastAsiaTheme="minorEastAsia"/>
                <w:sz w:val="18"/>
                <w:szCs w:val="18"/>
              </w:rPr>
              <w:t>2.3 能认识到解决道路运输领域复杂工程问题有多种方案可选，并可通过文献研究寻求最佳的解决方案。</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 工程知识</w:t>
            </w:r>
          </w:p>
          <w:p>
            <w:pPr>
              <w:spacing w:line="320" w:lineRule="exact"/>
              <w:jc w:val="left"/>
              <w:rPr>
                <w:rFonts w:eastAsiaTheme="minorEastAsia"/>
                <w:sz w:val="18"/>
                <w:szCs w:val="18"/>
              </w:rPr>
            </w:pPr>
            <w:r>
              <w:rPr>
                <w:rFonts w:eastAsiaTheme="minorEastAsia"/>
                <w:sz w:val="18"/>
                <w:szCs w:val="18"/>
              </w:rPr>
              <w:t>2. 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eastAsiaTheme="minorEastAsia"/>
                <w:sz w:val="18"/>
                <w:szCs w:val="18"/>
              </w:rPr>
              <w:t>通过对结构和原理的学习和分析，认识到事物发展过程中自我更新和自我升级的重要性，引导学生关注专业领域和社会发展之间的辩证关系，培养学生通过查找问题、分析问题、解决问题、归纳问题逐步建立和获得自主学习和终身学习的意识和能力。</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4.1 能够正确的采集、分析和整理实验数据；能够解释实验结果，并与理论模型进行比较分析。</w:t>
            </w:r>
          </w:p>
          <w:p>
            <w:pPr>
              <w:spacing w:line="320" w:lineRule="exact"/>
              <w:jc w:val="left"/>
              <w:rPr>
                <w:rFonts w:eastAsiaTheme="minorEastAsia"/>
                <w:sz w:val="18"/>
                <w:szCs w:val="18"/>
              </w:rPr>
            </w:pPr>
            <w:r>
              <w:rPr>
                <w:rFonts w:eastAsiaTheme="minorEastAsia"/>
                <w:sz w:val="18"/>
                <w:szCs w:val="18"/>
              </w:rPr>
              <w:t>12.1 能在社会发展的大背景下，树立自主学习和终身学习的意识，认识到自主学习和终身学习的必要性。</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4. 研究</w:t>
            </w:r>
          </w:p>
          <w:p>
            <w:pPr>
              <w:spacing w:line="320" w:lineRule="exact"/>
              <w:jc w:val="left"/>
              <w:rPr>
                <w:rFonts w:eastAsiaTheme="minorEastAsia"/>
                <w:sz w:val="18"/>
                <w:szCs w:val="18"/>
              </w:rPr>
            </w:pPr>
            <w:r>
              <w:rPr>
                <w:rFonts w:eastAsiaTheme="minorEastAsia"/>
                <w:sz w:val="18"/>
                <w:szCs w:val="18"/>
              </w:rPr>
              <w:t>12.终身学习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eastAsiaTheme="minorEastAsia"/>
                <w:sz w:val="18"/>
                <w:szCs w:val="18"/>
              </w:rPr>
              <w:t>熟悉车辆运行和维护过程中消耗和废弃处理的各种油液、电子原材料等对资源的消耗、能源与环境的威胁，树立用环境和社会可持续发展的意识来从事专业工作；</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7.1 知晓国内外关于环境和社会可持续发展的方针、政策和法律法规，理解环境保护和社会可持续发展的内涵和意义，具有环境保护和可持续发展的意识。</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7. 环境与可持续发展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305" w:type="pct"/>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200"/>
              <w:rPr>
                <w:rFonts w:eastAsiaTheme="minorEastAsia"/>
                <w:sz w:val="18"/>
                <w:szCs w:val="18"/>
              </w:rPr>
            </w:pPr>
            <w:r>
              <w:rPr>
                <w:rFonts w:eastAsiaTheme="minorEastAsia"/>
                <w:sz w:val="18"/>
                <w:szCs w:val="18"/>
              </w:rPr>
              <w:t>通过多人共同完成同一个实习任务，让学生认识到团队合作的重要性，培养学生的团队意识和协作意识；</w:t>
            </w:r>
          </w:p>
        </w:tc>
        <w:tc>
          <w:tcPr>
            <w:tcW w:w="1944" w:type="pct"/>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9.1 能够认识团队的作用和重要性，具有团队意识和协作意识，能与其他学科的成员有效沟通，处理好个人、团队及其他成员的关系，主动与他人合作。</w:t>
            </w:r>
          </w:p>
        </w:tc>
        <w:tc>
          <w:tcPr>
            <w:tcW w:w="50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9. 个人和团队</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428"/>
        <w:gridCol w:w="2579"/>
        <w:gridCol w:w="757"/>
        <w:gridCol w:w="110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63" w:type="pct"/>
            <w:vAlign w:val="center"/>
          </w:tcPr>
          <w:p>
            <w:pPr>
              <w:widowControl/>
              <w:spacing w:line="320" w:lineRule="exact"/>
              <w:jc w:val="center"/>
              <w:rPr>
                <w:b/>
                <w:bCs/>
                <w:color w:val="000000"/>
                <w:kern w:val="0"/>
                <w:sz w:val="18"/>
                <w:szCs w:val="31"/>
              </w:rPr>
            </w:pPr>
            <w:r>
              <w:rPr>
                <w:b/>
                <w:bCs/>
                <w:color w:val="000000"/>
                <w:kern w:val="0"/>
                <w:sz w:val="18"/>
                <w:szCs w:val="21"/>
              </w:rPr>
              <w:t>序号</w:t>
            </w:r>
          </w:p>
        </w:tc>
        <w:tc>
          <w:tcPr>
            <w:tcW w:w="1880" w:type="pct"/>
            <w:vAlign w:val="center"/>
          </w:tcPr>
          <w:p>
            <w:pPr>
              <w:widowControl/>
              <w:spacing w:line="320" w:lineRule="exact"/>
              <w:jc w:val="center"/>
              <w:rPr>
                <w:b/>
                <w:bCs/>
                <w:color w:val="000000"/>
                <w:kern w:val="0"/>
                <w:sz w:val="18"/>
                <w:szCs w:val="31"/>
              </w:rPr>
            </w:pPr>
            <w:r>
              <w:rPr>
                <w:b/>
                <w:bCs/>
                <w:color w:val="000000"/>
                <w:kern w:val="0"/>
                <w:sz w:val="18"/>
                <w:szCs w:val="21"/>
              </w:rPr>
              <w:t>教学内容</w:t>
            </w:r>
          </w:p>
        </w:tc>
        <w:tc>
          <w:tcPr>
            <w:tcW w:w="1414" w:type="pct"/>
            <w:vAlign w:val="center"/>
          </w:tcPr>
          <w:p>
            <w:pPr>
              <w:widowControl/>
              <w:spacing w:line="320" w:lineRule="exact"/>
              <w:jc w:val="center"/>
              <w:rPr>
                <w:b/>
                <w:bCs/>
                <w:sz w:val="18"/>
              </w:rPr>
            </w:pPr>
            <w:r>
              <w:rPr>
                <w:b/>
                <w:bCs/>
                <w:color w:val="000000"/>
                <w:kern w:val="0"/>
                <w:sz w:val="18"/>
                <w:szCs w:val="21"/>
              </w:rPr>
              <w:t>学生学习预期成果</w:t>
            </w:r>
          </w:p>
        </w:tc>
        <w:tc>
          <w:tcPr>
            <w:tcW w:w="415" w:type="pct"/>
            <w:vAlign w:val="center"/>
          </w:tcPr>
          <w:p>
            <w:pPr>
              <w:widowControl/>
              <w:spacing w:line="320" w:lineRule="exact"/>
              <w:jc w:val="center"/>
              <w:rPr>
                <w:b/>
                <w:bCs/>
                <w:sz w:val="18"/>
              </w:rPr>
            </w:pPr>
            <w:r>
              <w:rPr>
                <w:b/>
                <w:bCs/>
                <w:color w:val="000000"/>
                <w:kern w:val="0"/>
                <w:sz w:val="18"/>
                <w:szCs w:val="21"/>
              </w:rPr>
              <w:t>课内学时</w:t>
            </w:r>
          </w:p>
        </w:tc>
        <w:tc>
          <w:tcPr>
            <w:tcW w:w="608" w:type="pct"/>
            <w:vAlign w:val="center"/>
          </w:tcPr>
          <w:p>
            <w:pPr>
              <w:widowControl/>
              <w:spacing w:line="320" w:lineRule="exact"/>
              <w:jc w:val="center"/>
              <w:rPr>
                <w:b/>
                <w:bCs/>
                <w:color w:val="000000"/>
                <w:kern w:val="0"/>
                <w:sz w:val="18"/>
                <w:szCs w:val="31"/>
              </w:rPr>
            </w:pPr>
            <w:r>
              <w:rPr>
                <w:b/>
                <w:bCs/>
                <w:color w:val="000000"/>
                <w:kern w:val="0"/>
                <w:sz w:val="18"/>
                <w:szCs w:val="21"/>
              </w:rPr>
              <w:t>教学方式</w:t>
            </w:r>
          </w:p>
        </w:tc>
        <w:tc>
          <w:tcPr>
            <w:tcW w:w="419" w:type="pct"/>
            <w:vAlign w:val="center"/>
          </w:tcPr>
          <w:p>
            <w:pPr>
              <w:widowControl/>
              <w:spacing w:line="320" w:lineRule="exact"/>
              <w:jc w:val="center"/>
              <w:rPr>
                <w:b/>
                <w:bCs/>
                <w:color w:val="000000"/>
                <w:kern w:val="0"/>
                <w:sz w:val="18"/>
                <w:szCs w:val="31"/>
              </w:rPr>
            </w:pPr>
            <w:r>
              <w:rPr>
                <w:b/>
                <w:bCs/>
                <w:color w:val="000000"/>
                <w:kern w:val="0"/>
                <w:sz w:val="18"/>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1</w:t>
            </w:r>
          </w:p>
        </w:tc>
        <w:tc>
          <w:tcPr>
            <w:tcW w:w="1880" w:type="pct"/>
            <w:vAlign w:val="center"/>
          </w:tcPr>
          <w:p>
            <w:pPr>
              <w:widowControl/>
              <w:shd w:val="clear" w:color="auto" w:fill="FFFFFF"/>
              <w:adjustRightInd w:val="0"/>
              <w:snapToGrid w:val="0"/>
              <w:spacing w:line="320" w:lineRule="exact"/>
              <w:jc w:val="left"/>
              <w:rPr>
                <w:kern w:val="0"/>
                <w:sz w:val="18"/>
                <w:szCs w:val="21"/>
              </w:rPr>
            </w:pPr>
            <w:r>
              <w:rPr>
                <w:bCs/>
                <w:kern w:val="0"/>
                <w:sz w:val="18"/>
                <w:szCs w:val="21"/>
              </w:rPr>
              <w:t>汽车总体结构</w:t>
            </w:r>
          </w:p>
          <w:p>
            <w:pPr>
              <w:widowControl/>
              <w:numPr>
                <w:ilvl w:val="0"/>
                <w:numId w:val="10"/>
              </w:numPr>
              <w:shd w:val="clear" w:color="auto" w:fill="FFFFFF"/>
              <w:adjustRightInd w:val="0"/>
              <w:snapToGrid w:val="0"/>
              <w:spacing w:line="320" w:lineRule="exact"/>
              <w:jc w:val="left"/>
              <w:rPr>
                <w:kern w:val="0"/>
                <w:sz w:val="18"/>
                <w:szCs w:val="21"/>
              </w:rPr>
            </w:pPr>
            <w:r>
              <w:rPr>
                <w:kern w:val="0"/>
                <w:sz w:val="18"/>
                <w:szCs w:val="21"/>
              </w:rPr>
              <w:t>典型载货汽车整体结构介绍；</w:t>
            </w:r>
          </w:p>
          <w:p>
            <w:pPr>
              <w:widowControl/>
              <w:numPr>
                <w:ilvl w:val="0"/>
                <w:numId w:val="10"/>
              </w:numPr>
              <w:shd w:val="clear" w:color="auto" w:fill="FFFFFF"/>
              <w:adjustRightInd w:val="0"/>
              <w:snapToGrid w:val="0"/>
              <w:spacing w:line="320" w:lineRule="exact"/>
              <w:jc w:val="left"/>
              <w:rPr>
                <w:kern w:val="0"/>
                <w:sz w:val="18"/>
                <w:szCs w:val="21"/>
              </w:rPr>
            </w:pPr>
            <w:r>
              <w:rPr>
                <w:kern w:val="0"/>
                <w:sz w:val="18"/>
                <w:szCs w:val="21"/>
              </w:rPr>
              <w:t>载货车模型整体结构介绍与演示；</w:t>
            </w:r>
          </w:p>
          <w:p>
            <w:pPr>
              <w:widowControl/>
              <w:numPr>
                <w:ilvl w:val="0"/>
                <w:numId w:val="10"/>
              </w:numPr>
              <w:shd w:val="clear" w:color="auto" w:fill="FFFFFF"/>
              <w:adjustRightInd w:val="0"/>
              <w:snapToGrid w:val="0"/>
              <w:spacing w:line="320" w:lineRule="exact"/>
              <w:jc w:val="left"/>
              <w:rPr>
                <w:kern w:val="0"/>
                <w:sz w:val="18"/>
                <w:szCs w:val="21"/>
              </w:rPr>
            </w:pPr>
            <w:r>
              <w:rPr>
                <w:kern w:val="0"/>
                <w:sz w:val="18"/>
                <w:szCs w:val="21"/>
              </w:rPr>
              <w:t>小型客车模型整体结构介绍与演示；</w:t>
            </w:r>
          </w:p>
          <w:p>
            <w:pPr>
              <w:widowControl/>
              <w:numPr>
                <w:ilvl w:val="0"/>
                <w:numId w:val="10"/>
              </w:numPr>
              <w:shd w:val="clear" w:color="auto" w:fill="FFFFFF"/>
              <w:adjustRightInd w:val="0"/>
              <w:snapToGrid w:val="0"/>
              <w:spacing w:line="320" w:lineRule="exact"/>
              <w:jc w:val="left"/>
              <w:rPr>
                <w:kern w:val="0"/>
                <w:sz w:val="18"/>
                <w:szCs w:val="21"/>
              </w:rPr>
            </w:pPr>
            <w:r>
              <w:rPr>
                <w:kern w:val="0"/>
                <w:sz w:val="18"/>
                <w:szCs w:val="21"/>
              </w:rPr>
              <w:t>了解拆装实习的性质、任务及要求。</w:t>
            </w:r>
          </w:p>
          <w:p>
            <w:pPr>
              <w:widowControl/>
              <w:numPr>
                <w:ilvl w:val="0"/>
                <w:numId w:val="10"/>
              </w:numPr>
              <w:shd w:val="clear" w:color="auto" w:fill="FFFFFF"/>
              <w:adjustRightInd w:val="0"/>
              <w:snapToGrid w:val="0"/>
              <w:spacing w:line="320" w:lineRule="exact"/>
              <w:jc w:val="left"/>
              <w:rPr>
                <w:kern w:val="0"/>
                <w:sz w:val="18"/>
                <w:szCs w:val="21"/>
              </w:rPr>
            </w:pPr>
            <w:r>
              <w:rPr>
                <w:kern w:val="0"/>
                <w:sz w:val="18"/>
                <w:szCs w:val="21"/>
              </w:rPr>
              <w:t>了解拆装实习的安全和文明操作的注意事项。</w:t>
            </w:r>
          </w:p>
          <w:p>
            <w:pPr>
              <w:widowControl/>
              <w:spacing w:line="320" w:lineRule="exact"/>
              <w:rPr>
                <w:sz w:val="18"/>
              </w:rPr>
            </w:pPr>
            <w:r>
              <w:rPr>
                <w:kern w:val="0"/>
                <w:sz w:val="18"/>
                <w:szCs w:val="21"/>
              </w:rPr>
              <w:t>掌握拆装设备和工具正确使用方法。</w:t>
            </w:r>
          </w:p>
        </w:tc>
        <w:tc>
          <w:tcPr>
            <w:tcW w:w="1414" w:type="pct"/>
            <w:vAlign w:val="center"/>
          </w:tcPr>
          <w:p>
            <w:pPr>
              <w:widowControl/>
              <w:spacing w:line="320" w:lineRule="exact"/>
              <w:rPr>
                <w:color w:val="000000"/>
                <w:kern w:val="0"/>
                <w:sz w:val="18"/>
                <w:szCs w:val="21"/>
              </w:rPr>
            </w:pPr>
            <w:r>
              <w:rPr>
                <w:color w:val="000000"/>
                <w:kern w:val="0"/>
                <w:sz w:val="18"/>
                <w:szCs w:val="21"/>
              </w:rPr>
              <w:t>掌握各类型车辆整体结构的认识和特点的区分。</w:t>
            </w:r>
          </w:p>
          <w:p>
            <w:pPr>
              <w:widowControl/>
              <w:spacing w:line="320" w:lineRule="exact"/>
              <w:rPr>
                <w:color w:val="000000"/>
                <w:kern w:val="0"/>
                <w:sz w:val="18"/>
                <w:szCs w:val="31"/>
              </w:rPr>
            </w:pPr>
            <w:r>
              <w:rPr>
                <w:color w:val="000000"/>
                <w:kern w:val="0"/>
                <w:sz w:val="18"/>
                <w:szCs w:val="21"/>
              </w:rPr>
              <w:t>掌握不同车辆设计特点的区分，设计与用途、功能与结构之间逻辑关系。</w:t>
            </w:r>
          </w:p>
        </w:tc>
        <w:tc>
          <w:tcPr>
            <w:tcW w:w="415" w:type="pct"/>
            <w:vAlign w:val="center"/>
          </w:tcPr>
          <w:p>
            <w:pPr>
              <w:widowControl/>
              <w:spacing w:line="320" w:lineRule="exact"/>
              <w:jc w:val="center"/>
              <w:rPr>
                <w:color w:val="000000"/>
                <w:kern w:val="0"/>
                <w:sz w:val="18"/>
                <w:szCs w:val="2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2</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发动机基本结构</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拆卸和装配发动机整机，掌握正确拆装方法；</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熟悉机体基本结构。包括缸盖、汽缸体、汽缸；</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熟悉曲柄连杆机构基本结构。包括活塞、连杆；</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熟悉曲轴飞轮组基本结构。包括曲轴、飞轮、正时齿轮组；</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熟悉配气机构基本结构。包括凸轮轴、气门组、摇臂组；</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熟悉润滑系基本结构。包括油底壳、集滤器、机油泵、滤清器、散热器、油道；</w:t>
            </w:r>
          </w:p>
          <w:p>
            <w:pPr>
              <w:widowControl/>
              <w:numPr>
                <w:ilvl w:val="0"/>
                <w:numId w:val="11"/>
              </w:numPr>
              <w:shd w:val="clear" w:color="auto" w:fill="FFFFFF"/>
              <w:adjustRightInd w:val="0"/>
              <w:snapToGrid w:val="0"/>
              <w:spacing w:line="320" w:lineRule="exact"/>
              <w:ind w:firstLine="0"/>
              <w:jc w:val="left"/>
              <w:rPr>
                <w:kern w:val="0"/>
                <w:sz w:val="18"/>
                <w:szCs w:val="21"/>
              </w:rPr>
            </w:pPr>
            <w:r>
              <w:rPr>
                <w:kern w:val="0"/>
                <w:sz w:val="18"/>
                <w:szCs w:val="21"/>
              </w:rPr>
              <w:t>熟悉冷却系基本结构。包括水泵、散热器、节温器、水套等；其它相关附件基本结构。包括配气机构、空气压缩机等。</w:t>
            </w:r>
          </w:p>
          <w:p>
            <w:pPr>
              <w:widowControl/>
              <w:spacing w:line="320" w:lineRule="exact"/>
              <w:rPr>
                <w:sz w:val="18"/>
              </w:rPr>
            </w:pPr>
            <w:r>
              <w:rPr>
                <w:kern w:val="0"/>
                <w:sz w:val="18"/>
                <w:szCs w:val="21"/>
              </w:rPr>
              <w:t>了解并熟悉发动机发展历程，了解汽车发动机新技术。</w:t>
            </w:r>
          </w:p>
        </w:tc>
        <w:tc>
          <w:tcPr>
            <w:tcW w:w="1414" w:type="pct"/>
            <w:vAlign w:val="center"/>
          </w:tcPr>
          <w:p>
            <w:pPr>
              <w:widowControl/>
              <w:spacing w:line="320" w:lineRule="exact"/>
              <w:rPr>
                <w:color w:val="000000"/>
                <w:kern w:val="0"/>
                <w:sz w:val="18"/>
                <w:szCs w:val="21"/>
              </w:rPr>
            </w:pPr>
            <w:r>
              <w:rPr>
                <w:color w:val="000000"/>
                <w:kern w:val="0"/>
                <w:sz w:val="18"/>
                <w:szCs w:val="21"/>
              </w:rPr>
              <w:t>掌握发动机两大机构和五大系统的认知和熟记。</w:t>
            </w:r>
          </w:p>
          <w:p>
            <w:pPr>
              <w:widowControl/>
              <w:spacing w:line="320" w:lineRule="exact"/>
              <w:rPr>
                <w:color w:val="000000"/>
                <w:kern w:val="0"/>
                <w:sz w:val="18"/>
                <w:szCs w:val="21"/>
              </w:rPr>
            </w:pPr>
            <w:r>
              <w:rPr>
                <w:color w:val="000000"/>
                <w:kern w:val="0"/>
                <w:sz w:val="18"/>
                <w:szCs w:val="21"/>
              </w:rPr>
              <w:t>掌握各机构和系统内部组成零部件的装配关系、相互作用和运行原理。</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color w:val="000000"/>
                <w:kern w:val="0"/>
                <w:sz w:val="18"/>
                <w:szCs w:val="31"/>
              </w:rPr>
            </w:pPr>
            <w:r>
              <w:rPr>
                <w:color w:val="000000"/>
                <w:kern w:val="0"/>
                <w:sz w:val="18"/>
                <w:szCs w:val="31"/>
              </w:rPr>
              <w:t>3</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numPr>
                <w:ilvl w:val="0"/>
                <w:numId w:val="12"/>
              </w:numPr>
              <w:shd w:val="clear" w:color="auto" w:fill="FFFFFF"/>
              <w:adjustRightInd w:val="0"/>
              <w:snapToGrid w:val="0"/>
              <w:spacing w:line="320" w:lineRule="exact"/>
              <w:jc w:val="left"/>
              <w:rPr>
                <w:kern w:val="0"/>
                <w:sz w:val="18"/>
                <w:szCs w:val="21"/>
              </w:rPr>
            </w:pPr>
            <w:r>
              <w:rPr>
                <w:kern w:val="0"/>
                <w:sz w:val="18"/>
                <w:szCs w:val="21"/>
              </w:rPr>
              <w:t>熟悉化油器基本结构；</w:t>
            </w:r>
          </w:p>
          <w:p>
            <w:pPr>
              <w:widowControl/>
              <w:numPr>
                <w:ilvl w:val="0"/>
                <w:numId w:val="12"/>
              </w:numPr>
              <w:shd w:val="clear" w:color="auto" w:fill="FFFFFF"/>
              <w:adjustRightInd w:val="0"/>
              <w:snapToGrid w:val="0"/>
              <w:spacing w:line="320" w:lineRule="exact"/>
              <w:jc w:val="left"/>
              <w:rPr>
                <w:kern w:val="0"/>
                <w:sz w:val="18"/>
                <w:szCs w:val="21"/>
              </w:rPr>
            </w:pPr>
            <w:r>
              <w:rPr>
                <w:kern w:val="0"/>
                <w:sz w:val="18"/>
                <w:szCs w:val="21"/>
              </w:rPr>
              <w:t>熟悉输油泵基本结构；</w:t>
            </w:r>
          </w:p>
          <w:p>
            <w:pPr>
              <w:widowControl/>
              <w:numPr>
                <w:ilvl w:val="0"/>
                <w:numId w:val="12"/>
              </w:numPr>
              <w:shd w:val="clear" w:color="auto" w:fill="FFFFFF"/>
              <w:adjustRightInd w:val="0"/>
              <w:snapToGrid w:val="0"/>
              <w:spacing w:line="320" w:lineRule="exact"/>
              <w:jc w:val="left"/>
              <w:rPr>
                <w:kern w:val="0"/>
                <w:sz w:val="18"/>
                <w:szCs w:val="21"/>
              </w:rPr>
            </w:pPr>
            <w:r>
              <w:rPr>
                <w:kern w:val="0"/>
                <w:sz w:val="18"/>
                <w:szCs w:val="21"/>
              </w:rPr>
              <w:t>气门间隙、汽油机怠速调整实验；</w:t>
            </w:r>
          </w:p>
          <w:p>
            <w:pPr>
              <w:widowControl/>
              <w:spacing w:line="320" w:lineRule="exact"/>
              <w:rPr>
                <w:sz w:val="18"/>
              </w:rPr>
            </w:pPr>
            <w:r>
              <w:rPr>
                <w:kern w:val="0"/>
                <w:sz w:val="18"/>
                <w:szCs w:val="21"/>
              </w:rPr>
              <w:t>电控燃油喷射系统零部件结构及工作原理模板演示。</w:t>
            </w:r>
          </w:p>
        </w:tc>
        <w:tc>
          <w:tcPr>
            <w:tcW w:w="1414" w:type="pct"/>
            <w:vAlign w:val="center"/>
          </w:tcPr>
          <w:p>
            <w:pPr>
              <w:widowControl/>
              <w:spacing w:line="320" w:lineRule="exact"/>
              <w:rPr>
                <w:color w:val="000000"/>
                <w:kern w:val="0"/>
                <w:sz w:val="18"/>
                <w:szCs w:val="21"/>
              </w:rPr>
            </w:pPr>
            <w:r>
              <w:rPr>
                <w:color w:val="000000"/>
                <w:kern w:val="0"/>
                <w:sz w:val="18"/>
                <w:szCs w:val="21"/>
              </w:rPr>
              <w:t>掌握汽油机燃油供给系统的组成和零部件的构造及原理。</w:t>
            </w:r>
          </w:p>
          <w:p>
            <w:pPr>
              <w:widowControl/>
              <w:spacing w:line="320" w:lineRule="exact"/>
              <w:rPr>
                <w:color w:val="000000"/>
                <w:kern w:val="0"/>
                <w:sz w:val="18"/>
                <w:szCs w:val="21"/>
              </w:rPr>
            </w:pPr>
            <w:r>
              <w:rPr>
                <w:color w:val="000000"/>
                <w:kern w:val="0"/>
                <w:sz w:val="18"/>
                <w:szCs w:val="21"/>
              </w:rPr>
              <w:t>掌握汽油机燃油供给系统的发展和演变，以及各个阶段该系统的特点和不足。</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4</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柴油机燃料供给系</w:t>
            </w:r>
          </w:p>
          <w:p>
            <w:pPr>
              <w:widowControl/>
              <w:numPr>
                <w:ilvl w:val="0"/>
                <w:numId w:val="13"/>
              </w:numPr>
              <w:shd w:val="clear" w:color="auto" w:fill="FFFFFF"/>
              <w:adjustRightInd w:val="0"/>
              <w:snapToGrid w:val="0"/>
              <w:spacing w:line="320" w:lineRule="exact"/>
              <w:jc w:val="left"/>
              <w:rPr>
                <w:kern w:val="0"/>
                <w:sz w:val="18"/>
                <w:szCs w:val="21"/>
              </w:rPr>
            </w:pPr>
            <w:r>
              <w:rPr>
                <w:kern w:val="0"/>
                <w:sz w:val="18"/>
                <w:szCs w:val="21"/>
              </w:rPr>
              <w:t>熟悉直列柱塞喷油泵基本结构；</w:t>
            </w:r>
          </w:p>
          <w:p>
            <w:pPr>
              <w:widowControl/>
              <w:numPr>
                <w:ilvl w:val="0"/>
                <w:numId w:val="13"/>
              </w:numPr>
              <w:shd w:val="clear" w:color="auto" w:fill="FFFFFF"/>
              <w:adjustRightInd w:val="0"/>
              <w:snapToGrid w:val="0"/>
              <w:spacing w:line="320" w:lineRule="exact"/>
              <w:jc w:val="left"/>
              <w:rPr>
                <w:kern w:val="0"/>
                <w:sz w:val="18"/>
                <w:szCs w:val="21"/>
              </w:rPr>
            </w:pPr>
            <w:r>
              <w:rPr>
                <w:kern w:val="0"/>
                <w:sz w:val="18"/>
                <w:szCs w:val="21"/>
              </w:rPr>
              <w:t>熟悉调速器基本结构；</w:t>
            </w:r>
          </w:p>
          <w:p>
            <w:pPr>
              <w:widowControl/>
              <w:numPr>
                <w:ilvl w:val="0"/>
                <w:numId w:val="13"/>
              </w:numPr>
              <w:shd w:val="clear" w:color="auto" w:fill="FFFFFF"/>
              <w:adjustRightInd w:val="0"/>
              <w:snapToGrid w:val="0"/>
              <w:spacing w:line="320" w:lineRule="exact"/>
              <w:jc w:val="left"/>
              <w:rPr>
                <w:kern w:val="0"/>
                <w:sz w:val="18"/>
                <w:szCs w:val="21"/>
              </w:rPr>
            </w:pPr>
            <w:r>
              <w:rPr>
                <w:kern w:val="0"/>
                <w:sz w:val="18"/>
                <w:szCs w:val="21"/>
              </w:rPr>
              <w:t>熟悉喷油器、输油泵基本结构；</w:t>
            </w:r>
          </w:p>
          <w:p>
            <w:pPr>
              <w:widowControl/>
              <w:numPr>
                <w:ilvl w:val="0"/>
                <w:numId w:val="13"/>
              </w:numPr>
              <w:shd w:val="clear" w:color="auto" w:fill="FFFFFF"/>
              <w:adjustRightInd w:val="0"/>
              <w:snapToGrid w:val="0"/>
              <w:spacing w:line="320" w:lineRule="exact"/>
              <w:jc w:val="left"/>
              <w:rPr>
                <w:kern w:val="0"/>
                <w:sz w:val="18"/>
                <w:szCs w:val="21"/>
              </w:rPr>
            </w:pPr>
            <w:r>
              <w:rPr>
                <w:kern w:val="0"/>
                <w:sz w:val="18"/>
                <w:szCs w:val="21"/>
              </w:rPr>
              <w:t>喷油泵实验台调整实验；</w:t>
            </w:r>
          </w:p>
          <w:p>
            <w:pPr>
              <w:widowControl/>
              <w:spacing w:line="320" w:lineRule="exact"/>
              <w:rPr>
                <w:sz w:val="18"/>
              </w:rPr>
            </w:pPr>
            <w:r>
              <w:rPr>
                <w:kern w:val="0"/>
                <w:sz w:val="18"/>
                <w:szCs w:val="21"/>
              </w:rPr>
              <w:t>喷油提前角调整实验。</w:t>
            </w:r>
          </w:p>
        </w:tc>
        <w:tc>
          <w:tcPr>
            <w:tcW w:w="1414" w:type="pct"/>
            <w:vAlign w:val="center"/>
          </w:tcPr>
          <w:p>
            <w:pPr>
              <w:widowControl/>
              <w:spacing w:line="320" w:lineRule="exact"/>
              <w:rPr>
                <w:color w:val="000000"/>
                <w:kern w:val="0"/>
                <w:sz w:val="18"/>
                <w:szCs w:val="21"/>
              </w:rPr>
            </w:pPr>
            <w:r>
              <w:rPr>
                <w:color w:val="000000"/>
                <w:kern w:val="0"/>
                <w:sz w:val="18"/>
                <w:szCs w:val="21"/>
              </w:rPr>
              <w:t>掌握柴油机燃油供给系统的组成、各部件的结构和原理。</w:t>
            </w:r>
          </w:p>
          <w:p>
            <w:pPr>
              <w:widowControl/>
              <w:spacing w:line="320" w:lineRule="exact"/>
              <w:rPr>
                <w:color w:val="000000"/>
                <w:kern w:val="0"/>
                <w:sz w:val="18"/>
                <w:szCs w:val="31"/>
              </w:rPr>
            </w:pPr>
            <w:r>
              <w:rPr>
                <w:color w:val="000000"/>
                <w:kern w:val="0"/>
                <w:sz w:val="18"/>
                <w:szCs w:val="21"/>
              </w:rPr>
              <w:t>掌握柱塞泵和分配泵的机构和原理，对高压共轨系统的深入理解。</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5</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发动机启动系</w:t>
            </w:r>
          </w:p>
          <w:p>
            <w:pPr>
              <w:widowControl/>
              <w:numPr>
                <w:ilvl w:val="0"/>
                <w:numId w:val="14"/>
              </w:numPr>
              <w:shd w:val="clear" w:color="auto" w:fill="FFFFFF"/>
              <w:adjustRightInd w:val="0"/>
              <w:snapToGrid w:val="0"/>
              <w:spacing w:line="320" w:lineRule="exact"/>
              <w:jc w:val="left"/>
              <w:rPr>
                <w:kern w:val="0"/>
                <w:sz w:val="18"/>
                <w:szCs w:val="21"/>
              </w:rPr>
            </w:pPr>
            <w:r>
              <w:rPr>
                <w:kern w:val="0"/>
                <w:sz w:val="18"/>
                <w:szCs w:val="21"/>
              </w:rPr>
              <w:t>熟悉起动机基本结构；</w:t>
            </w:r>
          </w:p>
          <w:p>
            <w:pPr>
              <w:widowControl/>
              <w:spacing w:line="320" w:lineRule="exact"/>
              <w:rPr>
                <w:sz w:val="18"/>
              </w:rPr>
            </w:pPr>
            <w:r>
              <w:rPr>
                <w:kern w:val="0"/>
                <w:sz w:val="18"/>
                <w:szCs w:val="21"/>
              </w:rPr>
              <w:t>熟悉起动线路的连接方案；</w:t>
            </w:r>
          </w:p>
        </w:tc>
        <w:tc>
          <w:tcPr>
            <w:tcW w:w="1414" w:type="pct"/>
            <w:vAlign w:val="center"/>
          </w:tcPr>
          <w:p>
            <w:pPr>
              <w:widowControl/>
              <w:spacing w:line="320" w:lineRule="exact"/>
              <w:rPr>
                <w:color w:val="000000"/>
                <w:kern w:val="0"/>
                <w:sz w:val="18"/>
                <w:szCs w:val="21"/>
              </w:rPr>
            </w:pPr>
            <w:r>
              <w:rPr>
                <w:color w:val="000000"/>
                <w:kern w:val="0"/>
                <w:sz w:val="18"/>
                <w:szCs w:val="21"/>
              </w:rPr>
              <w:t>掌握起动系统的结构和运行原理。</w:t>
            </w:r>
          </w:p>
          <w:p>
            <w:pPr>
              <w:widowControl/>
              <w:spacing w:line="320" w:lineRule="exact"/>
              <w:rPr>
                <w:color w:val="000000"/>
                <w:kern w:val="0"/>
                <w:sz w:val="18"/>
                <w:szCs w:val="31"/>
              </w:rPr>
            </w:pPr>
            <w:r>
              <w:rPr>
                <w:color w:val="000000"/>
                <w:kern w:val="0"/>
                <w:sz w:val="18"/>
                <w:szCs w:val="21"/>
              </w:rPr>
              <w:t>掌握起动系统运行不同节点中，各组成部件的运行状态。</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6</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发动机点火系</w:t>
            </w:r>
          </w:p>
          <w:p>
            <w:pPr>
              <w:widowControl/>
              <w:numPr>
                <w:ilvl w:val="0"/>
                <w:numId w:val="15"/>
              </w:numPr>
              <w:shd w:val="clear" w:color="auto" w:fill="FFFFFF"/>
              <w:adjustRightInd w:val="0"/>
              <w:snapToGrid w:val="0"/>
              <w:spacing w:line="320" w:lineRule="exact"/>
              <w:jc w:val="left"/>
              <w:rPr>
                <w:kern w:val="0"/>
                <w:sz w:val="18"/>
                <w:szCs w:val="21"/>
              </w:rPr>
            </w:pPr>
            <w:r>
              <w:rPr>
                <w:kern w:val="0"/>
                <w:sz w:val="18"/>
                <w:szCs w:val="21"/>
              </w:rPr>
              <w:t>熟悉有触点、无触点分电器基本结构；</w:t>
            </w:r>
          </w:p>
          <w:p>
            <w:pPr>
              <w:widowControl/>
              <w:numPr>
                <w:ilvl w:val="0"/>
                <w:numId w:val="15"/>
              </w:numPr>
              <w:shd w:val="clear" w:color="auto" w:fill="FFFFFF"/>
              <w:adjustRightInd w:val="0"/>
              <w:snapToGrid w:val="0"/>
              <w:spacing w:line="320" w:lineRule="exact"/>
              <w:jc w:val="left"/>
              <w:rPr>
                <w:kern w:val="0"/>
                <w:sz w:val="18"/>
                <w:szCs w:val="21"/>
              </w:rPr>
            </w:pPr>
            <w:r>
              <w:rPr>
                <w:kern w:val="0"/>
                <w:sz w:val="18"/>
                <w:szCs w:val="21"/>
              </w:rPr>
              <w:t>熟悉点火线圈基本结构；</w:t>
            </w:r>
          </w:p>
          <w:p>
            <w:pPr>
              <w:widowControl/>
              <w:numPr>
                <w:ilvl w:val="0"/>
                <w:numId w:val="15"/>
              </w:numPr>
              <w:shd w:val="clear" w:color="auto" w:fill="FFFFFF"/>
              <w:adjustRightInd w:val="0"/>
              <w:snapToGrid w:val="0"/>
              <w:spacing w:line="320" w:lineRule="exact"/>
              <w:jc w:val="left"/>
              <w:rPr>
                <w:kern w:val="0"/>
                <w:sz w:val="18"/>
                <w:szCs w:val="21"/>
              </w:rPr>
            </w:pPr>
            <w:r>
              <w:rPr>
                <w:kern w:val="0"/>
                <w:sz w:val="18"/>
                <w:szCs w:val="21"/>
              </w:rPr>
              <w:t>熟悉火花塞基本结构；</w:t>
            </w:r>
          </w:p>
          <w:p>
            <w:pPr>
              <w:widowControl/>
              <w:numPr>
                <w:ilvl w:val="0"/>
                <w:numId w:val="15"/>
              </w:numPr>
              <w:shd w:val="clear" w:color="auto" w:fill="FFFFFF"/>
              <w:adjustRightInd w:val="0"/>
              <w:snapToGrid w:val="0"/>
              <w:spacing w:line="320" w:lineRule="exact"/>
              <w:jc w:val="left"/>
              <w:rPr>
                <w:kern w:val="0"/>
                <w:sz w:val="18"/>
                <w:szCs w:val="21"/>
              </w:rPr>
            </w:pPr>
            <w:r>
              <w:rPr>
                <w:kern w:val="0"/>
                <w:sz w:val="18"/>
                <w:szCs w:val="21"/>
              </w:rPr>
              <w:t>熟悉发电机及调节器基本结构；</w:t>
            </w:r>
          </w:p>
          <w:p>
            <w:pPr>
              <w:widowControl/>
              <w:numPr>
                <w:ilvl w:val="0"/>
                <w:numId w:val="15"/>
              </w:numPr>
              <w:shd w:val="clear" w:color="auto" w:fill="FFFFFF"/>
              <w:adjustRightInd w:val="0"/>
              <w:snapToGrid w:val="0"/>
              <w:spacing w:line="320" w:lineRule="exact"/>
              <w:jc w:val="left"/>
              <w:rPr>
                <w:kern w:val="0"/>
                <w:sz w:val="18"/>
                <w:szCs w:val="21"/>
              </w:rPr>
            </w:pPr>
            <w:r>
              <w:rPr>
                <w:kern w:val="0"/>
                <w:sz w:val="18"/>
                <w:szCs w:val="21"/>
              </w:rPr>
              <w:t>熟悉蓄电池基本结构；</w:t>
            </w:r>
          </w:p>
          <w:p>
            <w:pPr>
              <w:widowControl/>
              <w:numPr>
                <w:ilvl w:val="0"/>
                <w:numId w:val="15"/>
              </w:numPr>
              <w:shd w:val="clear" w:color="auto" w:fill="FFFFFF"/>
              <w:adjustRightInd w:val="0"/>
              <w:snapToGrid w:val="0"/>
              <w:spacing w:line="320" w:lineRule="exact"/>
              <w:jc w:val="left"/>
              <w:rPr>
                <w:kern w:val="0"/>
                <w:sz w:val="18"/>
                <w:szCs w:val="21"/>
              </w:rPr>
            </w:pPr>
            <w:r>
              <w:rPr>
                <w:kern w:val="0"/>
                <w:sz w:val="18"/>
                <w:szCs w:val="21"/>
              </w:rPr>
              <w:t>点火系实验台点火正时调整实验；</w:t>
            </w:r>
          </w:p>
          <w:p>
            <w:pPr>
              <w:widowControl/>
              <w:spacing w:line="320" w:lineRule="exact"/>
              <w:rPr>
                <w:sz w:val="18"/>
              </w:rPr>
            </w:pPr>
            <w:r>
              <w:rPr>
                <w:kern w:val="0"/>
                <w:sz w:val="18"/>
                <w:szCs w:val="21"/>
              </w:rPr>
              <w:t>实车点火时间调整实验；</w:t>
            </w:r>
          </w:p>
        </w:tc>
        <w:tc>
          <w:tcPr>
            <w:tcW w:w="1414" w:type="pct"/>
            <w:vAlign w:val="center"/>
          </w:tcPr>
          <w:p>
            <w:pPr>
              <w:widowControl/>
              <w:spacing w:line="320" w:lineRule="exact"/>
              <w:rPr>
                <w:color w:val="000000"/>
                <w:kern w:val="0"/>
                <w:sz w:val="18"/>
                <w:szCs w:val="21"/>
              </w:rPr>
            </w:pPr>
            <w:r>
              <w:rPr>
                <w:color w:val="000000"/>
                <w:kern w:val="0"/>
                <w:sz w:val="18"/>
                <w:szCs w:val="21"/>
              </w:rPr>
              <w:t>掌握点火系统的组成和运行原理。</w:t>
            </w:r>
          </w:p>
          <w:p>
            <w:pPr>
              <w:widowControl/>
              <w:spacing w:line="320" w:lineRule="exact"/>
              <w:rPr>
                <w:color w:val="000000"/>
                <w:kern w:val="0"/>
                <w:sz w:val="18"/>
                <w:szCs w:val="31"/>
              </w:rPr>
            </w:pPr>
            <w:r>
              <w:rPr>
                <w:color w:val="000000"/>
                <w:kern w:val="0"/>
                <w:sz w:val="18"/>
                <w:szCs w:val="21"/>
              </w:rPr>
              <w:t>掌握点火系统的发展和演变，以及各个阶段该系统的特点和不足。</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7</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汽车总体电路</w:t>
            </w:r>
          </w:p>
          <w:p>
            <w:pPr>
              <w:widowControl/>
              <w:numPr>
                <w:ilvl w:val="0"/>
                <w:numId w:val="16"/>
              </w:numPr>
              <w:shd w:val="clear" w:color="auto" w:fill="FFFFFF"/>
              <w:adjustRightInd w:val="0"/>
              <w:snapToGrid w:val="0"/>
              <w:spacing w:line="320" w:lineRule="exact"/>
              <w:jc w:val="left"/>
              <w:rPr>
                <w:kern w:val="0"/>
                <w:sz w:val="18"/>
                <w:szCs w:val="21"/>
              </w:rPr>
            </w:pPr>
            <w:r>
              <w:rPr>
                <w:kern w:val="0"/>
                <w:sz w:val="18"/>
                <w:szCs w:val="21"/>
              </w:rPr>
              <w:t>熟悉总体电路的连接方案；</w:t>
            </w:r>
          </w:p>
          <w:p>
            <w:pPr>
              <w:widowControl/>
              <w:numPr>
                <w:ilvl w:val="0"/>
                <w:numId w:val="16"/>
              </w:numPr>
              <w:shd w:val="clear" w:color="auto" w:fill="FFFFFF"/>
              <w:adjustRightInd w:val="0"/>
              <w:snapToGrid w:val="0"/>
              <w:spacing w:line="320" w:lineRule="exact"/>
              <w:jc w:val="left"/>
              <w:rPr>
                <w:kern w:val="0"/>
                <w:sz w:val="18"/>
                <w:szCs w:val="21"/>
              </w:rPr>
            </w:pPr>
            <w:r>
              <w:rPr>
                <w:kern w:val="0"/>
                <w:sz w:val="18"/>
                <w:szCs w:val="21"/>
              </w:rPr>
              <w:t>熟悉总体电路的连接方法；</w:t>
            </w:r>
          </w:p>
          <w:p>
            <w:pPr>
              <w:widowControl/>
              <w:numPr>
                <w:ilvl w:val="0"/>
                <w:numId w:val="16"/>
              </w:numPr>
              <w:shd w:val="clear" w:color="auto" w:fill="FFFFFF"/>
              <w:adjustRightInd w:val="0"/>
              <w:snapToGrid w:val="0"/>
              <w:spacing w:line="320" w:lineRule="exact"/>
              <w:jc w:val="left"/>
              <w:rPr>
                <w:kern w:val="0"/>
                <w:sz w:val="18"/>
                <w:szCs w:val="21"/>
              </w:rPr>
            </w:pPr>
            <w:r>
              <w:rPr>
                <w:kern w:val="0"/>
                <w:sz w:val="18"/>
                <w:szCs w:val="21"/>
              </w:rPr>
              <w:t>熟悉整体电路的连接特点；</w:t>
            </w:r>
          </w:p>
          <w:p>
            <w:pPr>
              <w:widowControl/>
              <w:spacing w:line="320" w:lineRule="exact"/>
              <w:rPr>
                <w:sz w:val="18"/>
              </w:rPr>
            </w:pPr>
            <w:r>
              <w:rPr>
                <w:kern w:val="0"/>
                <w:sz w:val="18"/>
                <w:szCs w:val="21"/>
              </w:rPr>
              <w:t>整体电路实验台连接实验；</w:t>
            </w:r>
          </w:p>
        </w:tc>
        <w:tc>
          <w:tcPr>
            <w:tcW w:w="1414" w:type="pct"/>
            <w:vAlign w:val="center"/>
          </w:tcPr>
          <w:p>
            <w:pPr>
              <w:widowControl/>
              <w:spacing w:line="320" w:lineRule="exact"/>
              <w:rPr>
                <w:color w:val="000000"/>
                <w:kern w:val="0"/>
                <w:sz w:val="18"/>
                <w:szCs w:val="21"/>
              </w:rPr>
            </w:pPr>
            <w:r>
              <w:rPr>
                <w:color w:val="000000"/>
                <w:kern w:val="0"/>
                <w:sz w:val="18"/>
                <w:szCs w:val="21"/>
              </w:rPr>
              <w:t>掌握车辆电路的总体组成及各模块的组成及作用。</w:t>
            </w:r>
          </w:p>
          <w:p>
            <w:pPr>
              <w:widowControl/>
              <w:spacing w:line="320" w:lineRule="exact"/>
              <w:rPr>
                <w:color w:val="000000"/>
                <w:kern w:val="0"/>
                <w:sz w:val="18"/>
                <w:szCs w:val="31"/>
              </w:rPr>
            </w:pPr>
            <w:r>
              <w:rPr>
                <w:color w:val="000000"/>
                <w:kern w:val="0"/>
                <w:sz w:val="18"/>
                <w:szCs w:val="21"/>
              </w:rPr>
              <w:t>掌握电路主要组成部件的结构和原理。</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8</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传动系</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熟悉单片、双片式螺旋弹簧离合器、膜片弹簧离合器基本结构；</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熟悉手动变速箱基本结构；</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熟悉分动器基本结构；</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熟悉主减速器基本结构及其调整；</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熟悉差速器基本结构；</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熟悉轮边减速器基本结构；</w:t>
            </w:r>
          </w:p>
          <w:p>
            <w:pPr>
              <w:widowControl/>
              <w:numPr>
                <w:ilvl w:val="0"/>
                <w:numId w:val="17"/>
              </w:numPr>
              <w:shd w:val="clear" w:color="auto" w:fill="FFFFFF"/>
              <w:adjustRightInd w:val="0"/>
              <w:snapToGrid w:val="0"/>
              <w:spacing w:line="320" w:lineRule="exact"/>
              <w:ind w:left="0" w:firstLine="0"/>
              <w:jc w:val="left"/>
              <w:rPr>
                <w:kern w:val="0"/>
                <w:sz w:val="18"/>
                <w:szCs w:val="21"/>
              </w:rPr>
            </w:pPr>
            <w:r>
              <w:rPr>
                <w:kern w:val="0"/>
                <w:sz w:val="18"/>
                <w:szCs w:val="21"/>
              </w:rPr>
              <w:t>实车离合器调整实验；</w:t>
            </w:r>
          </w:p>
          <w:p>
            <w:pPr>
              <w:widowControl/>
              <w:spacing w:line="320" w:lineRule="exact"/>
              <w:rPr>
                <w:sz w:val="18"/>
              </w:rPr>
            </w:pPr>
            <w:r>
              <w:rPr>
                <w:kern w:val="0"/>
                <w:sz w:val="18"/>
                <w:szCs w:val="21"/>
              </w:rPr>
              <w:t>电控自动变速箱系统模板演示。</w:t>
            </w:r>
          </w:p>
        </w:tc>
        <w:tc>
          <w:tcPr>
            <w:tcW w:w="1414" w:type="pct"/>
            <w:vAlign w:val="center"/>
          </w:tcPr>
          <w:p>
            <w:pPr>
              <w:widowControl/>
              <w:spacing w:line="320" w:lineRule="exact"/>
              <w:rPr>
                <w:color w:val="000000"/>
                <w:kern w:val="0"/>
                <w:sz w:val="18"/>
                <w:szCs w:val="21"/>
              </w:rPr>
            </w:pPr>
            <w:r>
              <w:rPr>
                <w:color w:val="000000"/>
                <w:kern w:val="0"/>
                <w:sz w:val="18"/>
                <w:szCs w:val="21"/>
              </w:rPr>
              <w:t>掌握传动系统的组成、结构和原理。</w:t>
            </w:r>
          </w:p>
          <w:p>
            <w:pPr>
              <w:widowControl/>
              <w:spacing w:line="320" w:lineRule="exact"/>
              <w:rPr>
                <w:color w:val="000000"/>
                <w:kern w:val="0"/>
                <w:sz w:val="18"/>
                <w:szCs w:val="31"/>
              </w:rPr>
            </w:pPr>
            <w:r>
              <w:rPr>
                <w:color w:val="000000"/>
                <w:kern w:val="0"/>
                <w:sz w:val="18"/>
                <w:szCs w:val="21"/>
              </w:rPr>
              <w:t>掌握自动变速箱的结构和运行原理。</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9</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制动系统</w:t>
            </w:r>
          </w:p>
          <w:p>
            <w:pPr>
              <w:widowControl/>
              <w:numPr>
                <w:ilvl w:val="0"/>
                <w:numId w:val="18"/>
              </w:numPr>
              <w:shd w:val="clear" w:color="auto" w:fill="FFFFFF"/>
              <w:adjustRightInd w:val="0"/>
              <w:snapToGrid w:val="0"/>
              <w:spacing w:line="320" w:lineRule="exact"/>
              <w:ind w:left="0" w:firstLine="0"/>
              <w:jc w:val="left"/>
              <w:rPr>
                <w:kern w:val="0"/>
                <w:sz w:val="18"/>
                <w:szCs w:val="21"/>
              </w:rPr>
            </w:pPr>
            <w:r>
              <w:rPr>
                <w:kern w:val="0"/>
                <w:sz w:val="18"/>
                <w:szCs w:val="21"/>
              </w:rPr>
              <w:t>熟悉气压制动系基本结构。包括单、双腔制动阀、制动气室、制动调整臂；</w:t>
            </w:r>
          </w:p>
          <w:p>
            <w:pPr>
              <w:widowControl/>
              <w:numPr>
                <w:ilvl w:val="0"/>
                <w:numId w:val="18"/>
              </w:numPr>
              <w:shd w:val="clear" w:color="auto" w:fill="FFFFFF"/>
              <w:adjustRightInd w:val="0"/>
              <w:snapToGrid w:val="0"/>
              <w:spacing w:line="320" w:lineRule="exact"/>
              <w:ind w:left="0" w:firstLine="0"/>
              <w:jc w:val="left"/>
              <w:rPr>
                <w:kern w:val="0"/>
                <w:sz w:val="18"/>
                <w:szCs w:val="21"/>
              </w:rPr>
            </w:pPr>
            <w:r>
              <w:rPr>
                <w:kern w:val="0"/>
                <w:sz w:val="18"/>
                <w:szCs w:val="21"/>
              </w:rPr>
              <w:t>熟悉液压制动系基本结构。包括制动主缸、轮缸、真空助力器、真空增压器；</w:t>
            </w:r>
          </w:p>
          <w:p>
            <w:pPr>
              <w:widowControl/>
              <w:numPr>
                <w:ilvl w:val="0"/>
                <w:numId w:val="18"/>
              </w:numPr>
              <w:shd w:val="clear" w:color="auto" w:fill="FFFFFF"/>
              <w:adjustRightInd w:val="0"/>
              <w:snapToGrid w:val="0"/>
              <w:spacing w:line="320" w:lineRule="exact"/>
              <w:ind w:left="0" w:firstLine="0"/>
              <w:jc w:val="left"/>
              <w:rPr>
                <w:kern w:val="0"/>
                <w:sz w:val="18"/>
                <w:szCs w:val="21"/>
              </w:rPr>
            </w:pPr>
            <w:r>
              <w:rPr>
                <w:kern w:val="0"/>
                <w:sz w:val="18"/>
                <w:szCs w:val="21"/>
              </w:rPr>
              <w:t>实车蹄式制动器间隙调整实验；</w:t>
            </w:r>
          </w:p>
          <w:p>
            <w:pPr>
              <w:widowControl/>
              <w:spacing w:line="320" w:lineRule="exact"/>
              <w:rPr>
                <w:sz w:val="18"/>
              </w:rPr>
            </w:pPr>
            <w:r>
              <w:rPr>
                <w:kern w:val="0"/>
                <w:sz w:val="18"/>
                <w:szCs w:val="21"/>
              </w:rPr>
              <w:t>电控防抱死制动系统模板演示。</w:t>
            </w:r>
          </w:p>
        </w:tc>
        <w:tc>
          <w:tcPr>
            <w:tcW w:w="1414" w:type="pct"/>
            <w:vAlign w:val="center"/>
          </w:tcPr>
          <w:p>
            <w:pPr>
              <w:widowControl/>
              <w:spacing w:line="320" w:lineRule="exact"/>
              <w:rPr>
                <w:color w:val="000000"/>
                <w:kern w:val="0"/>
                <w:sz w:val="18"/>
                <w:szCs w:val="21"/>
              </w:rPr>
            </w:pPr>
            <w:r>
              <w:rPr>
                <w:color w:val="000000"/>
                <w:kern w:val="0"/>
                <w:sz w:val="18"/>
                <w:szCs w:val="21"/>
              </w:rPr>
              <w:t>掌握制动系统的结构、组成和原理。</w:t>
            </w:r>
          </w:p>
          <w:p>
            <w:pPr>
              <w:widowControl/>
              <w:spacing w:line="320" w:lineRule="exact"/>
              <w:rPr>
                <w:color w:val="000000"/>
                <w:kern w:val="0"/>
                <w:sz w:val="18"/>
                <w:szCs w:val="31"/>
              </w:rPr>
            </w:pPr>
            <w:r>
              <w:rPr>
                <w:color w:val="000000"/>
                <w:kern w:val="0"/>
                <w:sz w:val="18"/>
                <w:szCs w:val="21"/>
              </w:rPr>
              <w:t>掌握双回路制动系统功能的保障以及关键零部件的结构和原理。</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widowControl/>
              <w:shd w:val="clear" w:color="auto" w:fill="FFFFFF"/>
              <w:adjustRightInd w:val="0"/>
              <w:snapToGrid w:val="0"/>
              <w:spacing w:line="320" w:lineRule="exact"/>
              <w:jc w:val="left"/>
              <w:rPr>
                <w:kern w:val="0"/>
                <w:sz w:val="18"/>
                <w:szCs w:val="21"/>
              </w:rPr>
            </w:pPr>
            <w:r>
              <w:rPr>
                <w:kern w:val="0"/>
                <w:sz w:val="18"/>
                <w:szCs w:val="21"/>
              </w:rPr>
              <w:t>10</w:t>
            </w:r>
          </w:p>
        </w:tc>
        <w:tc>
          <w:tcPr>
            <w:tcW w:w="1880" w:type="pct"/>
            <w:vAlign w:val="center"/>
          </w:tcPr>
          <w:p>
            <w:pPr>
              <w:widowControl/>
              <w:shd w:val="clear" w:color="auto" w:fill="FFFFFF"/>
              <w:adjustRightInd w:val="0"/>
              <w:snapToGrid w:val="0"/>
              <w:spacing w:line="320" w:lineRule="exact"/>
              <w:jc w:val="left"/>
              <w:rPr>
                <w:bCs/>
                <w:kern w:val="0"/>
                <w:sz w:val="18"/>
                <w:szCs w:val="21"/>
              </w:rPr>
            </w:pPr>
            <w:r>
              <w:rPr>
                <w:bCs/>
                <w:kern w:val="0"/>
                <w:sz w:val="18"/>
                <w:szCs w:val="21"/>
              </w:rPr>
              <w:t>转向和行驶系统</w:t>
            </w:r>
          </w:p>
          <w:p>
            <w:pPr>
              <w:widowControl/>
              <w:numPr>
                <w:ilvl w:val="0"/>
                <w:numId w:val="19"/>
              </w:numPr>
              <w:shd w:val="clear" w:color="auto" w:fill="FFFFFF"/>
              <w:adjustRightInd w:val="0"/>
              <w:snapToGrid w:val="0"/>
              <w:spacing w:line="320" w:lineRule="exact"/>
              <w:jc w:val="left"/>
              <w:rPr>
                <w:kern w:val="0"/>
                <w:sz w:val="18"/>
                <w:szCs w:val="21"/>
              </w:rPr>
            </w:pPr>
            <w:r>
              <w:rPr>
                <w:kern w:val="0"/>
                <w:sz w:val="18"/>
                <w:szCs w:val="21"/>
              </w:rPr>
              <w:t>熟悉转向器基本结构。包括循环球式、齿轮齿条式、蜗轮蜗杆式等；</w:t>
            </w:r>
          </w:p>
          <w:p>
            <w:pPr>
              <w:widowControl/>
              <w:numPr>
                <w:ilvl w:val="0"/>
                <w:numId w:val="19"/>
              </w:numPr>
              <w:shd w:val="clear" w:color="auto" w:fill="FFFFFF"/>
              <w:adjustRightInd w:val="0"/>
              <w:snapToGrid w:val="0"/>
              <w:spacing w:line="320" w:lineRule="exact"/>
              <w:jc w:val="left"/>
              <w:rPr>
                <w:kern w:val="0"/>
                <w:sz w:val="18"/>
                <w:szCs w:val="21"/>
              </w:rPr>
            </w:pPr>
            <w:r>
              <w:rPr>
                <w:kern w:val="0"/>
                <w:sz w:val="18"/>
                <w:szCs w:val="21"/>
              </w:rPr>
              <w:t>熟悉转向操纵、传动机构基本结构。包括转向盘、转向轴、转向摇臂、直拉杆、横拉杆、转向节臂、转向梯形、万向传动装置等；</w:t>
            </w:r>
          </w:p>
          <w:p>
            <w:pPr>
              <w:widowControl/>
              <w:numPr>
                <w:ilvl w:val="0"/>
                <w:numId w:val="19"/>
              </w:numPr>
              <w:shd w:val="clear" w:color="auto" w:fill="FFFFFF"/>
              <w:adjustRightInd w:val="0"/>
              <w:snapToGrid w:val="0"/>
              <w:spacing w:line="320" w:lineRule="exact"/>
              <w:jc w:val="left"/>
              <w:rPr>
                <w:kern w:val="0"/>
                <w:sz w:val="18"/>
                <w:szCs w:val="21"/>
              </w:rPr>
            </w:pPr>
            <w:r>
              <w:rPr>
                <w:kern w:val="0"/>
                <w:sz w:val="18"/>
                <w:szCs w:val="21"/>
              </w:rPr>
              <w:t>熟悉悬架系统基本结构。包括钢板弹簧、螺旋弹簧、减震器；</w:t>
            </w:r>
          </w:p>
          <w:p>
            <w:pPr>
              <w:widowControl/>
              <w:numPr>
                <w:ilvl w:val="0"/>
                <w:numId w:val="19"/>
              </w:numPr>
              <w:shd w:val="clear" w:color="auto" w:fill="FFFFFF"/>
              <w:adjustRightInd w:val="0"/>
              <w:snapToGrid w:val="0"/>
              <w:spacing w:line="320" w:lineRule="exact"/>
              <w:jc w:val="left"/>
              <w:rPr>
                <w:kern w:val="0"/>
                <w:sz w:val="18"/>
                <w:szCs w:val="21"/>
              </w:rPr>
            </w:pPr>
            <w:r>
              <w:rPr>
                <w:kern w:val="0"/>
                <w:sz w:val="18"/>
                <w:szCs w:val="21"/>
              </w:rPr>
              <w:t>熟悉车架基本结构；</w:t>
            </w:r>
          </w:p>
          <w:p>
            <w:pPr>
              <w:widowControl/>
              <w:spacing w:line="320" w:lineRule="exact"/>
              <w:rPr>
                <w:sz w:val="18"/>
              </w:rPr>
            </w:pPr>
            <w:r>
              <w:rPr>
                <w:kern w:val="0"/>
                <w:sz w:val="18"/>
                <w:szCs w:val="21"/>
              </w:rPr>
              <w:t>熟悉转向桥、驱动桥基本结构；汽车前轮定位调整实验。</w:t>
            </w:r>
          </w:p>
        </w:tc>
        <w:tc>
          <w:tcPr>
            <w:tcW w:w="1414" w:type="pct"/>
            <w:vAlign w:val="center"/>
          </w:tcPr>
          <w:p>
            <w:pPr>
              <w:widowControl/>
              <w:spacing w:line="320" w:lineRule="exact"/>
              <w:rPr>
                <w:color w:val="000000"/>
                <w:kern w:val="0"/>
                <w:sz w:val="18"/>
                <w:szCs w:val="21"/>
              </w:rPr>
            </w:pPr>
            <w:r>
              <w:rPr>
                <w:color w:val="000000"/>
                <w:kern w:val="0"/>
                <w:sz w:val="18"/>
                <w:szCs w:val="21"/>
              </w:rPr>
              <w:t>掌握转向系统和行驶系统的组成。</w:t>
            </w:r>
          </w:p>
          <w:p>
            <w:pPr>
              <w:widowControl/>
              <w:spacing w:line="320" w:lineRule="exact"/>
              <w:rPr>
                <w:color w:val="000000"/>
                <w:kern w:val="0"/>
                <w:sz w:val="18"/>
                <w:szCs w:val="31"/>
              </w:rPr>
            </w:pPr>
            <w:r>
              <w:rPr>
                <w:color w:val="000000"/>
                <w:kern w:val="0"/>
                <w:sz w:val="18"/>
                <w:szCs w:val="21"/>
              </w:rPr>
              <w:t>掌握转向梯形、转向器等的结构特点和原理；不同悬架系统的特点和区别。</w:t>
            </w:r>
          </w:p>
        </w:tc>
        <w:tc>
          <w:tcPr>
            <w:tcW w:w="415" w:type="pct"/>
            <w:vAlign w:val="center"/>
          </w:tcPr>
          <w:p>
            <w:pPr>
              <w:widowControl/>
              <w:spacing w:line="320" w:lineRule="exact"/>
              <w:jc w:val="center"/>
              <w:rPr>
                <w:color w:val="000000"/>
                <w:kern w:val="0"/>
                <w:sz w:val="18"/>
                <w:szCs w:val="31"/>
              </w:rPr>
            </w:pPr>
            <w:r>
              <w:rPr>
                <w:color w:val="000000"/>
                <w:kern w:val="0"/>
                <w:sz w:val="18"/>
                <w:szCs w:val="21"/>
              </w:rPr>
              <w:t>4</w:t>
            </w:r>
          </w:p>
        </w:tc>
        <w:tc>
          <w:tcPr>
            <w:tcW w:w="608" w:type="pct"/>
            <w:vAlign w:val="center"/>
          </w:tcPr>
          <w:p>
            <w:pPr>
              <w:widowControl/>
              <w:spacing w:line="320" w:lineRule="exact"/>
              <w:jc w:val="center"/>
              <w:rPr>
                <w:color w:val="000000"/>
                <w:kern w:val="0"/>
                <w:sz w:val="18"/>
                <w:szCs w:val="21"/>
              </w:rPr>
            </w:pPr>
            <w:r>
              <w:rPr>
                <w:color w:val="000000"/>
                <w:kern w:val="0"/>
                <w:sz w:val="18"/>
                <w:szCs w:val="21"/>
              </w:rPr>
              <w:t>拆装实践</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理论讲解</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21"/>
              </w:rPr>
            </w:pPr>
            <w:r>
              <w:rPr>
                <w:color w:val="000000"/>
                <w:kern w:val="0"/>
                <w:sz w:val="18"/>
                <w:szCs w:val="21"/>
              </w:rPr>
              <w:t>现场考试</w:t>
            </w:r>
          </w:p>
          <w:p>
            <w:pPr>
              <w:widowControl/>
              <w:spacing w:line="320" w:lineRule="exact"/>
              <w:jc w:val="center"/>
              <w:rPr>
                <w:color w:val="000000"/>
                <w:kern w:val="0"/>
                <w:sz w:val="18"/>
                <w:szCs w:val="21"/>
              </w:rPr>
            </w:pPr>
            <w:r>
              <w:rPr>
                <w:color w:val="000000"/>
                <w:kern w:val="0"/>
                <w:sz w:val="18"/>
                <w:szCs w:val="21"/>
              </w:rPr>
              <w:t>+</w:t>
            </w:r>
          </w:p>
          <w:p>
            <w:pPr>
              <w:widowControl/>
              <w:spacing w:line="320" w:lineRule="exact"/>
              <w:jc w:val="center"/>
              <w:rPr>
                <w:color w:val="000000"/>
                <w:kern w:val="0"/>
                <w:sz w:val="18"/>
                <w:szCs w:val="31"/>
              </w:rPr>
            </w:pPr>
            <w:r>
              <w:rPr>
                <w:color w:val="000000"/>
                <w:kern w:val="0"/>
                <w:sz w:val="18"/>
                <w:szCs w:val="21"/>
              </w:rPr>
              <w:t>重点回顾</w:t>
            </w:r>
          </w:p>
        </w:tc>
        <w:tc>
          <w:tcPr>
            <w:tcW w:w="419" w:type="pct"/>
            <w:vAlign w:val="center"/>
          </w:tcPr>
          <w:p>
            <w:pPr>
              <w:widowControl/>
              <w:spacing w:line="320" w:lineRule="exact"/>
              <w:jc w:val="center"/>
              <w:rPr>
                <w:color w:val="000000"/>
                <w:kern w:val="0"/>
                <w:sz w:val="18"/>
                <w:szCs w:val="21"/>
              </w:rPr>
            </w:pPr>
            <w:r>
              <w:rPr>
                <w:color w:val="000000"/>
                <w:kern w:val="0"/>
                <w:sz w:val="18"/>
                <w:szCs w:val="21"/>
              </w:rPr>
              <w:t>3，4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widowControl/>
        <w:snapToGrid w:val="0"/>
        <w:spacing w:line="360" w:lineRule="auto"/>
        <w:ind w:firstLine="420" w:firstLineChars="200"/>
        <w:jc w:val="left"/>
        <w:rPr>
          <w:bCs/>
          <w:kern w:val="0"/>
          <w:szCs w:val="21"/>
        </w:rPr>
      </w:pPr>
      <w:r>
        <w:rPr>
          <w:bCs/>
          <w:kern w:val="0"/>
          <w:szCs w:val="21"/>
        </w:rPr>
        <w:t>通过汽车发展史，让学生了解世界汽车随着工业革命的发展变革历程，汽车发展经历的四次技术变革引起的各国国际竞争力的变化，使学生认清我国汽车在世界的定位。结合中国汽车工业的发展史，以我国在艰苦环境下克服一切困难建成一汽、二汽为例，突出中国汽车发展蕴含和需要的中国精神和力量的主题。通过我国自主品牌汽车的迎难而上日益崛起和汽车关键零部件的开发（如自动变速器，比亚迪轮边电驱动桥）让学生明白拥有自主研发能力和掌握核心技术的重要性，并强化学生的爱国主义教育，多角度、多维度引起学生对于“中国制造、中国精神和中国力量”的情感共鸣，增强他们对中国汽车工业和我国自主品牌汽车及技术的信心。通过汽车结构设计缺陷、偷工减料等引起的事故，培养学生的专业工程伦理意识。通过汽车上精密复杂的部件结构可以对学生进行严谨的科学思维训练，引导学生树立精益求精的工匠精神。当汽车存在结构设计缺陷等问题时，可能会对人类或环境产生破坏，造成不可挽回的损失。通过这些部件或系统的结构设计缺陷，培养学生正确的专业工程伦理观，在汽车产品结构设计时，要遵守法律、法规和标准的要求，当经济利益与环境、人的生命安全产生矛盾时，应该有正确面对的处理态度。引导学生未来在职业中从事汽车产品设计制造时更多考虑对社会、环境、资源的责任。</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color w:val="000000" w:themeColor="text1"/>
          <w14:textFill>
            <w14:solidFill>
              <w14:schemeClr w14:val="tx1"/>
            </w14:solidFill>
          </w14:textFill>
        </w:rPr>
        <w:t>实习指导书：</w:t>
      </w:r>
      <w:r>
        <w:rPr>
          <w:bCs/>
          <w:color w:val="000000" w:themeColor="text1"/>
          <w:kern w:val="0"/>
          <w:szCs w:val="21"/>
          <w14:textFill>
            <w14:solidFill>
              <w14:schemeClr w14:val="tx1"/>
            </w14:solidFill>
          </w14:textFill>
        </w:rPr>
        <w:t xml:space="preserve"> 汽车结构实习指导书，自编，更新至2023年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（1）汽车构造；姚为民主编；人民交通出版社；2021年11月。</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（2）汽车构造与拆装，阙广武编著，机械工业出版社，2022 年12月</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（1）汽车之家，https://www.autohome.com.cn</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（2）汽车维修技术论坛，http://bbs.ephua.com/</w:t>
      </w:r>
    </w:p>
    <w:p>
      <w:pPr>
        <w:widowControl/>
        <w:snapToGrid w:val="0"/>
        <w:spacing w:line="360" w:lineRule="auto"/>
        <w:ind w:firstLine="420" w:firstLineChars="200"/>
        <w:jc w:val="left"/>
        <w:rPr>
          <w:rFonts w:eastAsiaTheme="minorEastAsia"/>
          <w:b/>
          <w:bCs/>
          <w:color w:val="000000" w:themeColor="text1"/>
          <w:kern w:val="0"/>
          <w:szCs w:val="21"/>
          <w14:textFill>
            <w14:solidFill>
              <w14:schemeClr w14:val="tx1"/>
            </w14:solidFill>
          </w14:textFill>
        </w:rPr>
      </w:pPr>
      <w:r>
        <w:rPr>
          <w:rFonts w:eastAsiaTheme="minorEastAsia"/>
          <w:color w:val="000000" w:themeColor="text1"/>
          <w:szCs w:val="21"/>
          <w14:textFill>
            <w14:solidFill>
              <w14:schemeClr w14:val="tx1"/>
            </w14:solidFill>
          </w14:textFill>
        </w:rPr>
        <w:t>（3）汽车维修技术网，http://www.ephua.com/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由3位理论教学教师和3位实验教学教师组成，同时依托学院发动机拆装实验室、汽车底盘拆装与检验实验室、汽车构造实验室、发动机喷油实验室等实验场地和设备，实践教学场地和师资都能够得到很好的保障。</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课程考核</w:t>
      </w:r>
      <w:r>
        <w:rPr>
          <w:rFonts w:eastAsiaTheme="minorEastAsia"/>
          <w:b/>
          <w:bCs/>
          <w:color w:val="000000" w:themeColor="text1"/>
          <w:kern w:val="0"/>
          <w:szCs w:val="21"/>
          <w14:textFill>
            <w14:solidFill>
              <w14:schemeClr w14:val="tx1"/>
            </w14:solidFill>
          </w14:textFill>
        </w:rPr>
        <w:t>：</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实习表现</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实习操作规程</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模块口试</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期末口试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目标1：（支撑毕业要求指标点1.3、2.3）</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kern w:val="0"/>
                <w:sz w:val="18"/>
                <w:szCs w:val="21"/>
              </w:rPr>
            </w:pPr>
            <w:r>
              <w:rPr>
                <w:bCs/>
                <w:kern w:val="0"/>
                <w:sz w:val="18"/>
                <w:szCs w:val="21"/>
              </w:rPr>
              <w:t>汽车总体结构</w:t>
            </w:r>
          </w:p>
          <w:p>
            <w:pPr>
              <w:widowControl/>
              <w:shd w:val="clear" w:color="auto" w:fill="FFFFFF"/>
              <w:adjustRightInd w:val="0"/>
              <w:snapToGrid w:val="0"/>
              <w:spacing w:line="320" w:lineRule="exact"/>
              <w:jc w:val="left"/>
              <w:rPr>
                <w:bCs/>
                <w:kern w:val="0"/>
                <w:sz w:val="18"/>
                <w:szCs w:val="21"/>
              </w:rPr>
            </w:pPr>
            <w:r>
              <w:rPr>
                <w:bCs/>
                <w:kern w:val="0"/>
                <w:sz w:val="18"/>
                <w:szCs w:val="21"/>
              </w:rPr>
              <w:t>发动机基本结构</w:t>
            </w:r>
          </w:p>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柴油机燃料供给系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发动机启动系</w:t>
            </w:r>
          </w:p>
          <w:p>
            <w:pPr>
              <w:widowControl/>
              <w:shd w:val="clear" w:color="auto" w:fill="FFFFFF"/>
              <w:adjustRightInd w:val="0"/>
              <w:snapToGrid w:val="0"/>
              <w:spacing w:line="320" w:lineRule="exact"/>
              <w:jc w:val="left"/>
              <w:rPr>
                <w:rFonts w:eastAsiaTheme="minorEastAsia"/>
                <w:sz w:val="18"/>
                <w:szCs w:val="18"/>
              </w:rPr>
            </w:pPr>
            <w:r>
              <w:rPr>
                <w:bCs/>
                <w:kern w:val="0"/>
                <w:sz w:val="18"/>
                <w:szCs w:val="21"/>
              </w:rPr>
              <w:t>传动系</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27</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目标2：（支撑毕业要求指标点4.1、12.1）</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bCs/>
                <w:kern w:val="0"/>
                <w:sz w:val="18"/>
                <w:szCs w:val="21"/>
              </w:rPr>
            </w:pPr>
            <w:r>
              <w:rPr>
                <w:bCs/>
                <w:kern w:val="0"/>
                <w:sz w:val="18"/>
                <w:szCs w:val="21"/>
              </w:rPr>
              <w:t>发动机基本结构</w:t>
            </w:r>
          </w:p>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shd w:val="clear" w:color="auto" w:fill="FFFFFF"/>
              <w:adjustRightInd w:val="0"/>
              <w:snapToGrid w:val="0"/>
              <w:spacing w:line="320" w:lineRule="exact"/>
              <w:jc w:val="left"/>
              <w:rPr>
                <w:rFonts w:eastAsiaTheme="minorEastAsia"/>
                <w:sz w:val="18"/>
                <w:szCs w:val="18"/>
              </w:rPr>
            </w:pPr>
            <w:r>
              <w:rPr>
                <w:bCs/>
                <w:kern w:val="0"/>
                <w:sz w:val="18"/>
                <w:szCs w:val="21"/>
              </w:rPr>
              <w:t>柴油机燃料供给系</w:t>
            </w:r>
            <w:r>
              <w:rPr>
                <w:rFonts w:eastAsiaTheme="minorEastAsia"/>
                <w:sz w:val="18"/>
                <w:szCs w:val="18"/>
              </w:rPr>
              <w:t xml:space="preserve"> </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目标3：（支撑毕业要求指标点7.1）</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bCs/>
                <w:kern w:val="0"/>
                <w:sz w:val="18"/>
                <w:szCs w:val="21"/>
              </w:rPr>
            </w:pPr>
            <w:r>
              <w:rPr>
                <w:bCs/>
                <w:kern w:val="0"/>
                <w:sz w:val="18"/>
                <w:szCs w:val="21"/>
              </w:rPr>
              <w:t>发动机点火系</w:t>
            </w:r>
          </w:p>
          <w:p>
            <w:pPr>
              <w:widowControl/>
              <w:shd w:val="clear" w:color="auto" w:fill="FFFFFF"/>
              <w:adjustRightInd w:val="0"/>
              <w:snapToGrid w:val="0"/>
              <w:spacing w:line="320" w:lineRule="exact"/>
              <w:jc w:val="left"/>
              <w:rPr>
                <w:bCs/>
                <w:kern w:val="0"/>
                <w:sz w:val="18"/>
                <w:szCs w:val="21"/>
              </w:rPr>
            </w:pPr>
            <w:r>
              <w:rPr>
                <w:bCs/>
                <w:kern w:val="0"/>
                <w:sz w:val="18"/>
                <w:szCs w:val="21"/>
              </w:rPr>
              <w:t>汽车总体电路</w:t>
            </w:r>
          </w:p>
          <w:p>
            <w:pPr>
              <w:widowControl/>
              <w:shd w:val="clear" w:color="auto" w:fill="FFFFFF"/>
              <w:adjustRightInd w:val="0"/>
              <w:snapToGrid w:val="0"/>
              <w:spacing w:line="320" w:lineRule="exact"/>
              <w:jc w:val="left"/>
              <w:rPr>
                <w:bCs/>
                <w:kern w:val="0"/>
                <w:sz w:val="18"/>
                <w:szCs w:val="21"/>
              </w:rPr>
            </w:pPr>
            <w:r>
              <w:rPr>
                <w:bCs/>
                <w:kern w:val="0"/>
                <w:sz w:val="18"/>
                <w:szCs w:val="21"/>
              </w:rPr>
              <w:t>传动系</w:t>
            </w:r>
          </w:p>
          <w:p>
            <w:pPr>
              <w:widowControl/>
              <w:shd w:val="clear" w:color="auto" w:fill="FFFFFF"/>
              <w:adjustRightInd w:val="0"/>
              <w:snapToGrid w:val="0"/>
              <w:spacing w:line="320" w:lineRule="exact"/>
              <w:jc w:val="left"/>
              <w:rPr>
                <w:bCs/>
                <w:kern w:val="0"/>
                <w:sz w:val="18"/>
                <w:szCs w:val="21"/>
              </w:rPr>
            </w:pPr>
            <w:r>
              <w:rPr>
                <w:bCs/>
                <w:kern w:val="0"/>
                <w:sz w:val="18"/>
                <w:szCs w:val="21"/>
              </w:rPr>
              <w:t>制动系统</w:t>
            </w:r>
          </w:p>
          <w:p>
            <w:pPr>
              <w:widowControl/>
              <w:shd w:val="clear" w:color="auto" w:fill="FFFFFF"/>
              <w:adjustRightInd w:val="0"/>
              <w:snapToGrid w:val="0"/>
              <w:spacing w:line="320" w:lineRule="exact"/>
              <w:jc w:val="left"/>
              <w:rPr>
                <w:rFonts w:eastAsiaTheme="minorEastAsia"/>
                <w:sz w:val="18"/>
                <w:szCs w:val="18"/>
              </w:rPr>
            </w:pPr>
            <w:r>
              <w:rPr>
                <w:bCs/>
                <w:kern w:val="0"/>
                <w:sz w:val="18"/>
                <w:szCs w:val="21"/>
              </w:rPr>
              <w:t>转向和行驶系统</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目标4：（支撑毕业要求指标点9.1）</w:t>
            </w:r>
          </w:p>
        </w:tc>
        <w:tc>
          <w:tcPr>
            <w:tcW w:w="1930" w:type="dxa"/>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20" w:lineRule="exact"/>
              <w:jc w:val="left"/>
              <w:rPr>
                <w:kern w:val="0"/>
                <w:sz w:val="18"/>
                <w:szCs w:val="21"/>
              </w:rPr>
            </w:pPr>
            <w:r>
              <w:rPr>
                <w:bCs/>
                <w:kern w:val="0"/>
                <w:sz w:val="18"/>
                <w:szCs w:val="21"/>
              </w:rPr>
              <w:t>汽车总体结构</w:t>
            </w:r>
          </w:p>
          <w:p>
            <w:pPr>
              <w:widowControl/>
              <w:shd w:val="clear" w:color="auto" w:fill="FFFFFF"/>
              <w:adjustRightInd w:val="0"/>
              <w:snapToGrid w:val="0"/>
              <w:spacing w:line="320" w:lineRule="exact"/>
              <w:jc w:val="left"/>
              <w:rPr>
                <w:bCs/>
                <w:kern w:val="0"/>
                <w:sz w:val="18"/>
                <w:szCs w:val="21"/>
              </w:rPr>
            </w:pPr>
            <w:r>
              <w:rPr>
                <w:bCs/>
                <w:kern w:val="0"/>
                <w:sz w:val="18"/>
                <w:szCs w:val="21"/>
              </w:rPr>
              <w:t>汽油机燃料供给系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柴油机燃料供给系</w:t>
            </w:r>
          </w:p>
          <w:p>
            <w:pPr>
              <w:widowControl/>
              <w:shd w:val="clear" w:color="auto" w:fill="FFFFFF"/>
              <w:adjustRightInd w:val="0"/>
              <w:snapToGrid w:val="0"/>
              <w:spacing w:line="320" w:lineRule="exact"/>
              <w:jc w:val="left"/>
              <w:rPr>
                <w:bCs/>
                <w:kern w:val="0"/>
                <w:sz w:val="18"/>
                <w:szCs w:val="21"/>
              </w:rPr>
            </w:pPr>
            <w:r>
              <w:rPr>
                <w:bCs/>
                <w:kern w:val="0"/>
                <w:sz w:val="18"/>
                <w:szCs w:val="21"/>
              </w:rPr>
              <w:t>发动机启动系</w:t>
            </w:r>
          </w:p>
          <w:p>
            <w:pPr>
              <w:widowControl/>
              <w:shd w:val="clear" w:color="auto" w:fill="FFFFFF"/>
              <w:adjustRightInd w:val="0"/>
              <w:snapToGrid w:val="0"/>
              <w:spacing w:line="320" w:lineRule="exact"/>
              <w:jc w:val="left"/>
              <w:rPr>
                <w:bCs/>
                <w:kern w:val="0"/>
                <w:sz w:val="18"/>
                <w:szCs w:val="21"/>
              </w:rPr>
            </w:pPr>
            <w:r>
              <w:rPr>
                <w:bCs/>
                <w:kern w:val="0"/>
                <w:sz w:val="18"/>
                <w:szCs w:val="21"/>
              </w:rPr>
              <w:t>发动机点火系</w:t>
            </w:r>
          </w:p>
          <w:p>
            <w:pPr>
              <w:widowControl/>
              <w:shd w:val="clear" w:color="auto" w:fill="FFFFFF"/>
              <w:adjustRightInd w:val="0"/>
              <w:snapToGrid w:val="0"/>
              <w:spacing w:line="320" w:lineRule="exact"/>
              <w:jc w:val="left"/>
              <w:rPr>
                <w:bCs/>
                <w:kern w:val="0"/>
                <w:sz w:val="18"/>
                <w:szCs w:val="21"/>
              </w:rPr>
            </w:pPr>
            <w:r>
              <w:rPr>
                <w:bCs/>
                <w:kern w:val="0"/>
                <w:sz w:val="18"/>
                <w:szCs w:val="21"/>
              </w:rPr>
              <w:t>汽车总体电路</w:t>
            </w:r>
          </w:p>
          <w:p>
            <w:pPr>
              <w:widowControl/>
              <w:shd w:val="clear" w:color="auto" w:fill="FFFFFF"/>
              <w:adjustRightInd w:val="0"/>
              <w:snapToGrid w:val="0"/>
              <w:spacing w:line="320" w:lineRule="exact"/>
              <w:jc w:val="left"/>
              <w:rPr>
                <w:bCs/>
                <w:kern w:val="0"/>
                <w:sz w:val="18"/>
                <w:szCs w:val="21"/>
              </w:rPr>
            </w:pPr>
            <w:r>
              <w:rPr>
                <w:bCs/>
                <w:kern w:val="0"/>
                <w:sz w:val="18"/>
                <w:szCs w:val="21"/>
              </w:rPr>
              <w:t>制动系统</w:t>
            </w:r>
          </w:p>
          <w:p>
            <w:pPr>
              <w:widowControl/>
              <w:shd w:val="clear" w:color="auto" w:fill="FFFFFF"/>
              <w:adjustRightInd w:val="0"/>
              <w:snapToGrid w:val="0"/>
              <w:spacing w:line="320" w:lineRule="exact"/>
              <w:jc w:val="left"/>
              <w:rPr>
                <w:color w:val="000000"/>
                <w:kern w:val="0"/>
                <w:szCs w:val="21"/>
              </w:rPr>
            </w:pPr>
            <w:r>
              <w:rPr>
                <w:bCs/>
                <w:kern w:val="0"/>
                <w:sz w:val="18"/>
                <w:szCs w:val="21"/>
              </w:rPr>
              <w:t>转向和行驶系统</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widowControl/>
        <w:snapToGrid w:val="0"/>
        <w:spacing w:line="360" w:lineRule="auto"/>
        <w:ind w:firstLine="422" w:firstLineChars="200"/>
        <w:jc w:val="left"/>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考核方式：</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由现场点名考勤、实习过程中表现情况评价、在实习现场利用实物进行的口试。</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记分制：各类考核方式均采用百分记分制。</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考核时间：实习表现考核时间为每次实习考试的开始和过程中、实习操作规程考核时间为实习教师讲解前和讲解后、模块口试为不同模块化知识点讲解完成后的当堂、期末口试一般为所有实习内容讲解完成的两周后。</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成绩评定：</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1.平时成绩的评价方法。</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实习表现：由按时出勤、有效地为实习做好准备、实习过程中遵守实习要求和纪律等三部分内容组成。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实习操作规程：熟练使用相关工具和仪器、在规定的时间内完成拆装、理解实习内容结构和原理等三部分内容组成。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模块口试：掌握模块在整个系统内的作用、掌握模块具体的组成、掌握模块组成部分的相关内容等三部分内容组成。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期末口试：掌握实习全部主要内容，熟知各部分之间的相互作用和联系、掌握各模块在整个系统内的作用、掌握各模块具体的组成、掌握各模块组成部分的相关内容等四部分内容组成。</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2.最终成绩评价方法。</w:t>
      </w:r>
    </w:p>
    <w:p>
      <w:pPr>
        <w:snapToGrid w:val="0"/>
        <w:spacing w:line="360" w:lineRule="auto"/>
        <w:ind w:firstLine="411" w:firstLineChars="196"/>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实习总评成绩由实习过程成绩和期末口试成绩所组成。实习过程成绩，占比0.4，由实习表现成绩（占比0.1）、实习操作规程成绩（占比0.1）和模块口试成绩（占比0.2）所组成。期末口试成绩，占比0.6，即末考成绩。</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八、考核结果分析反馈</w:t>
      </w:r>
    </w:p>
    <w:p>
      <w:pPr>
        <w:spacing w:line="360" w:lineRule="auto"/>
        <w:ind w:firstLine="420" w:firstLineChars="200"/>
        <w:rPr>
          <w:rFonts w:eastAsiaTheme="minorEastAsia"/>
          <w:highlight w:val="yellow"/>
        </w:rPr>
      </w:pPr>
      <w:r>
        <w:rPr>
          <w:rFonts w:eastAsiaTheme="minorEastAsia"/>
          <w:color w:val="000000" w:themeColor="text1"/>
          <w:szCs w:val="21"/>
          <w14:textFill>
            <w14:solidFill>
              <w14:schemeClr w14:val="tx1"/>
            </w14:solidFill>
          </w14:textFill>
        </w:rPr>
        <w:t>依据实践教学大纲编写实践教学计划，通过实践教学讲授、参观学习、动手训练、分组讨论等方式培养学生的动手实践能力。实践课教师和理论课教师由相同的教师进行，更促进了这个反馈环节效果的提高。汽车结构实习运用现场考核办法，对每次实践的内容进行考核，了解学生当次实践知识的掌握情况，也有利于安排下次实践内容，做到了“掌握不好慢点进行，掌握好了再进行”的实践教学安排。</w:t>
      </w:r>
    </w:p>
    <w:p>
      <w:pPr>
        <w:adjustRightInd w:val="0"/>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考核结果在第一时间向学生实时反馈，以起到督促、警示和示范的作用。实习表现、实习操作规程、模块口试和期末口试的成绩由课代表在上课实记录，学生下课后即可在课程微信群的共享表格中查看到成绩。课程总成绩是否呈近似正态分布，是否达到预定的学习效果可作为专业达成度的参考。前后届学生学习的成绩比较，以及学生的意见或建议均可以引以思考，形成持续改进的闭环，提高本课程的教学质量。</w:t>
      </w:r>
    </w:p>
    <w:p>
      <w:pPr>
        <w:widowControl/>
        <w:jc w:val="left"/>
        <w:rPr>
          <w:rFonts w:eastAsiaTheme="minorEastAsia"/>
        </w:rPr>
      </w:pPr>
      <w:r>
        <w:rPr>
          <w:rFonts w:eastAsiaTheme="minorEastAsia"/>
        </w:rPr>
        <w:br w:type="page"/>
      </w:r>
    </w:p>
    <w:p>
      <w:pPr>
        <w:pStyle w:val="2"/>
        <w:jc w:val="center"/>
        <w:rPr>
          <w:rFonts w:eastAsiaTheme="majorEastAsia"/>
          <w:color w:val="000000" w:themeColor="text1"/>
          <w:sz w:val="28"/>
          <w:szCs w:val="32"/>
          <w14:textFill>
            <w14:solidFill>
              <w14:schemeClr w14:val="tx1"/>
            </w14:solidFill>
          </w14:textFill>
        </w:rPr>
      </w:pPr>
      <w:bookmarkStart w:id="84" w:name="_Toc4039"/>
      <w:r>
        <w:rPr>
          <w:rFonts w:eastAsiaTheme="majorEastAsia"/>
          <w:color w:val="000000" w:themeColor="text1"/>
          <w:sz w:val="28"/>
          <w:szCs w:val="32"/>
          <w14:textFill>
            <w14:solidFill>
              <w14:schemeClr w14:val="tx1"/>
            </w14:solidFill>
          </w14:textFill>
        </w:rPr>
        <w:t>汽车驾驶实习</w:t>
      </w:r>
      <w:bookmarkEnd w:id="84"/>
    </w:p>
    <w:p>
      <w:pPr>
        <w:snapToGrid w:val="0"/>
        <w:spacing w:line="360" w:lineRule="auto"/>
        <w:ind w:firstLine="560" w:firstLineChars="200"/>
        <w:jc w:val="center"/>
        <w:rPr>
          <w:rFonts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w:t>
      </w:r>
      <w:r>
        <w:rPr>
          <w:rFonts w:eastAsiaTheme="minorEastAsia"/>
          <w:color w:val="000000" w:themeColor="text1"/>
          <w:sz w:val="24"/>
          <w:szCs w:val="21"/>
          <w14:textFill>
            <w14:solidFill>
              <w14:schemeClr w14:val="tx1"/>
            </w14:solidFill>
          </w14:textFill>
        </w:rPr>
        <w:t>Automobile driving practice syllabus）</w:t>
      </w:r>
    </w:p>
    <w:p>
      <w:pPr>
        <w:snapToGrid w:val="0"/>
        <w:spacing w:line="360" w:lineRule="auto"/>
        <w:ind w:firstLine="422" w:firstLineChars="200"/>
        <w:jc w:val="center"/>
        <w:rPr>
          <w:rFonts w:eastAsiaTheme="minorEastAsia"/>
          <w:b/>
          <w:color w:val="000000" w:themeColor="text1"/>
          <w:szCs w:val="21"/>
          <w14:textFill>
            <w14:solidFill>
              <w14:schemeClr w14:val="tx1"/>
            </w14:solidFill>
          </w14:textFill>
        </w:rPr>
      </w:pPr>
    </w:p>
    <w:p>
      <w:pPr>
        <w:snapToGrid w:val="0"/>
        <w:spacing w:line="360" w:lineRule="auto"/>
        <w:ind w:firstLine="422" w:firstLineChars="200"/>
        <w:jc w:val="center"/>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课程基本信息</w:t>
      </w:r>
    </w:p>
    <w:tbl>
      <w:tblPr>
        <w:tblStyle w:val="28"/>
        <w:tblW w:w="9116" w:type="dxa"/>
        <w:tblInd w:w="0" w:type="dxa"/>
        <w:tblLayout w:type="fixed"/>
        <w:tblCellMar>
          <w:top w:w="0" w:type="dxa"/>
          <w:left w:w="108" w:type="dxa"/>
          <w:bottom w:w="0" w:type="dxa"/>
          <w:right w:w="108" w:type="dxa"/>
        </w:tblCellMar>
      </w:tblPr>
      <w:tblGrid>
        <w:gridCol w:w="3038"/>
        <w:gridCol w:w="3058"/>
        <w:gridCol w:w="287"/>
        <w:gridCol w:w="2733"/>
      </w:tblGrid>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课程编号：</w:t>
            </w:r>
            <w:r>
              <w:rPr>
                <w:rFonts w:eastAsiaTheme="minorEastAsia"/>
                <w:bCs/>
                <w:szCs w:val="21"/>
              </w:rPr>
              <w:t>04021028</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课程总学时：</w:t>
            </w:r>
            <w:r>
              <w:rPr>
                <w:rFonts w:eastAsiaTheme="minorEastAsia"/>
                <w:bCs/>
                <w:szCs w:val="21"/>
              </w:rPr>
              <w:t>20</w:t>
            </w:r>
            <w:r>
              <w:rPr>
                <w:rFonts w:eastAsiaTheme="minorEastAsia"/>
                <w:bCs/>
                <w:color w:val="000000" w:themeColor="text1"/>
                <w:szCs w:val="21"/>
                <w14:textFill>
                  <w14:solidFill>
                    <w14:schemeClr w14:val="tx1"/>
                  </w14:solidFill>
                </w14:textFill>
              </w:rPr>
              <w:t>学时</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实验学时：</w:t>
            </w:r>
            <w:r>
              <w:rPr>
                <w:rFonts w:eastAsiaTheme="minorEastAsia"/>
                <w:b/>
                <w:bCs/>
                <w:szCs w:val="21"/>
              </w:rPr>
              <w:t>2</w:t>
            </w:r>
            <w:r>
              <w:rPr>
                <w:rFonts w:eastAsiaTheme="minorEastAsia"/>
                <w:bCs/>
                <w:szCs w:val="21"/>
              </w:rPr>
              <w:t>0</w:t>
            </w:r>
            <w:r>
              <w:rPr>
                <w:rFonts w:eastAsiaTheme="minorEastAsia"/>
                <w:bCs/>
                <w:color w:val="000000" w:themeColor="text1"/>
                <w:szCs w:val="21"/>
                <w14:textFill>
                  <w14:solidFill>
                    <w14:schemeClr w14:val="tx1"/>
                  </w14:solidFill>
                </w14:textFill>
              </w:rPr>
              <w:t>学时</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课程性质：</w:t>
            </w:r>
            <w:r>
              <w:rPr>
                <w:rFonts w:eastAsiaTheme="minorEastAsia"/>
                <w:bCs/>
                <w:szCs w:val="21"/>
              </w:rPr>
              <w:t>必修</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课程属性:</w:t>
            </w:r>
            <w:r>
              <w:rPr>
                <w:rFonts w:eastAsiaTheme="minorEastAsia"/>
                <w:bCs/>
                <w:color w:val="000000" w:themeColor="text1"/>
                <w:szCs w:val="21"/>
                <w14:textFill>
                  <w14:solidFill>
                    <w14:schemeClr w14:val="tx1"/>
                  </w14:solidFill>
                </w14:textFill>
              </w:rPr>
              <w:t>专业类</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开设学期：</w:t>
            </w:r>
            <w:r>
              <w:rPr>
                <w:rFonts w:eastAsiaTheme="minorEastAsia"/>
                <w:bCs/>
                <w:color w:val="000000" w:themeColor="text1"/>
                <w:szCs w:val="21"/>
                <w14:textFill>
                  <w14:solidFill>
                    <w14:schemeClr w14:val="tx1"/>
                  </w14:solidFill>
                </w14:textFill>
              </w:rPr>
              <w:t>第6学期</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课程负责人：</w:t>
            </w:r>
            <w:r>
              <w:rPr>
                <w:rFonts w:eastAsiaTheme="minorEastAsia"/>
                <w:bCs/>
                <w:color w:val="000000" w:themeColor="text1"/>
                <w:szCs w:val="21"/>
                <w14:textFill>
                  <w14:solidFill>
                    <w14:schemeClr w14:val="tx1"/>
                  </w14:solidFill>
                </w14:textFill>
              </w:rPr>
              <w:t>李德峰</w:t>
            </w:r>
          </w:p>
        </w:tc>
        <w:tc>
          <w:tcPr>
            <w:tcW w:w="3345" w:type="dxa"/>
            <w:gridSpan w:val="2"/>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课程团队：</w:t>
            </w:r>
            <w:r>
              <w:rPr>
                <w:rFonts w:eastAsiaTheme="minorEastAsia"/>
                <w:bCs/>
                <w:color w:val="000000" w:themeColor="text1"/>
                <w:szCs w:val="21"/>
                <w14:textFill>
                  <w14:solidFill>
                    <w14:schemeClr w14:val="tx1"/>
                  </w14:solidFill>
                </w14:textFill>
              </w:rPr>
              <w:t>王向中、王庆朋、李锦</w:t>
            </w:r>
          </w:p>
        </w:tc>
        <w:tc>
          <w:tcPr>
            <w:tcW w:w="2733"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授课语言：</w:t>
            </w:r>
            <w:r>
              <w:rPr>
                <w:rFonts w:eastAsiaTheme="minorEastAsia"/>
                <w:bCs/>
                <w:color w:val="000000" w:themeColor="text1"/>
                <w:szCs w:val="21"/>
                <w14:textFill>
                  <w14:solidFill>
                    <w14:schemeClr w14:val="tx1"/>
                  </w14:solidFill>
                </w14:textFill>
              </w:rPr>
              <w:t>中文</w:t>
            </w:r>
          </w:p>
        </w:tc>
      </w:tr>
      <w:tr>
        <w:tblPrEx>
          <w:tblCellMar>
            <w:top w:w="0" w:type="dxa"/>
            <w:left w:w="108" w:type="dxa"/>
            <w:bottom w:w="0" w:type="dxa"/>
            <w:right w:w="108" w:type="dxa"/>
          </w:tblCellMar>
        </w:tblPrEx>
        <w:tc>
          <w:tcPr>
            <w:tcW w:w="9116" w:type="dxa"/>
            <w:gridSpan w:val="4"/>
          </w:tcPr>
          <w:p>
            <w:pPr>
              <w:spacing w:line="300" w:lineRule="auto"/>
              <w:ind w:right="-170" w:rightChars="-81"/>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适用专业：</w:t>
            </w:r>
            <w:r>
              <w:rPr>
                <w:rFonts w:eastAsiaTheme="minorEastAsia"/>
                <w:bCs/>
                <w:color w:val="000000" w:themeColor="text1"/>
                <w:szCs w:val="21"/>
                <w14:textFill>
                  <w14:solidFill>
                    <w14:schemeClr w14:val="tx1"/>
                  </w14:solidFill>
                </w14:textFill>
              </w:rPr>
              <w:t>交通运输</w:t>
            </w:r>
          </w:p>
        </w:tc>
      </w:tr>
      <w:tr>
        <w:tblPrEx>
          <w:tblCellMar>
            <w:top w:w="0" w:type="dxa"/>
            <w:left w:w="108" w:type="dxa"/>
            <w:bottom w:w="0" w:type="dxa"/>
            <w:right w:w="108" w:type="dxa"/>
          </w:tblCellMar>
        </w:tblPrEx>
        <w:tc>
          <w:tcPr>
            <w:tcW w:w="9116" w:type="dxa"/>
            <w:gridSpan w:val="4"/>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对先修的要求：</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机械制图、理论力学、材料力学、机械原理、机械设计、电工技术、电子技术、汽车构造和发动机原理等。</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先修的知识点、能力和素质：</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1、掌握汽车发动机主要结构及其工作原理。</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2、掌握汽车底盘中动力传递过程及其主要部件的功能、结构和运动规律等。</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3、掌握汽车主要电气设备的功能及结构特点。</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4、掌握汽车整体布置形式及其工作特点。</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5、要求具有快速学习和领会驾驶技术的能力；能够做到手脚动作配合密切，互相协调；能够在行车过程中善于正确处理人、车、路、气候、环境等之间的关系，正确分析和判断外界各种信息并采取相应措施。</w:t>
            </w:r>
          </w:p>
          <w:p>
            <w:pPr>
              <w:spacing w:line="300" w:lineRule="auto"/>
              <w:rPr>
                <w:rFonts w:hint="eastAsia"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6、能正确处理复杂路况和紧急危险情况，避免交通事故发生。</w:t>
            </w:r>
          </w:p>
        </w:tc>
      </w:tr>
      <w:tr>
        <w:tblPrEx>
          <w:tblCellMar>
            <w:top w:w="0" w:type="dxa"/>
            <w:left w:w="108" w:type="dxa"/>
            <w:bottom w:w="0" w:type="dxa"/>
            <w:right w:w="108" w:type="dxa"/>
          </w:tblCellMar>
        </w:tblPrEx>
        <w:tc>
          <w:tcPr>
            <w:tcW w:w="9116" w:type="dxa"/>
            <w:gridSpan w:val="4"/>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对后续的支撑：</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后续的主要课程：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汽车理论、汽车设计、汽车运用工程</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提供的知识点、能力和素质：</w:t>
            </w:r>
          </w:p>
          <w:p>
            <w:pPr>
              <w:spacing w:line="300" w:lineRule="auto"/>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1、提供汽车基本组成和工作原理等基础知识，为学生掌握</w:t>
            </w:r>
            <w:r>
              <w:rPr>
                <w:rFonts w:eastAsiaTheme="minorEastAsia"/>
                <w:color w:val="000000" w:themeColor="text1"/>
                <w:szCs w:val="21"/>
                <w14:textFill>
                  <w14:solidFill>
                    <w14:schemeClr w14:val="tx1"/>
                  </w14:solidFill>
                </w14:textFill>
              </w:rPr>
              <w:t>汽车动力性的评价、分析与计算；汽车燃油经济性的评价、分析与计算；汽车的动力装置参数的选定；汽车制动性的评价、分析与计算；汽车操纵稳定性、汽车的平顺性和汽车的通过性的评价指标和方法。了解ABS组成、工作原理等知识，使学生具备对整车性能进行理解和分析的能力。</w:t>
            </w:r>
          </w:p>
          <w:p>
            <w:pPr>
              <w:spacing w:line="300" w:lineRule="auto"/>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通过驾驶实习，使学生能够掌握一定的实际操作能力，培养学生独立分析问题和解决问题的能力。验证并丰富课程理论知识，加深对实际生产的感受和认识，改变学生的知识结构，拓宽知识层面，加强学生的综合素质，达到教学计划培养目标和业务培养要求。</w:t>
            </w:r>
          </w:p>
        </w:tc>
      </w:tr>
      <w:tr>
        <w:tblPrEx>
          <w:tblCellMar>
            <w:top w:w="0" w:type="dxa"/>
            <w:left w:w="108" w:type="dxa"/>
            <w:bottom w:w="0" w:type="dxa"/>
            <w:right w:w="108" w:type="dxa"/>
          </w:tblCellMar>
        </w:tblPrEx>
        <w:tc>
          <w:tcPr>
            <w:tcW w:w="303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主撰人：</w:t>
            </w:r>
            <w:r>
              <w:rPr>
                <w:rFonts w:eastAsiaTheme="minorEastAsia"/>
                <w:bCs/>
                <w:szCs w:val="21"/>
              </w:rPr>
              <w:t>李德峰</w:t>
            </w:r>
          </w:p>
        </w:tc>
        <w:tc>
          <w:tcPr>
            <w:tcW w:w="3058" w:type="dxa"/>
          </w:tcPr>
          <w:p>
            <w:pPr>
              <w:spacing w:line="300" w:lineRule="auto"/>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审核人：</w:t>
            </w:r>
            <w:r>
              <w:rPr>
                <w:rFonts w:eastAsiaTheme="minorEastAsia"/>
                <w:bCs/>
                <w:color w:val="000000" w:themeColor="text1"/>
                <w:szCs w:val="21"/>
                <w14:textFill>
                  <w14:solidFill>
                    <w14:schemeClr w14:val="tx1"/>
                  </w14:solidFill>
                </w14:textFill>
              </w:rPr>
              <w:t>高献坤</w:t>
            </w:r>
          </w:p>
        </w:tc>
        <w:tc>
          <w:tcPr>
            <w:tcW w:w="3020" w:type="dxa"/>
            <w:gridSpan w:val="2"/>
          </w:tcPr>
          <w:p>
            <w:pPr>
              <w:spacing w:line="300" w:lineRule="auto"/>
              <w:rPr>
                <w:rFonts w:eastAsiaTheme="minorEastAsia"/>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大纲制定（修订）日期：</w:t>
            </w:r>
            <w:r>
              <w:rPr>
                <w:rFonts w:eastAsiaTheme="minorEastAsia"/>
                <w:bCs/>
                <w:color w:val="000000" w:themeColor="text1"/>
                <w:szCs w:val="21"/>
                <w14:textFill>
                  <w14:solidFill>
                    <w14:schemeClr w14:val="tx1"/>
                  </w14:solidFill>
                </w14:textFill>
              </w:rPr>
              <w:t>2023.05</w:t>
            </w:r>
          </w:p>
        </w:tc>
      </w:tr>
    </w:tbl>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一、课程的教学理念、性质、目标和任务</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汽车驾驶实习是在校内进行的教学性实习，是学生将汽车理论知识与实践应用相结合的重要环节。其目的是使学生获得汽车驾驶操作的基本技能，了解汽车在运行中的各种使用性能和一般常见的故障及排除方法，从而巩固和加深学生所学汽车构造知识，增强学生的动手实践能力，为进一步学好汽车理论、汽车运用工程、汽车检测与维修等课程奠定良好的基础。汽车驾驶实习并不是培养专职驾驶员，每项实习内容都是最基本的训练，鼓励有条件的同学考取《中华人民共和国机动车驾驶证》，掌握驾驶技能，培养复合型人才。</w:t>
      </w:r>
    </w:p>
    <w:p>
      <w:pPr>
        <w:snapToGrid w:val="0"/>
        <w:spacing w:line="360" w:lineRule="auto"/>
        <w:ind w:firstLine="420" w:firstLineChars="200"/>
        <w:rPr>
          <w:rFonts w:hint="eastAsia" w:eastAsiaTheme="minorEastAsia"/>
          <w:color w:val="000000" w:themeColor="text1"/>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二、课程目标及对毕业要求指标点的支撑</w:t>
      </w:r>
    </w:p>
    <w:tbl>
      <w:tblPr>
        <w:tblStyle w:val="28"/>
        <w:tblW w:w="8463" w:type="dxa"/>
        <w:jc w:val="center"/>
        <w:tblLayout w:type="fixed"/>
        <w:tblCellMar>
          <w:top w:w="0" w:type="dxa"/>
          <w:left w:w="108" w:type="dxa"/>
          <w:bottom w:w="0" w:type="dxa"/>
          <w:right w:w="108" w:type="dxa"/>
        </w:tblCellMar>
      </w:tblPr>
      <w:tblGrid>
        <w:gridCol w:w="702"/>
        <w:gridCol w:w="2483"/>
        <w:gridCol w:w="3557"/>
        <w:gridCol w:w="29"/>
        <w:gridCol w:w="1666"/>
        <w:gridCol w:w="26"/>
      </w:tblGrid>
      <w:tr>
        <w:tblPrEx>
          <w:tblCellMar>
            <w:top w:w="0" w:type="dxa"/>
            <w:left w:w="108" w:type="dxa"/>
            <w:bottom w:w="0" w:type="dxa"/>
            <w:right w:w="108" w:type="dxa"/>
          </w:tblCellMar>
        </w:tblPrEx>
        <w:trPr>
          <w:gridAfter w:val="1"/>
          <w:wAfter w:w="26" w:type="dxa"/>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248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c>
          <w:tcPr>
            <w:tcW w:w="355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支撑毕业要求指标点</w:t>
            </w:r>
          </w:p>
        </w:tc>
        <w:tc>
          <w:tcPr>
            <w:tcW w:w="1695" w:type="dxa"/>
            <w:gridSpan w:val="2"/>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毕业要求</w:t>
            </w:r>
          </w:p>
        </w:tc>
      </w:tr>
      <w:tr>
        <w:tblPrEx>
          <w:tblCellMar>
            <w:top w:w="0" w:type="dxa"/>
            <w:left w:w="108" w:type="dxa"/>
            <w:bottom w:w="0" w:type="dxa"/>
            <w:right w:w="108" w:type="dxa"/>
          </w:tblCellMar>
        </w:tblPrEx>
        <w:trPr>
          <w:gridAfter w:val="1"/>
          <w:wAfter w:w="26" w:type="dxa"/>
          <w:trHeight w:val="92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了解主要交通法规；了解驾驶员基本修养和道德；掌握驾驶操作流程。</w:t>
            </w:r>
          </w:p>
        </w:tc>
        <w:tc>
          <w:tcPr>
            <w:tcW w:w="3557"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8-3. 具有工程伦理的核心理念和良好的质量、安全、经济、环保意识，能够在工程实践中自觉遵守工程职业道德和行业规范，做到责任担当、贡献国家、服务社会。</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8. 职业规范</w:t>
            </w:r>
          </w:p>
        </w:tc>
      </w:tr>
      <w:tr>
        <w:tblPrEx>
          <w:tblCellMar>
            <w:top w:w="0" w:type="dxa"/>
            <w:left w:w="108" w:type="dxa"/>
            <w:bottom w:w="0" w:type="dxa"/>
            <w:right w:w="108" w:type="dxa"/>
          </w:tblCellMar>
        </w:tblPrEx>
        <w:trPr>
          <w:gridAfter w:val="1"/>
          <w:wAfter w:w="26" w:type="dxa"/>
          <w:trHeight w:val="92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tc>
        <w:tc>
          <w:tcPr>
            <w:tcW w:w="24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掌握汽车离合器、制动器、油门和变速杆等操作方法；掌握车辆各种灯光信号；掌握雨刷等正确操作；认识车速表、油量表和压力表等仪表。</w:t>
            </w:r>
          </w:p>
        </w:tc>
        <w:tc>
          <w:tcPr>
            <w:tcW w:w="3557"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6-2. 具有工程实践经历，能正确分析、评价汽车服务领域复杂工程问题的解决方案对于社会、健康、安全、法律以及文化的影响。能正确认识汽车驾驶人员在工程实践中应承担的社会、安全和法律责任。</w:t>
            </w:r>
          </w:p>
          <w:p>
            <w:pPr>
              <w:tabs>
                <w:tab w:val="left" w:pos="6946"/>
                <w:tab w:val="left" w:pos="7088"/>
                <w:tab w:val="left" w:pos="7371"/>
                <w:tab w:val="left" w:pos="7513"/>
                <w:tab w:val="left" w:pos="7655"/>
              </w:tabs>
              <w:snapToGrid w:val="0"/>
              <w:spacing w:line="320" w:lineRule="exac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12-2. 具有终身学习意识，不断获取新知识与新技能。</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6. 工程与社会</w:t>
            </w:r>
          </w:p>
          <w:p>
            <w:pPr>
              <w:tabs>
                <w:tab w:val="left" w:pos="6946"/>
                <w:tab w:val="left" w:pos="7088"/>
                <w:tab w:val="left" w:pos="7371"/>
                <w:tab w:val="left" w:pos="7513"/>
                <w:tab w:val="left" w:pos="7655"/>
              </w:tabs>
              <w:snapToGrid w:val="0"/>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12. 终身学习</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6771" w:type="dxa"/>
          <w:trHeight w:val="70" w:hRule="atLeast"/>
          <w:jc w:val="center"/>
        </w:trPr>
        <w:tc>
          <w:tcPr>
            <w:tcW w:w="1692" w:type="dxa"/>
            <w:gridSpan w:val="2"/>
          </w:tcPr>
          <w:p>
            <w:pPr>
              <w:spacing w:line="320" w:lineRule="exact"/>
              <w:jc w:val="center"/>
              <w:rPr>
                <w:rFonts w:eastAsiaTheme="minorEastAsia"/>
                <w:color w:val="000000" w:themeColor="text1"/>
                <w:sz w:val="18"/>
                <w:szCs w:val="21"/>
                <w14:textFill>
                  <w14:solidFill>
                    <w14:schemeClr w14:val="tx1"/>
                  </w14:solidFill>
                </w14:textFill>
              </w:rPr>
            </w:pPr>
          </w:p>
        </w:tc>
      </w:tr>
    </w:tbl>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三、教学内容及进度安排</w:t>
      </w:r>
    </w:p>
    <w:tbl>
      <w:tblPr>
        <w:tblStyle w:val="28"/>
        <w:tblW w:w="8352" w:type="dxa"/>
        <w:jc w:val="center"/>
        <w:tblLayout w:type="fixed"/>
        <w:tblCellMar>
          <w:top w:w="0" w:type="dxa"/>
          <w:left w:w="108" w:type="dxa"/>
          <w:bottom w:w="0" w:type="dxa"/>
          <w:right w:w="108" w:type="dxa"/>
        </w:tblCellMar>
      </w:tblPr>
      <w:tblGrid>
        <w:gridCol w:w="590"/>
        <w:gridCol w:w="3969"/>
        <w:gridCol w:w="1418"/>
        <w:gridCol w:w="709"/>
        <w:gridCol w:w="850"/>
        <w:gridCol w:w="816"/>
      </w:tblGrid>
      <w:tr>
        <w:tblPrEx>
          <w:tblCellMar>
            <w:top w:w="0" w:type="dxa"/>
            <w:left w:w="108" w:type="dxa"/>
            <w:bottom w:w="0" w:type="dxa"/>
            <w:right w:w="108" w:type="dxa"/>
          </w:tblCellMar>
        </w:tblPrEx>
        <w:trPr>
          <w:trHeight w:val="649"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教学内容</w:t>
            </w:r>
          </w:p>
        </w:tc>
        <w:tc>
          <w:tcPr>
            <w:tcW w:w="14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学生学习</w:t>
            </w:r>
          </w:p>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sz w:val="18"/>
                <w:szCs w:val="18"/>
              </w:rPr>
            </w:pPr>
            <w:r>
              <w:rPr>
                <w:rFonts w:eastAsia="黑体"/>
                <w:sz w:val="18"/>
                <w:szCs w:val="18"/>
              </w:rPr>
              <w:t>课内</w:t>
            </w:r>
          </w:p>
          <w:p>
            <w:pPr>
              <w:adjustRightInd w:val="0"/>
              <w:snapToGrid w:val="0"/>
              <w:spacing w:line="276" w:lineRule="auto"/>
              <w:jc w:val="center"/>
              <w:rPr>
                <w:rFonts w:eastAsia="黑体"/>
                <w:sz w:val="18"/>
                <w:szCs w:val="18"/>
              </w:rPr>
            </w:pPr>
            <w:r>
              <w:rPr>
                <w:rFonts w:eastAsia="黑体"/>
                <w:sz w:val="18"/>
                <w:szCs w:val="18"/>
              </w:rPr>
              <w:t>学时</w:t>
            </w:r>
          </w:p>
        </w:tc>
        <w:tc>
          <w:tcPr>
            <w:tcW w:w="85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教学方式</w:t>
            </w:r>
          </w:p>
        </w:tc>
        <w:tc>
          <w:tcPr>
            <w:tcW w:w="8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支撑课程目标</w:t>
            </w:r>
          </w:p>
        </w:tc>
      </w:tr>
      <w:tr>
        <w:tblPrEx>
          <w:tblCellMar>
            <w:top w:w="0" w:type="dxa"/>
            <w:left w:w="108" w:type="dxa"/>
            <w:bottom w:w="0" w:type="dxa"/>
            <w:right w:w="108" w:type="dxa"/>
          </w:tblCellMar>
        </w:tblPrEx>
        <w:trPr>
          <w:trHeight w:val="2897"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熟悉操作装置的正确使用及注意事项</w:t>
            </w:r>
          </w:p>
          <w:p>
            <w:pPr>
              <w:widowControl/>
              <w:snapToGrid w:val="0"/>
              <w:spacing w:line="320" w:lineRule="exact"/>
              <w:rPr>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知识点讲解，观看《汽车驾驶》视频；</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离合器踏板的正确操作方法及注意事项；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 制动器踏板的正确操作方法及注意事项；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 油门踏板的正确操作方法及注意事项；</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 变速杆的正确操作方法及注意事项；</w:t>
            </w:r>
          </w:p>
          <w:p>
            <w:pPr>
              <w:snapToGrid w:val="0"/>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 灯光、雨刷、车速表、油量表、压力表等正确操作方法及注意事项。</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掌握汽车离合器、制动器、油门和变速杆等操作方法；掌握灯光、雨刷等正确操作；认识车速表、油量表和压力表等仪表。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知识点讲授、视频学习、互动式交流讨论。</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目标1</w:t>
            </w:r>
          </w:p>
        </w:tc>
      </w:tr>
      <w:tr>
        <w:tblPrEx>
          <w:tblCellMar>
            <w:top w:w="0" w:type="dxa"/>
            <w:left w:w="108" w:type="dxa"/>
            <w:bottom w:w="0" w:type="dxa"/>
            <w:right w:w="108" w:type="dxa"/>
          </w:tblCellMar>
        </w:tblPrEx>
        <w:trPr>
          <w:trHeight w:val="649"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驾驶安全及职业道德教育</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了解中华人民共和国道路交通管理法规的主要内容和安全行车的必要性；</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了解作为特殊工种的车辆驾驶员基本道德和修养规范；</w:t>
            </w:r>
          </w:p>
          <w:p>
            <w:pPr>
              <w:spacing w:line="320" w:lineRule="exac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 学习安全驾驶操作规程。</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了解主要交通法规；了解驾驶员基本修养和道德；掌握驾驶操作流程。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知识点讲授、视频学习、互动式交流讨论。</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目标1</w:t>
            </w:r>
          </w:p>
        </w:tc>
      </w:tr>
      <w:tr>
        <w:tblPrEx>
          <w:tblCellMar>
            <w:top w:w="0" w:type="dxa"/>
            <w:left w:w="108" w:type="dxa"/>
            <w:bottom w:w="0" w:type="dxa"/>
            <w:right w:w="108" w:type="dxa"/>
          </w:tblCellMar>
        </w:tblPrEx>
        <w:trPr>
          <w:trHeight w:val="784"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车辆基本行驶技术</w:t>
            </w:r>
          </w:p>
          <w:p>
            <w:pPr>
              <w:spacing w:line="320" w:lineRule="exact"/>
              <w:rPr>
                <w:bCs/>
                <w:color w:val="000000" w:themeColor="text1"/>
                <w:sz w:val="18"/>
                <w:szCs w:val="21"/>
                <w14:textFill>
                  <w14:solidFill>
                    <w14:schemeClr w14:val="tx1"/>
                  </w14:solidFill>
                </w14:textFill>
              </w:rPr>
            </w:pPr>
            <w:r>
              <w:rPr>
                <w:bCs/>
                <w:color w:val="000000" w:themeColor="text1"/>
                <w:sz w:val="18"/>
                <w:szCs w:val="21"/>
                <w14:textFill>
                  <w14:solidFill>
                    <w14:schemeClr w14:val="tx1"/>
                  </w14:solidFill>
                </w14:textFill>
              </w:rPr>
              <w:t>内容和要求：</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车辆正确起步；</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低速运行；</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 低速到高速的正确操作方法及换挡训练；</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 高速到低速的正确操作方法及换挡训练；</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 制动与定点停车练习；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 倒车训练；</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7) 坡道起步练习；</w:t>
            </w:r>
          </w:p>
          <w:p>
            <w:pPr>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8) 道路实际驾驶配套操作方法练习，如：转向灯、超车、回车、起步、临时停车、紧急状态等；</w:t>
            </w:r>
          </w:p>
          <w:p>
            <w:pPr>
              <w:snapToGrid w:val="0"/>
              <w:spacing w:line="320" w:lineRule="exact"/>
              <w:jc w:val="left"/>
              <w:rPr>
                <w:bCs/>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9) 公路调头和方向盘运用练习（8字形）。</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掌握车辆起步、换挡、倒车、坡道起步等操作方法；掌握车辆各种灯光信号；掌握车辆掉头操作方法。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21"/>
              </w:rPr>
            </w:pPr>
            <w:r>
              <w:rPr>
                <w:sz w:val="18"/>
                <w:szCs w:val="21"/>
              </w:rPr>
              <w:t>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实际操作、互动式交流讨论。</w:t>
            </w:r>
          </w:p>
        </w:tc>
        <w:tc>
          <w:tcPr>
            <w:tcW w:w="8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目标2</w:t>
            </w:r>
          </w:p>
        </w:tc>
      </w:tr>
    </w:tbl>
    <w:p>
      <w:pPr>
        <w:widowControl/>
        <w:snapToGrid w:val="0"/>
        <w:spacing w:line="360" w:lineRule="auto"/>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四、课程思政</w:t>
      </w:r>
    </w:p>
    <w:p>
      <w:pPr>
        <w:widowControl/>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通过汽车驾驶实习，使学生对汽车结构、工作原理以及交通法律法规等有更深刻的认识。在实践教学过程中，让学生明白在驾驶过程中，机动车驾驶员必须具备良好的个人素质，掌握交通安全常识不可或缺。遵守交通规则，维护交通秩序，服从交通管理，是机动车驾驶人思想品德的重要表现。职业道德是机动车驾驶人应当具备的素质，特别是在特定的条件和环境下。通过驾驶实习，让学生做到马达一响，集中思想，车轮一转，注意安全，车行万里路，开好每一步，十分把握七分开，留下三分防意外。发生交通事故时，具备良好的职业道德尤为重要。通过提问、启发、诱导、讨论的模式，引导学生独立思考与操作，激发学生学习的主动性和积极性，培养学生的工程意识、安全意识和终身学习的能力。</w:t>
      </w:r>
    </w:p>
    <w:p>
      <w:pPr>
        <w:widowControl/>
        <w:spacing w:line="360" w:lineRule="auto"/>
        <w:ind w:firstLine="420" w:firstLineChars="200"/>
        <w:jc w:val="left"/>
        <w:rPr>
          <w:rFonts w:eastAsiaTheme="minorEastAsia"/>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五、使用教材</w:t>
      </w:r>
    </w:p>
    <w:p>
      <w:pPr>
        <w:widowControl/>
        <w:snapToGrid w:val="0"/>
        <w:spacing w:line="360" w:lineRule="auto"/>
        <w:ind w:firstLine="422" w:firstLineChars="200"/>
        <w:jc w:val="left"/>
        <w:rPr>
          <w:rFonts w:eastAsiaTheme="minorEastAsia"/>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1.选用教材：</w:t>
      </w:r>
    </w:p>
    <w:p>
      <w:pPr>
        <w:widowControl/>
        <w:snapToGrid w:val="0"/>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（1）汽车驾驶全程图解：配动画视频版.手动挡；王淑君；化学工业出版社；2017年10月。</w:t>
      </w:r>
    </w:p>
    <w:p>
      <w:pPr>
        <w:widowControl/>
        <w:snapToGrid w:val="0"/>
        <w:spacing w:line="360" w:lineRule="auto"/>
        <w:ind w:firstLine="422" w:firstLineChars="200"/>
        <w:jc w:val="left"/>
        <w:rPr>
          <w:rFonts w:eastAsiaTheme="minorEastAsia"/>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2.参考书：</w:t>
      </w:r>
    </w:p>
    <w:p>
      <w:pPr>
        <w:snapToGrid w:val="0"/>
        <w:spacing w:line="360" w:lineRule="auto"/>
        <w:ind w:firstLine="420" w:firstLineChars="200"/>
        <w:rPr>
          <w:rFonts w:eastAsiaTheme="minorEastAsia"/>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（1）</w:t>
      </w:r>
      <w:r>
        <w:rPr>
          <w:rFonts w:eastAsiaTheme="minorEastAsia"/>
          <w:color w:val="000000" w:themeColor="text1"/>
          <w:kern w:val="0"/>
          <w:szCs w:val="21"/>
          <w14:textFill>
            <w14:solidFill>
              <w14:schemeClr w14:val="tx1"/>
            </w14:solidFill>
          </w14:textFill>
        </w:rPr>
        <w:t>汽车构造；姚为民主编；人民交通出版社；2021年11月。</w:t>
      </w:r>
    </w:p>
    <w:p>
      <w:pPr>
        <w:widowControl/>
        <w:snapToGrid w:val="0"/>
        <w:spacing w:line="360" w:lineRule="auto"/>
        <w:ind w:firstLine="420" w:firstLineChars="200"/>
        <w:jc w:val="left"/>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（2）汽车驾驶：从新手到高手（配动画演示视频）；王淑君；化学工业出版社；2021年1月。</w:t>
      </w:r>
    </w:p>
    <w:p>
      <w:pPr>
        <w:widowControl/>
        <w:snapToGrid w:val="0"/>
        <w:spacing w:line="360" w:lineRule="auto"/>
        <w:ind w:firstLine="422" w:firstLineChars="200"/>
        <w:jc w:val="left"/>
        <w:rPr>
          <w:rFonts w:eastAsiaTheme="minorEastAsia"/>
          <w:b/>
          <w:color w:val="000000" w:themeColor="text1"/>
          <w:kern w:val="0"/>
          <w:szCs w:val="21"/>
          <w14:textFill>
            <w14:solidFill>
              <w14:schemeClr w14:val="tx1"/>
            </w14:solidFill>
          </w14:textFill>
        </w:rPr>
      </w:pPr>
      <w:r>
        <w:rPr>
          <w:rFonts w:eastAsiaTheme="minorEastAsia"/>
          <w:b/>
          <w:color w:val="000000" w:themeColor="text1"/>
          <w:kern w:val="0"/>
          <w:szCs w:val="21"/>
          <w14:textFill>
            <w14:solidFill>
              <w14:schemeClr w14:val="tx1"/>
            </w14:solidFill>
          </w14:textFill>
        </w:rPr>
        <w:t>3.推荐网站：</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（1）汽车之家，https://www.autohome.com.cn</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（2）易车网</w:t>
      </w:r>
      <w:r>
        <w:rPr>
          <w:rFonts w:eastAsiaTheme="minorEastAsia"/>
          <w:color w:val="000000" w:themeColor="text1"/>
          <w:kern w:val="0"/>
          <w:szCs w:val="21"/>
          <w14:textFill>
            <w14:solidFill>
              <w14:schemeClr w14:val="tx1"/>
            </w14:solidFill>
          </w14:textFill>
        </w:rPr>
        <w:t>，</w:t>
      </w:r>
      <w:r>
        <w:rPr>
          <w:rFonts w:eastAsiaTheme="minorEastAsia"/>
          <w:color w:val="000000" w:themeColor="text1"/>
          <w:szCs w:val="21"/>
          <w14:textFill>
            <w14:solidFill>
              <w14:schemeClr w14:val="tx1"/>
            </w14:solidFill>
          </w14:textFill>
        </w:rPr>
        <w:t>http://bitauto.com/</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（3）汽车维修技术论坛，http://bbs.ephua.com/</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六、教学条件</w:t>
      </w:r>
    </w:p>
    <w:p>
      <w:pPr>
        <w:widowControl/>
        <w:snapToGrid w:val="0"/>
        <w:spacing w:line="360" w:lineRule="auto"/>
        <w:ind w:firstLine="420" w:firstLineChars="20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本课程由3位理论教学教师和3位实验教学教师组成，同时依托学院汽车驾驶实习基地，实践教学场地和师资都能够得到很好的保障。</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p>
    <w:p>
      <w:pPr>
        <w:widowControl/>
        <w:snapToGrid w:val="0"/>
        <w:spacing w:line="360" w:lineRule="auto"/>
        <w:ind w:firstLine="422" w:firstLineChars="200"/>
        <w:jc w:val="left"/>
        <w:rPr>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七、</w:t>
      </w:r>
      <w:r>
        <w:rPr>
          <w:b/>
          <w:bCs/>
          <w:color w:val="000000" w:themeColor="text1"/>
          <w:kern w:val="0"/>
          <w:szCs w:val="21"/>
          <w14:textFill>
            <w14:solidFill>
              <w14:schemeClr w14:val="tx1"/>
            </w14:solidFill>
          </w14:textFill>
        </w:rPr>
        <w:t>课程考核、考核方式及成绩评定</w:t>
      </w:r>
    </w:p>
    <w:p>
      <w:pPr>
        <w:widowControl/>
        <w:snapToGrid w:val="0"/>
        <w:spacing w:line="360" w:lineRule="auto"/>
        <w:ind w:firstLine="422" w:firstLineChars="200"/>
        <w:jc w:val="left"/>
        <w:rPr>
          <w:rFonts w:eastAsiaTheme="minorEastAsia"/>
          <w:b/>
          <w:bCs/>
          <w:color w:val="000000" w:themeColor="text1"/>
          <w:kern w:val="0"/>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课程考核</w:t>
      </w:r>
      <w:r>
        <w:rPr>
          <w:rFonts w:eastAsiaTheme="minorEastAsia"/>
          <w:b/>
          <w:bCs/>
          <w:color w:val="000000" w:themeColor="text1"/>
          <w:kern w:val="0"/>
          <w:szCs w:val="21"/>
          <w14:textFill>
            <w14:solidFill>
              <w14:schemeClr w14:val="tx1"/>
            </w14:solidFill>
          </w14:textFill>
        </w:rPr>
        <w:t>：</w:t>
      </w:r>
    </w:p>
    <w:tbl>
      <w:tblPr>
        <w:tblStyle w:val="28"/>
        <w:tblW w:w="9581" w:type="dxa"/>
        <w:jc w:val="center"/>
        <w:tblLayout w:type="fixed"/>
        <w:tblCellMar>
          <w:top w:w="0" w:type="dxa"/>
          <w:left w:w="108" w:type="dxa"/>
          <w:bottom w:w="0" w:type="dxa"/>
          <w:right w:w="108" w:type="dxa"/>
        </w:tblCellMar>
      </w:tblPr>
      <w:tblGrid>
        <w:gridCol w:w="444"/>
        <w:gridCol w:w="3299"/>
        <w:gridCol w:w="2757"/>
        <w:gridCol w:w="616"/>
        <w:gridCol w:w="616"/>
        <w:gridCol w:w="616"/>
        <w:gridCol w:w="616"/>
        <w:gridCol w:w="617"/>
      </w:tblGrid>
      <w:tr>
        <w:tblPrEx>
          <w:tblCellMar>
            <w:top w:w="0" w:type="dxa"/>
            <w:left w:w="108" w:type="dxa"/>
            <w:bottom w:w="0" w:type="dxa"/>
            <w:right w:w="108" w:type="dxa"/>
          </w:tblCellMar>
        </w:tblPrEx>
        <w:trPr>
          <w:trHeight w:val="510" w:hRule="atLeast"/>
          <w:jc w:val="center"/>
        </w:trPr>
        <w:tc>
          <w:tcPr>
            <w:tcW w:w="444"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序号</w:t>
            </w:r>
          </w:p>
        </w:tc>
        <w:tc>
          <w:tcPr>
            <w:tcW w:w="3299"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课程目标（支撑毕业要求指标点）</w:t>
            </w:r>
          </w:p>
        </w:tc>
        <w:tc>
          <w:tcPr>
            <w:tcW w:w="2757"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考核内容</w:t>
            </w:r>
          </w:p>
        </w:tc>
        <w:tc>
          <w:tcPr>
            <w:tcW w:w="246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评价依据及</w:t>
            </w:r>
          </w:p>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c>
          <w:tcPr>
            <w:tcW w:w="617" w:type="dxa"/>
            <w:vMerge w:val="restart"/>
            <w:tcBorders>
              <w:top w:val="single" w:color="auto" w:sz="4" w:space="0"/>
              <w:left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成绩比例(%)</w:t>
            </w:r>
          </w:p>
        </w:tc>
      </w:tr>
      <w:tr>
        <w:tblPrEx>
          <w:tblCellMar>
            <w:top w:w="0" w:type="dxa"/>
            <w:left w:w="108" w:type="dxa"/>
            <w:bottom w:w="0" w:type="dxa"/>
            <w:right w:w="108" w:type="dxa"/>
          </w:tblCellMar>
        </w:tblPrEx>
        <w:trPr>
          <w:trHeight w:val="1060"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纪律</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态度</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基本技能</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熟练程度</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31" w:hRule="atLeast"/>
          <w:jc w:val="center"/>
        </w:trPr>
        <w:tc>
          <w:tcPr>
            <w:tcW w:w="444"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3299" w:type="dxa"/>
            <w:vMerge w:val="continue"/>
            <w:tcBorders>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2757" w:type="dxa"/>
            <w:vMerge w:val="continue"/>
            <w:tcBorders>
              <w:left w:val="single" w:color="auto" w:sz="4" w:space="0"/>
              <w:bottom w:val="single" w:color="auto" w:sz="4" w:space="0"/>
              <w:right w:val="single" w:color="auto" w:sz="4" w:space="0"/>
            </w:tcBorders>
            <w:shd w:val="clear" w:color="auto" w:fill="EEECE1"/>
          </w:tcPr>
          <w:p>
            <w:pPr>
              <w:adjustRightInd w:val="0"/>
              <w:snapToGrid w:val="0"/>
              <w:spacing w:line="276" w:lineRule="auto"/>
              <w:jc w:val="center"/>
              <w:rPr>
                <w:rFonts w:eastAsia="黑体"/>
                <w:color w:val="000000" w:themeColor="text1"/>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50%</w:t>
            </w:r>
          </w:p>
        </w:tc>
        <w:tc>
          <w:tcPr>
            <w:tcW w:w="6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spacing w:line="276"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30%</w:t>
            </w:r>
          </w:p>
        </w:tc>
        <w:tc>
          <w:tcPr>
            <w:tcW w:w="61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w:t>
            </w:r>
          </w:p>
        </w:tc>
        <w:tc>
          <w:tcPr>
            <w:tcW w:w="3299"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课程目标1（支撑毕业要求指标点8.3）</w:t>
            </w: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主要交通法规；</w:t>
            </w:r>
          </w:p>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基本修养和道德；</w:t>
            </w:r>
          </w:p>
          <w:p>
            <w:pPr>
              <w:adjustRightInd w:val="0"/>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 驾驶操作流程。</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40</w:t>
            </w:r>
          </w:p>
        </w:tc>
      </w:tr>
      <w:tr>
        <w:tblPrEx>
          <w:tblCellMar>
            <w:top w:w="0" w:type="dxa"/>
            <w:left w:w="108" w:type="dxa"/>
            <w:bottom w:w="0" w:type="dxa"/>
            <w:right w:w="108" w:type="dxa"/>
          </w:tblCellMar>
        </w:tblPrEx>
        <w:trPr>
          <w:trHeight w:val="86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w:t>
            </w:r>
          </w:p>
        </w:tc>
        <w:tc>
          <w:tcPr>
            <w:tcW w:w="3299" w:type="dxa"/>
            <w:tcBorders>
              <w:top w:val="single" w:color="auto" w:sz="4" w:space="0"/>
              <w:left w:val="single" w:color="auto" w:sz="4" w:space="0"/>
              <w:bottom w:val="single" w:color="auto" w:sz="4" w:space="0"/>
              <w:right w:val="single" w:color="auto" w:sz="4" w:space="0"/>
            </w:tcBorders>
            <w:vAlign w:val="center"/>
          </w:tcPr>
          <w:p>
            <w:pPr>
              <w:tabs>
                <w:tab w:val="left" w:pos="6946"/>
                <w:tab w:val="left" w:pos="7088"/>
                <w:tab w:val="left" w:pos="7371"/>
                <w:tab w:val="left" w:pos="7513"/>
                <w:tab w:val="left" w:pos="7655"/>
              </w:tabs>
              <w:snapToGrid w:val="0"/>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课程目标2（支撑毕业要求指标点6.2，12.2）</w:t>
            </w:r>
          </w:p>
        </w:tc>
        <w:tc>
          <w:tcPr>
            <w:tcW w:w="2757"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 驾驶基本操作动作；</w:t>
            </w:r>
          </w:p>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 车辆灯光具体操作；</w:t>
            </w:r>
          </w:p>
          <w:p>
            <w:pPr>
              <w:spacing w:line="320" w:lineRule="exac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 车辆仪表功能。</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20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60</w:t>
            </w:r>
          </w:p>
        </w:tc>
      </w:tr>
      <w:tr>
        <w:tblPrEx>
          <w:tblCellMar>
            <w:top w:w="0" w:type="dxa"/>
            <w:left w:w="108" w:type="dxa"/>
            <w:bottom w:w="0" w:type="dxa"/>
            <w:right w:w="108" w:type="dxa"/>
          </w:tblCellMar>
        </w:tblPrEx>
        <w:trPr>
          <w:trHeight w:val="41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合  计</w:t>
            </w:r>
          </w:p>
        </w:tc>
        <w:tc>
          <w:tcPr>
            <w:tcW w:w="2757" w:type="dxa"/>
            <w:tcBorders>
              <w:top w:val="single" w:color="auto" w:sz="4" w:space="0"/>
              <w:left w:val="single" w:color="auto" w:sz="4" w:space="0"/>
              <w:bottom w:val="single" w:color="auto" w:sz="4" w:space="0"/>
              <w:right w:val="single" w:color="auto" w:sz="4" w:space="0"/>
            </w:tcBorders>
          </w:tcPr>
          <w:p>
            <w:pPr>
              <w:spacing w:line="320" w:lineRule="exact"/>
              <w:jc w:val="center"/>
              <w:rPr>
                <w:color w:val="000000" w:themeColor="text1"/>
                <w:sz w:val="18"/>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50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30</w:t>
            </w:r>
          </w:p>
        </w:tc>
        <w:tc>
          <w:tcPr>
            <w:tcW w:w="6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t>100</w:t>
            </w:r>
          </w:p>
        </w:tc>
      </w:tr>
    </w:tbl>
    <w:p>
      <w:pPr>
        <w:widowControl/>
        <w:snapToGrid w:val="0"/>
        <w:spacing w:line="360" w:lineRule="auto"/>
        <w:ind w:firstLine="422" w:firstLineChars="200"/>
        <w:jc w:val="left"/>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2.</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考核方式：</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考核方式为根据学生驾驶实习现场表现及当天实习内容掌握程度进行的现场口试或实操考核，考核主要内容包括以下几点：</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 实习纪律：包括考勤情况、禁止条例执行情况；</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 实习态度：包括人际关系、主动与被动、积极与消极等；</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 操作基本技能：包括车辆基本行驶技术规定的内容；</w:t>
      </w:r>
    </w:p>
    <w:p>
      <w:pPr>
        <w:snapToGrid w:val="0"/>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 熟练程度：包括车辆基本行驶技术规定的内容的全面程度。</w:t>
      </w: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w:t>
      </w:r>
      <w:r>
        <w:rPr>
          <w:rFonts w:eastAsiaTheme="minorEastAsia"/>
          <w:b/>
          <w:color w:val="000000" w:themeColor="text1"/>
          <w:szCs w:val="21"/>
          <w14:textFill>
            <w14:solidFill>
              <w14:schemeClr w14:val="tx1"/>
            </w14:solidFill>
          </w14:textFill>
        </w:rPr>
        <w:t>成绩评定：</w:t>
      </w:r>
    </w:p>
    <w:p>
      <w:pPr>
        <w:snapToGrid w:val="0"/>
        <w:spacing w:line="360" w:lineRule="auto"/>
        <w:ind w:firstLine="420" w:firstLineChars="200"/>
        <w:rPr>
          <w:szCs w:val="21"/>
        </w:rPr>
      </w:pPr>
      <w:r>
        <w:rPr>
          <w:szCs w:val="21"/>
        </w:rPr>
        <w:t>实习考核结果按以下成绩评定标准进行评定：</w:t>
      </w:r>
    </w:p>
    <w:p>
      <w:pPr>
        <w:snapToGrid w:val="0"/>
        <w:spacing w:line="360" w:lineRule="auto"/>
        <w:ind w:firstLine="420" w:firstLineChars="200"/>
        <w:jc w:val="center"/>
        <w:rPr>
          <w:szCs w:val="21"/>
        </w:rPr>
      </w:pPr>
      <w:r>
        <w:rPr>
          <w:szCs w:val="21"/>
        </w:rPr>
        <w:t>实习生实习成绩评定标准</w:t>
      </w:r>
    </w:p>
    <w:tbl>
      <w:tblPr>
        <w:tblStyle w:val="28"/>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65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16" w:type="dxa"/>
            <w:vAlign w:val="center"/>
          </w:tcPr>
          <w:p>
            <w:pPr>
              <w:snapToGrid w:val="0"/>
              <w:spacing w:line="360" w:lineRule="auto"/>
              <w:jc w:val="center"/>
            </w:pPr>
            <w:r>
              <w:t>档次</w:t>
            </w:r>
          </w:p>
        </w:tc>
        <w:tc>
          <w:tcPr>
            <w:tcW w:w="6655" w:type="dxa"/>
            <w:vAlign w:val="center"/>
          </w:tcPr>
          <w:p>
            <w:pPr>
              <w:snapToGrid w:val="0"/>
              <w:spacing w:line="360" w:lineRule="auto"/>
              <w:jc w:val="center"/>
            </w:pPr>
            <w:r>
              <w:t>考核内容</w:t>
            </w:r>
          </w:p>
        </w:tc>
        <w:tc>
          <w:tcPr>
            <w:tcW w:w="1026" w:type="dxa"/>
            <w:vAlign w:val="center"/>
          </w:tcPr>
          <w:p>
            <w:pPr>
              <w:snapToGrid w:val="0"/>
              <w:spacing w:line="360" w:lineRule="auto"/>
              <w:jc w:val="center"/>
            </w:pPr>
            <w: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napToGrid w:val="0"/>
              <w:spacing w:line="360" w:lineRule="auto"/>
              <w:jc w:val="center"/>
            </w:pPr>
            <w:r>
              <w:t>1</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实习认真，遵守纪律，车辆起步，行驶加速，减速换挡无齿轮撞击声，操作熟练，能独立完成车辆驾驶操作，并安全无事故。</w:t>
            </w:r>
          </w:p>
        </w:tc>
        <w:tc>
          <w:tcPr>
            <w:tcW w:w="1026" w:type="dxa"/>
            <w:vAlign w:val="center"/>
          </w:tcPr>
          <w:p>
            <w:pPr>
              <w:snapToGrid w:val="0"/>
              <w:spacing w:line="360" w:lineRule="auto"/>
              <w:jc w:val="center"/>
            </w:pPr>
            <w: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6" w:type="dxa"/>
            <w:vAlign w:val="center"/>
          </w:tcPr>
          <w:p>
            <w:pPr>
              <w:snapToGrid w:val="0"/>
              <w:spacing w:line="360" w:lineRule="auto"/>
              <w:jc w:val="center"/>
            </w:pPr>
            <w:r>
              <w:t>2</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在实习中表现良好，驾驶车辆起步，换挡等一系列动作较为熟练，行驶换挡中，偶尔有齿轮撞击声，起步有较轻微发抖现象，无事故。</w:t>
            </w:r>
          </w:p>
        </w:tc>
        <w:tc>
          <w:tcPr>
            <w:tcW w:w="1026" w:type="dxa"/>
            <w:vAlign w:val="center"/>
          </w:tcPr>
          <w:p>
            <w:pPr>
              <w:snapToGrid w:val="0"/>
              <w:spacing w:line="360" w:lineRule="auto"/>
              <w:jc w:val="center"/>
            </w:pPr>
            <w: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6" w:type="dxa"/>
            <w:vAlign w:val="center"/>
          </w:tcPr>
          <w:p>
            <w:pPr>
              <w:snapToGrid w:val="0"/>
              <w:spacing w:line="360" w:lineRule="auto"/>
              <w:jc w:val="center"/>
            </w:pPr>
            <w:r>
              <w:t>3</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在实习中表现一般，车辆驾驶熟练程度一般基本能完成车辆起步、换挡等一系列动作，起步换挡变速箱有齿轮撞击声，换挡起步加速发抖。</w:t>
            </w:r>
          </w:p>
        </w:tc>
        <w:tc>
          <w:tcPr>
            <w:tcW w:w="1026" w:type="dxa"/>
            <w:vAlign w:val="center"/>
          </w:tcPr>
          <w:p>
            <w:pPr>
              <w:snapToGrid w:val="0"/>
              <w:spacing w:line="360" w:lineRule="auto"/>
              <w:jc w:val="center"/>
            </w:pPr>
            <w: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6" w:type="dxa"/>
            <w:vAlign w:val="center"/>
          </w:tcPr>
          <w:p>
            <w:pPr>
              <w:snapToGrid w:val="0"/>
              <w:spacing w:line="360" w:lineRule="auto"/>
              <w:jc w:val="center"/>
            </w:pPr>
            <w:r>
              <w:t>4</w:t>
            </w:r>
          </w:p>
        </w:tc>
        <w:tc>
          <w:tcPr>
            <w:tcW w:w="6655" w:type="dxa"/>
            <w:vAlign w:val="center"/>
          </w:tcPr>
          <w:p>
            <w:pPr>
              <w:adjustRightInd w:val="0"/>
              <w:snapToGrid w:val="0"/>
              <w:spacing w:line="320" w:lineRule="exact"/>
            </w:pPr>
            <w:r>
              <w:rPr>
                <w:color w:val="000000" w:themeColor="text1"/>
                <w:sz w:val="18"/>
                <w:szCs w:val="21"/>
                <w14:textFill>
                  <w14:solidFill>
                    <w14:schemeClr w14:val="tx1"/>
                  </w14:solidFill>
                </w14:textFill>
              </w:rPr>
              <w:t>实习中不遵守纪律，不按操作规程进行，起步、换挡、停车等一系列动作不能按要求完成，起步、停车不平顺，起步严重发抖，换挡时，变速箱有齿轮撞击声严重，不能独立完成车辆行驶，造成事故。</w:t>
            </w:r>
          </w:p>
        </w:tc>
        <w:tc>
          <w:tcPr>
            <w:tcW w:w="1026" w:type="dxa"/>
            <w:vAlign w:val="center"/>
          </w:tcPr>
          <w:p>
            <w:pPr>
              <w:snapToGrid w:val="0"/>
              <w:spacing w:line="360" w:lineRule="auto"/>
              <w:jc w:val="center"/>
            </w:pPr>
            <w:r>
              <w:t>不及格</w:t>
            </w:r>
          </w:p>
        </w:tc>
      </w:tr>
    </w:tbl>
    <w:p>
      <w:pPr>
        <w:snapToGrid w:val="0"/>
        <w:spacing w:line="360" w:lineRule="auto"/>
        <w:ind w:firstLine="422" w:firstLineChars="200"/>
        <w:rPr>
          <w:rFonts w:eastAsiaTheme="minorEastAsia"/>
          <w:b/>
          <w:color w:val="000000" w:themeColor="text1"/>
          <w:szCs w:val="21"/>
          <w14:textFill>
            <w14:solidFill>
              <w14:schemeClr w14:val="tx1"/>
            </w14:solidFill>
          </w14:textFill>
        </w:rPr>
      </w:pPr>
    </w:p>
    <w:p>
      <w:pPr>
        <w:snapToGrid w:val="0"/>
        <w:spacing w:line="360" w:lineRule="auto"/>
        <w:ind w:firstLine="422" w:firstLineChars="200"/>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八、考核结果分析反馈</w:t>
      </w:r>
    </w:p>
    <w:p>
      <w:pPr>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依据实践教学大纲编写实践教学计划，通过实践教学讲授、参观学习、动手训练、分组讨论等方式培养学生的动手实践能力。实践课教师和理论课教师由相同的教师进行，更促进这个反馈环节效果的提升。汽车驾驶实习运用现场考核办法，对每次实践的内容进行考核，了解学生当次实践知识的掌握情况，也有利于安排下次实践内容，做到了“掌握不好慢点进行，掌握好了再进行”的实践教学安排。</w:t>
      </w:r>
    </w:p>
    <w:p>
      <w:pPr>
        <w:spacing w:line="360" w:lineRule="auto"/>
        <w:ind w:firstLine="420"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考核结果在第一时间向学生实时反馈，以起到督促、警示和示范的作用。实习表现、实习操作规程、模块口试和期末口试的成绩由课代表在上课实记录，学生下课后即可在教学管理系统中查看成绩。课程总成绩是否呈近似正态分布，是否达到预定的学习效果可作为专业达成度的参考。前后届学生学习的成绩比较，以及学生的意见或建议均可以引以思考，形成持续改进的闭环，提高本课程的教学质量。</w:t>
      </w:r>
    </w:p>
    <w:p>
      <w:pPr>
        <w:widowControl/>
        <w:jc w:val="left"/>
        <w:rPr>
          <w:sz w:val="18"/>
          <w:szCs w:val="18"/>
        </w:rPr>
      </w:pPr>
      <w:r>
        <w:rPr>
          <w:sz w:val="18"/>
          <w:szCs w:val="18"/>
        </w:rPr>
        <w:br w:type="page"/>
      </w:r>
    </w:p>
    <w:p>
      <w:pPr>
        <w:pStyle w:val="2"/>
        <w:jc w:val="center"/>
        <w:rPr>
          <w:color w:val="000000" w:themeColor="text1"/>
          <w:sz w:val="28"/>
          <w14:textFill>
            <w14:solidFill>
              <w14:schemeClr w14:val="tx1"/>
            </w14:solidFill>
          </w14:textFill>
        </w:rPr>
      </w:pPr>
      <w:bookmarkStart w:id="85" w:name="_Toc21470"/>
      <w:bookmarkStart w:id="86" w:name="_Toc20163"/>
      <w:r>
        <w:rPr>
          <w:color w:val="000000"/>
          <w:kern w:val="0"/>
          <w:sz w:val="28"/>
          <w:szCs w:val="28"/>
        </w:rPr>
        <w:t>道路运输场站生产实习</w:t>
      </w:r>
      <w:bookmarkEnd w:id="85"/>
      <w:bookmarkEnd w:id="86"/>
    </w:p>
    <w:p>
      <w:pPr>
        <w:snapToGrid w:val="0"/>
        <w:spacing w:line="360" w:lineRule="auto"/>
        <w:jc w:val="center"/>
        <w:rPr>
          <w:b/>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Production Practice in Transport Station</w:t>
      </w:r>
      <w:r>
        <w:rPr>
          <w:bCs/>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szCs w:val="21"/>
              </w:rPr>
              <w:t>04021357</w:t>
            </w:r>
          </w:p>
        </w:tc>
        <w:tc>
          <w:tcPr>
            <w:tcW w:w="1453" w:type="pct"/>
          </w:tcPr>
          <w:p>
            <w:pPr>
              <w:spacing w:line="300" w:lineRule="auto"/>
              <w:rPr>
                <w:b/>
                <w:bCs/>
                <w:szCs w:val="21"/>
              </w:rPr>
            </w:pPr>
            <w:r>
              <w:rPr>
                <w:b/>
                <w:bCs/>
                <w:szCs w:val="21"/>
              </w:rPr>
              <w:t>课程总学时：</w:t>
            </w:r>
            <w:r>
              <w:rPr>
                <w:bCs/>
                <w:szCs w:val="21"/>
              </w:rPr>
              <w:t>3周</w:t>
            </w:r>
          </w:p>
        </w:tc>
        <w:tc>
          <w:tcPr>
            <w:tcW w:w="1881" w:type="pct"/>
          </w:tcPr>
          <w:p>
            <w:pPr>
              <w:spacing w:line="300" w:lineRule="auto"/>
              <w:rPr>
                <w:b/>
                <w:bCs/>
                <w:szCs w:val="21"/>
              </w:rPr>
            </w:pPr>
            <w:r>
              <w:rPr>
                <w:b/>
                <w:bCs/>
                <w:szCs w:val="21"/>
              </w:rPr>
              <w:t>实验学时：</w:t>
            </w:r>
            <w:r>
              <w:rPr>
                <w:bCs/>
                <w:szCs w:val="21"/>
              </w:rPr>
              <w:t>3</w:t>
            </w:r>
            <w:r>
              <w:rPr>
                <w:b/>
                <w:bCs/>
                <w:szCs w:val="21"/>
              </w:rPr>
              <w:t xml:space="preserve"> 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szCs w:val="21"/>
              </w:rPr>
              <w:t>必修</w:t>
            </w:r>
          </w:p>
        </w:tc>
        <w:tc>
          <w:tcPr>
            <w:tcW w:w="1453" w:type="pct"/>
          </w:tcPr>
          <w:p>
            <w:pPr>
              <w:spacing w:line="300" w:lineRule="auto"/>
              <w:rPr>
                <w:b/>
                <w:bCs/>
                <w:szCs w:val="21"/>
              </w:rPr>
            </w:pPr>
            <w:r>
              <w:rPr>
                <w:b/>
                <w:szCs w:val="21"/>
              </w:rPr>
              <w:t>课程属性:</w:t>
            </w:r>
            <w:r>
              <w:rPr>
                <w:bCs/>
                <w:color w:val="000000" w:themeColor="text1"/>
                <w:szCs w:val="21"/>
                <w14:textFill>
                  <w14:solidFill>
                    <w14:schemeClr w14:val="tx1"/>
                  </w14:solidFill>
                </w14:textFill>
              </w:rPr>
              <w:t xml:space="preserve"> 专业类</w:t>
            </w:r>
          </w:p>
        </w:tc>
        <w:tc>
          <w:tcPr>
            <w:tcW w:w="1881" w:type="pct"/>
          </w:tcPr>
          <w:p>
            <w:pPr>
              <w:spacing w:line="300" w:lineRule="auto"/>
              <w:rPr>
                <w:b/>
                <w:bCs/>
                <w:szCs w:val="21"/>
              </w:rPr>
            </w:pPr>
            <w:r>
              <w:rPr>
                <w:b/>
                <w:bCs/>
                <w:szCs w:val="21"/>
              </w:rPr>
              <w:t>开设学期：第</w:t>
            </w:r>
            <w:r>
              <w:rPr>
                <w:bCs/>
                <w:szCs w:val="21"/>
              </w:rPr>
              <w:t>6</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Cs/>
                <w:szCs w:val="21"/>
              </w:rPr>
              <w:t>高献坤</w:t>
            </w:r>
          </w:p>
        </w:tc>
        <w:tc>
          <w:tcPr>
            <w:tcW w:w="1453" w:type="pct"/>
          </w:tcPr>
          <w:p>
            <w:pPr>
              <w:spacing w:line="300" w:lineRule="auto"/>
              <w:rPr>
                <w:b/>
                <w:bCs/>
                <w:szCs w:val="21"/>
              </w:rPr>
            </w:pPr>
            <w:r>
              <w:rPr>
                <w:b/>
                <w:bCs/>
                <w:szCs w:val="21"/>
              </w:rPr>
              <w:t>课程团队：</w:t>
            </w:r>
            <w:r>
              <w:rPr>
                <w:bCs/>
                <w:szCs w:val="21"/>
              </w:rPr>
              <w:t>曲建华、王恒等</w:t>
            </w:r>
          </w:p>
        </w:tc>
        <w:tc>
          <w:tcPr>
            <w:tcW w:w="1881" w:type="pct"/>
          </w:tcPr>
          <w:p>
            <w:pPr>
              <w:spacing w:line="300" w:lineRule="auto"/>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60" w:lineRule="auto"/>
              <w:rPr>
                <w:b/>
                <w:bCs/>
                <w:szCs w:val="21"/>
              </w:rPr>
            </w:pPr>
            <w:r>
              <w:rPr>
                <w:b/>
                <w:bCs/>
                <w:szCs w:val="21"/>
              </w:rPr>
              <w:t>对先修的要求：</w:t>
            </w:r>
            <w:r>
              <w:t>汽车构造、发动机原理、汽车运输组织学、交通运输系统工程、交通工程学、交通法规与安全、运输经济学、运筹学</w:t>
            </w:r>
            <w:r>
              <w:rPr>
                <w:color w:val="000000" w:themeColor="text1"/>
                <w:kern w:val="0"/>
                <w:szCs w:val="21"/>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widowControl/>
              <w:spacing w:line="400" w:lineRule="exact"/>
              <w:rPr>
                <w:b/>
                <w:bCs/>
                <w:szCs w:val="21"/>
              </w:rPr>
            </w:pPr>
            <w:r>
              <w:rPr>
                <w:b/>
                <w:bCs/>
                <w:szCs w:val="21"/>
              </w:rPr>
              <w:t>对后续的支撑：</w:t>
            </w:r>
            <w:r>
              <w:t>通过了解和掌握客、货运输基本生产过程的组织程序以及作业计划编制与调度方法，可为后续课程如交通运输企业管理和交通规划等提供必须的工程训练支撑，提高团队协作能力，并进一步明确运输实践活动对技术管理人员要求的社会义务和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color w:val="000000" w:themeColor="text1"/>
                <w:szCs w:val="21"/>
                <w14:textFill>
                  <w14:solidFill>
                    <w14:schemeClr w14:val="tx1"/>
                  </w14:solidFill>
                </w14:textFill>
              </w:rPr>
              <w:t>王宇辉</w:t>
            </w:r>
          </w:p>
        </w:tc>
        <w:tc>
          <w:tcPr>
            <w:tcW w:w="1453" w:type="pct"/>
          </w:tcPr>
          <w:p>
            <w:pPr>
              <w:spacing w:line="300" w:lineRule="auto"/>
              <w:rPr>
                <w:b/>
                <w:bCs/>
                <w:szCs w:val="21"/>
              </w:rPr>
            </w:pPr>
            <w:r>
              <w:rPr>
                <w:b/>
                <w:bCs/>
                <w:szCs w:val="21"/>
              </w:rPr>
              <w:t>审核人：</w:t>
            </w:r>
            <w:r>
              <w:rPr>
                <w:color w:val="000000" w:themeColor="text1"/>
                <w:szCs w:val="21"/>
                <w14:textFill>
                  <w14:solidFill>
                    <w14:schemeClr w14:val="tx1"/>
                  </w14:solidFill>
                </w14:textFill>
              </w:rPr>
              <w:t>高献坤</w:t>
            </w:r>
          </w:p>
        </w:tc>
        <w:tc>
          <w:tcPr>
            <w:tcW w:w="1881" w:type="pct"/>
          </w:tcPr>
          <w:p>
            <w:pPr>
              <w:spacing w:line="300" w:lineRule="auto"/>
              <w:rPr>
                <w:b/>
                <w:bCs/>
                <w:szCs w:val="21"/>
              </w:rPr>
            </w:pPr>
            <w:r>
              <w:rPr>
                <w:b/>
                <w:bCs/>
                <w:szCs w:val="21"/>
              </w:rPr>
              <w:t>大纲制定（修订）日期：</w:t>
            </w:r>
            <w:r>
              <w:rPr>
                <w:bCs/>
                <w:color w:val="000000" w:themeColor="text1"/>
                <w:szCs w:val="21"/>
                <w14:textFill>
                  <w14:solidFill>
                    <w14:schemeClr w14:val="tx1"/>
                  </w14:solidFill>
                </w14:textFill>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widowControl/>
        <w:spacing w:line="360" w:lineRule="auto"/>
        <w:ind w:firstLine="420" w:firstLineChars="200"/>
      </w:pPr>
      <w:r>
        <w:t>《道路运输场站生产实习》是交通运输专业教学计划所规定的必修、实践性的教学环节。通过本实习的学习，对实际运输生产整个过程有全面的认识；在实习过程中将会使学生的动手能力、分析解决实际问题的能力得到较全面的培养和训练，对以后工作及进一步学习奠定现实基础。通过实习，验证并丰富课程理论知识，了解运输生产的实际运行情况，加深对运输生产系统的认识，改变学生的知识结构，拓宽知识层面，加强学生的综合素质，重点达到教学计划培养目标和业务培养要求。</w:t>
      </w:r>
    </w:p>
    <w:p>
      <w:pPr>
        <w:widowControl/>
        <w:snapToGrid w:val="0"/>
        <w:spacing w:before="312" w:beforeLines="100" w:line="360" w:lineRule="auto"/>
        <w:jc w:val="left"/>
        <w:rPr>
          <w:b/>
          <w:bCs/>
          <w:kern w:val="0"/>
          <w:szCs w:val="21"/>
        </w:rPr>
      </w:pPr>
      <w:r>
        <w:rPr>
          <w:b/>
          <w:bCs/>
          <w:kern w:val="0"/>
          <w:szCs w:val="21"/>
        </w:rPr>
        <w:t>二、课程目标及对毕业要求指标点的支撑</w:t>
      </w:r>
    </w:p>
    <w:tbl>
      <w:tblPr>
        <w:tblStyle w:val="2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098"/>
        <w:gridCol w:w="141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序号</w:t>
            </w:r>
          </w:p>
        </w:tc>
        <w:tc>
          <w:tcPr>
            <w:tcW w:w="50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课程目标</w:t>
            </w:r>
          </w:p>
        </w:tc>
        <w:tc>
          <w:tcPr>
            <w:tcW w:w="14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支撑毕业要求指标点</w:t>
            </w:r>
          </w:p>
        </w:tc>
        <w:tc>
          <w:tcPr>
            <w:tcW w:w="14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b/>
                <w:szCs w:val="18"/>
              </w:rPr>
              <w:t>目标1</w:t>
            </w:r>
            <w:r>
              <w:rPr>
                <w:rFonts w:eastAsiaTheme="minorEastAsia"/>
                <w:szCs w:val="18"/>
              </w:rPr>
              <w:t>：</w:t>
            </w:r>
            <w:r>
              <w:rPr>
                <w:szCs w:val="18"/>
              </w:rPr>
              <w:t>熟悉国家有关交通方面的方针、政策和法规，掌握交通工程设备及交通运输组织方案，以及其对公共安全的影响。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指标点3.1</w:t>
            </w:r>
          </w:p>
          <w:p>
            <w:pPr>
              <w:spacing w:line="320" w:lineRule="exact"/>
              <w:jc w:val="center"/>
              <w:rPr>
                <w:rFonts w:eastAsiaTheme="minorEastAsia"/>
                <w:szCs w:val="18"/>
              </w:rPr>
            </w:pPr>
            <w:r>
              <w:rPr>
                <w:rFonts w:eastAsiaTheme="minorEastAsia"/>
                <w:szCs w:val="18"/>
              </w:rPr>
              <w:t>指标点6.1</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p>
            <w:pPr>
              <w:spacing w:line="320" w:lineRule="exact"/>
              <w:jc w:val="center"/>
              <w:rPr>
                <w:rFonts w:eastAsiaTheme="minorEastAsia"/>
                <w:szCs w:val="18"/>
              </w:rPr>
            </w:pPr>
            <w:r>
              <w:rPr>
                <w:rFonts w:eastAsiaTheme="minorEastAsia"/>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b/>
                <w:szCs w:val="18"/>
              </w:rPr>
              <w:t>目标2：</w:t>
            </w:r>
            <w:r>
              <w:rPr>
                <w:szCs w:val="18"/>
              </w:rPr>
              <w:t>理解交通运输在社会、经济以及环境方面的可持续发展战略要求，在运输实践中能恰当选择现代信息化工具，坚持社会效益与经济效益相结合，承担并履行运输实践活动对技术管理人员要求的社会义务和责任。</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指标点5.2</w:t>
            </w:r>
          </w:p>
          <w:p>
            <w:pPr>
              <w:spacing w:line="320" w:lineRule="exact"/>
              <w:jc w:val="center"/>
              <w:rPr>
                <w:rFonts w:eastAsiaTheme="minorEastAsia"/>
                <w:szCs w:val="18"/>
              </w:rPr>
            </w:pPr>
            <w:r>
              <w:rPr>
                <w:rFonts w:eastAsiaTheme="minorEastAsia"/>
                <w:szCs w:val="18"/>
              </w:rPr>
              <w:t>指标点8.3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5</w:t>
            </w:r>
          </w:p>
          <w:p>
            <w:pPr>
              <w:spacing w:line="320" w:lineRule="exact"/>
              <w:jc w:val="center"/>
              <w:rPr>
                <w:rFonts w:eastAsiaTheme="minorEastAsia"/>
                <w:szCs w:val="18"/>
              </w:rPr>
            </w:pPr>
            <w:r>
              <w:rPr>
                <w:rFonts w:eastAsiaTheme="minorEastAsia"/>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b/>
                <w:szCs w:val="18"/>
              </w:rPr>
              <w:t>目标3：</w:t>
            </w:r>
            <w:r>
              <w:rPr>
                <w:szCs w:val="18"/>
              </w:rPr>
              <w:t>在实习团队担当不同角色任务时，能够主动适应环境变化，掌握交通运输组织指挥、交通运输企业生产与经营的基本能力，并正确认识和处理个人与实习团队之间的关系。</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指标点9.3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9</w:t>
            </w:r>
          </w:p>
        </w:tc>
      </w:tr>
    </w:tbl>
    <w:p>
      <w:pPr>
        <w:spacing w:line="360" w:lineRule="auto"/>
        <w:ind w:firstLine="420" w:firstLineChars="200"/>
        <w:rPr>
          <w:szCs w:val="21"/>
        </w:rPr>
      </w:pPr>
    </w:p>
    <w:p>
      <w:pPr>
        <w:spacing w:after="312" w:afterLines="100" w:line="300" w:lineRule="exact"/>
        <w:rPr>
          <w:b/>
          <w:bCs/>
          <w:kern w:val="0"/>
          <w:szCs w:val="21"/>
        </w:rPr>
      </w:pPr>
      <w:r>
        <w:rPr>
          <w:b/>
          <w:bCs/>
          <w:kern w:val="0"/>
          <w:szCs w:val="21"/>
        </w:rPr>
        <w:t>三、教学内容及进度安排</w:t>
      </w:r>
    </w:p>
    <w:tbl>
      <w:tblPr>
        <w:tblStyle w:val="2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546"/>
        <w:gridCol w:w="3119"/>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序号</w:t>
            </w:r>
          </w:p>
        </w:tc>
        <w:tc>
          <w:tcPr>
            <w:tcW w:w="25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教学内容</w:t>
            </w:r>
          </w:p>
        </w:tc>
        <w:tc>
          <w:tcPr>
            <w:tcW w:w="311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学生学习</w:t>
            </w:r>
          </w:p>
          <w:p>
            <w:pPr>
              <w:spacing w:line="320" w:lineRule="exact"/>
              <w:jc w:val="center"/>
              <w:rPr>
                <w:rFonts w:eastAsia="黑体"/>
                <w:szCs w:val="18"/>
              </w:rPr>
            </w:pPr>
            <w:r>
              <w:rPr>
                <w:rFonts w:eastAsia="黑体"/>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课内</w:t>
            </w:r>
          </w:p>
          <w:p>
            <w:pPr>
              <w:spacing w:line="320" w:lineRule="exact"/>
              <w:jc w:val="center"/>
              <w:rPr>
                <w:rFonts w:eastAsia="黑体"/>
                <w:szCs w:val="18"/>
              </w:rPr>
            </w:pPr>
            <w:r>
              <w:rPr>
                <w:rFonts w:eastAsia="黑体"/>
                <w:szCs w:val="18"/>
              </w:rPr>
              <w:t>学时</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教学</w:t>
            </w:r>
          </w:p>
          <w:p>
            <w:pPr>
              <w:spacing w:line="320" w:lineRule="exact"/>
              <w:jc w:val="center"/>
              <w:rPr>
                <w:rFonts w:eastAsia="黑体"/>
                <w:szCs w:val="18"/>
              </w:rPr>
            </w:pPr>
            <w:r>
              <w:rPr>
                <w:rFonts w:eastAsia="黑体"/>
                <w:szCs w:val="18"/>
              </w:rPr>
              <w:t>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rPr>
                <w:rFonts w:eastAsia="黑体"/>
                <w:szCs w:val="18"/>
              </w:rPr>
            </w:pPr>
            <w:r>
              <w:rPr>
                <w:rFonts w:eastAsia="黑体"/>
                <w:szCs w:val="18"/>
              </w:rPr>
              <w:t>支撑课</w:t>
            </w:r>
          </w:p>
          <w:p>
            <w:pPr>
              <w:spacing w:line="320" w:lineRule="exact"/>
              <w:rPr>
                <w:rFonts w:eastAsia="黑体"/>
                <w:szCs w:val="18"/>
              </w:rPr>
            </w:pPr>
            <w:r>
              <w:rPr>
                <w:rFonts w:eastAsia="黑体"/>
                <w:szCs w:val="18"/>
              </w:rPr>
              <w:t>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bCs/>
                <w:color w:val="000000" w:themeColor="text1"/>
                <w:kern w:val="0"/>
                <w:szCs w:val="18"/>
                <w14:textFill>
                  <w14:solidFill>
                    <w14:schemeClr w14:val="tx1"/>
                  </w14:solidFill>
                </w14:textFill>
              </w:rPr>
              <w:t>1</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1) 运输经济调查；</w:t>
            </w:r>
          </w:p>
          <w:p>
            <w:pPr>
              <w:widowControl/>
              <w:spacing w:line="320" w:lineRule="exact"/>
              <w:rPr>
                <w:szCs w:val="18"/>
              </w:rPr>
            </w:pPr>
            <w:r>
              <w:rPr>
                <w:szCs w:val="18"/>
              </w:rPr>
              <w:t>2) 运输企业管理基本现状考察；</w:t>
            </w:r>
          </w:p>
          <w:p>
            <w:pPr>
              <w:spacing w:line="320" w:lineRule="exact"/>
              <w:jc w:val="left"/>
              <w:rPr>
                <w:szCs w:val="18"/>
              </w:rPr>
            </w:pPr>
            <w:r>
              <w:rPr>
                <w:szCs w:val="18"/>
              </w:rPr>
              <w:t>3) 运输企业后勤保障系统的调查。</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重点掌握：</w:t>
            </w:r>
          </w:p>
          <w:p>
            <w:pPr>
              <w:widowControl/>
              <w:spacing w:line="320" w:lineRule="exact"/>
              <w:rPr>
                <w:szCs w:val="18"/>
              </w:rPr>
            </w:pPr>
            <w:r>
              <w:rPr>
                <w:szCs w:val="18"/>
              </w:rPr>
              <w:t>1) 实习地交通运输发展概况和当地汽车运输的发展情况；</w:t>
            </w:r>
          </w:p>
          <w:p>
            <w:pPr>
              <w:widowControl/>
              <w:spacing w:line="320" w:lineRule="exact"/>
              <w:rPr>
                <w:szCs w:val="18"/>
              </w:rPr>
            </w:pPr>
            <w:r>
              <w:rPr>
                <w:szCs w:val="18"/>
              </w:rPr>
              <w:t>2) 实习企业生产经营的基本状况及实习企业的管理制度等；</w:t>
            </w:r>
          </w:p>
          <w:p>
            <w:pPr>
              <w:widowControl/>
              <w:spacing w:line="320" w:lineRule="exact"/>
              <w:rPr>
                <w:szCs w:val="18"/>
              </w:rPr>
            </w:pPr>
            <w:r>
              <w:rPr>
                <w:szCs w:val="18"/>
              </w:rPr>
              <w:t>3) 实习企业车辆的更新、报废制度、实习企业运行消耗材料的组织供应等。</w:t>
            </w:r>
          </w:p>
          <w:p>
            <w:pPr>
              <w:spacing w:line="320" w:lineRule="exact"/>
              <w:rPr>
                <w:szCs w:val="18"/>
              </w:rPr>
            </w:pPr>
            <w:r>
              <w:rPr>
                <w:szCs w:val="18"/>
              </w:rPr>
              <w:t>难点：实习企业运行消耗材料的组织供应管理。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1周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专题研讨</w:t>
            </w:r>
          </w:p>
          <w:p>
            <w:pPr>
              <w:spacing w:line="320" w:lineRule="exact"/>
              <w:jc w:val="center"/>
              <w:rPr>
                <w:szCs w:val="18"/>
              </w:rPr>
            </w:pPr>
            <w:r>
              <w:rPr>
                <w:szCs w:val="18"/>
              </w:rPr>
              <w:t>实地调研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 xml:space="preserve">目标1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1) 货物运输基本生产过程的组织程序；</w:t>
            </w:r>
          </w:p>
          <w:p>
            <w:pPr>
              <w:spacing w:line="320" w:lineRule="exact"/>
              <w:jc w:val="left"/>
              <w:rPr>
                <w:szCs w:val="18"/>
              </w:rPr>
            </w:pPr>
            <w:r>
              <w:rPr>
                <w:szCs w:val="18"/>
              </w:rPr>
              <w:t>2) 旅客运输基本生产过程的组织程序。</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重点掌握：</w:t>
            </w:r>
          </w:p>
          <w:p>
            <w:pPr>
              <w:widowControl/>
              <w:spacing w:line="320" w:lineRule="exact"/>
              <w:rPr>
                <w:szCs w:val="18"/>
              </w:rPr>
            </w:pPr>
            <w:r>
              <w:rPr>
                <w:szCs w:val="18"/>
              </w:rPr>
              <w:t>1)货运公司基本生产过程的组织程序、运输统计与结算以及商务事故处理；</w:t>
            </w:r>
          </w:p>
          <w:p>
            <w:pPr>
              <w:spacing w:line="320" w:lineRule="exact"/>
              <w:rPr>
                <w:szCs w:val="18"/>
              </w:rPr>
            </w:pPr>
            <w:r>
              <w:rPr>
                <w:szCs w:val="18"/>
              </w:rPr>
              <w:t>2) 客运站站务工作的组织和运输统计与结算。</w:t>
            </w:r>
          </w:p>
          <w:p>
            <w:pPr>
              <w:spacing w:line="320" w:lineRule="exact"/>
              <w:rPr>
                <w:szCs w:val="18"/>
              </w:rPr>
            </w:pPr>
            <w:r>
              <w:rPr>
                <w:szCs w:val="18"/>
              </w:rPr>
              <w:t>难点：客货运输统计报表的填报。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1周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专题研讨实地调研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1) 货物运输的作业计划编制与调度；</w:t>
            </w:r>
          </w:p>
          <w:p>
            <w:pPr>
              <w:spacing w:line="320" w:lineRule="exact"/>
              <w:jc w:val="left"/>
              <w:rPr>
                <w:szCs w:val="18"/>
              </w:rPr>
            </w:pPr>
            <w:r>
              <w:rPr>
                <w:szCs w:val="18"/>
              </w:rPr>
              <w:t>2) 旅客运输的作业计划编制与调度。</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重点掌握：</w:t>
            </w:r>
          </w:p>
          <w:p>
            <w:pPr>
              <w:widowControl/>
              <w:spacing w:line="320" w:lineRule="exact"/>
              <w:rPr>
                <w:szCs w:val="18"/>
              </w:rPr>
            </w:pPr>
            <w:r>
              <w:rPr>
                <w:szCs w:val="18"/>
              </w:rPr>
              <w:t>1) 考察或参与熟悉实习企业基层单位货车运行作业计划的具体编制以及调度的基本程序方法。</w:t>
            </w:r>
          </w:p>
          <w:p>
            <w:pPr>
              <w:widowControl/>
              <w:spacing w:line="320" w:lineRule="exact"/>
              <w:rPr>
                <w:szCs w:val="18"/>
              </w:rPr>
            </w:pPr>
            <w:r>
              <w:rPr>
                <w:szCs w:val="18"/>
              </w:rPr>
              <w:t>2) 考察或参与熟悉基层客运站客车运行作业计划的编制以及二级、三级调度的基本程序和一般调度方法。</w:t>
            </w:r>
          </w:p>
          <w:p>
            <w:pPr>
              <w:spacing w:line="320" w:lineRule="exact"/>
              <w:rPr>
                <w:szCs w:val="18"/>
              </w:rPr>
            </w:pPr>
            <w:r>
              <w:rPr>
                <w:szCs w:val="18"/>
              </w:rPr>
              <w:t>难点：客货运输作业计划的编制和调度方法。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1周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专题研讨实地调研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目标3</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tbl>
      <w:tblPr>
        <w:tblStyle w:val="28"/>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shd w:val="clear" w:color="auto" w:fill="FFFFFF"/>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widowControl/>
              <w:jc w:val="center"/>
              <w:rPr>
                <w:b/>
                <w:bCs/>
                <w:kern w:val="0"/>
                <w:sz w:val="18"/>
                <w:szCs w:val="18"/>
              </w:rPr>
            </w:pPr>
            <w:r>
              <w:rPr>
                <w:b/>
                <w:bCs/>
                <w:kern w:val="0"/>
                <w:sz w:val="18"/>
                <w:szCs w:val="18"/>
              </w:rPr>
              <w:t>教学内容</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widowControl/>
              <w:jc w:val="center"/>
              <w:rPr>
                <w:b/>
                <w:bCs/>
                <w:kern w:val="0"/>
                <w:sz w:val="18"/>
                <w:szCs w:val="18"/>
              </w:rPr>
            </w:pPr>
            <w:r>
              <w:rPr>
                <w:b/>
                <w:bCs/>
                <w:kern w:val="0"/>
                <w:sz w:val="18"/>
                <w:szCs w:val="18"/>
              </w:rPr>
              <w:t>思政元素</w:t>
            </w:r>
          </w:p>
        </w:tc>
      </w:tr>
      <w:tr>
        <w:tblPrEx>
          <w:shd w:val="clear" w:color="auto" w:fill="FFFFFF"/>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widowControl/>
              <w:spacing w:line="320" w:lineRule="exact"/>
              <w:rPr>
                <w:sz w:val="18"/>
                <w:szCs w:val="18"/>
              </w:rPr>
            </w:pPr>
            <w:r>
              <w:rPr>
                <w:sz w:val="18"/>
                <w:szCs w:val="18"/>
              </w:rPr>
              <w:t>1 运输经济调查</w:t>
            </w:r>
          </w:p>
          <w:p>
            <w:pPr>
              <w:widowControl/>
              <w:spacing w:line="320" w:lineRule="exact"/>
              <w:rPr>
                <w:sz w:val="18"/>
                <w:szCs w:val="18"/>
              </w:rPr>
            </w:pPr>
            <w:r>
              <w:rPr>
                <w:sz w:val="18"/>
                <w:szCs w:val="18"/>
              </w:rPr>
              <w:t>2运输企业管理基本现状考察</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320" w:lineRule="exact"/>
              <w:ind w:firstLine="360" w:firstLineChars="200"/>
              <w:rPr>
                <w:rFonts w:eastAsia="Arial Unicode MS"/>
                <w:color w:val="333333"/>
                <w:kern w:val="0"/>
                <w:sz w:val="18"/>
                <w:szCs w:val="18"/>
              </w:rPr>
            </w:pPr>
            <w:r>
              <w:rPr>
                <w:color w:val="000000"/>
                <w:kern w:val="0"/>
                <w:sz w:val="18"/>
                <w:szCs w:val="18"/>
                <w:lang w:bidi="ar"/>
              </w:rPr>
              <w:t>通过实地调研学习，使学生充分了解交通运输的发展现状和未来发展前景，更深刻认识到交通运输行业对我国经济社会发展的基础性和支撑性作用，进而理解我国“交通强国”战略意义，并培养学生对于交通运输行业的行业热情与专业自豪感。</w:t>
            </w:r>
          </w:p>
        </w:tc>
      </w:tr>
      <w:tr>
        <w:tblPrEx>
          <w:shd w:val="clear" w:color="auto" w:fill="FFFFFF"/>
          <w:tblCellMar>
            <w:top w:w="0" w:type="dxa"/>
            <w:left w:w="0" w:type="dxa"/>
            <w:bottom w:w="0" w:type="dxa"/>
            <w:right w:w="0" w:type="dxa"/>
          </w:tblCellMar>
        </w:tblPrEx>
        <w:trPr>
          <w:trHeight w:val="842"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widowControl/>
              <w:spacing w:line="320" w:lineRule="exact"/>
              <w:rPr>
                <w:color w:val="000000"/>
                <w:sz w:val="18"/>
                <w:szCs w:val="18"/>
                <w:lang w:bidi="ar"/>
              </w:rPr>
            </w:pPr>
            <w:r>
              <w:rPr>
                <w:color w:val="000000"/>
                <w:sz w:val="18"/>
                <w:szCs w:val="18"/>
                <w:lang w:bidi="ar"/>
              </w:rPr>
              <w:t>3客、</w:t>
            </w:r>
            <w:r>
              <w:rPr>
                <w:sz w:val="18"/>
                <w:szCs w:val="18"/>
              </w:rPr>
              <w:t>货运输基本生产过程的组织程序</w:t>
            </w:r>
          </w:p>
          <w:p>
            <w:pPr>
              <w:widowControl/>
              <w:spacing w:line="320" w:lineRule="exact"/>
              <w:rPr>
                <w:sz w:val="18"/>
                <w:szCs w:val="18"/>
              </w:rPr>
            </w:pPr>
            <w:r>
              <w:rPr>
                <w:color w:val="000000"/>
                <w:sz w:val="18"/>
                <w:szCs w:val="18"/>
                <w:lang w:bidi="ar"/>
              </w:rPr>
              <w:t>4客、</w:t>
            </w:r>
            <w:r>
              <w:rPr>
                <w:sz w:val="18"/>
                <w:szCs w:val="18"/>
              </w:rPr>
              <w:t>货运输的作业计划编制与调度</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spacing w:line="320" w:lineRule="exact"/>
              <w:ind w:firstLine="360" w:firstLineChars="200"/>
              <w:rPr>
                <w:color w:val="333333"/>
                <w:sz w:val="18"/>
                <w:szCs w:val="18"/>
              </w:rPr>
            </w:pPr>
            <w:r>
              <w:rPr>
                <w:sz w:val="18"/>
                <w:szCs w:val="18"/>
              </w:rPr>
              <w:t>通过考察或参与熟悉客货运输统计报表的填报，以及实习企业基层单位客货运输作业计划的具体编制以及调度的基本程序方法，促进学生更深刻领会交通运输在社会、经济以及环境方面的可持续发展战略要求，并培养团队协作精神。</w:t>
            </w:r>
          </w:p>
        </w:tc>
      </w:tr>
    </w:tbl>
    <w:p>
      <w:pPr>
        <w:widowControl/>
        <w:snapToGrid w:val="0"/>
        <w:spacing w:line="360" w:lineRule="auto"/>
        <w:jc w:val="left"/>
        <w:rPr>
          <w:kern w:val="0"/>
          <w:szCs w:val="21"/>
        </w:rPr>
      </w:pPr>
    </w:p>
    <w:p>
      <w:pPr>
        <w:widowControl/>
        <w:snapToGrid w:val="0"/>
        <w:spacing w:line="360" w:lineRule="auto"/>
        <w:jc w:val="left"/>
        <w:rPr>
          <w:kern w:val="0"/>
          <w:szCs w:val="21"/>
        </w:rPr>
      </w:pPr>
      <w:r>
        <w:rPr>
          <w:b/>
          <w:bCs/>
          <w:kern w:val="0"/>
          <w:szCs w:val="21"/>
        </w:rPr>
        <w:t>五、使用教材</w:t>
      </w:r>
    </w:p>
    <w:p>
      <w:pPr>
        <w:widowControl/>
        <w:spacing w:line="360" w:lineRule="auto"/>
        <w:ind w:firstLine="422" w:firstLineChars="200"/>
        <w:jc w:val="left"/>
        <w:rPr>
          <w:bCs/>
          <w:color w:val="0000FF"/>
          <w:kern w:val="0"/>
          <w:szCs w:val="21"/>
        </w:rPr>
      </w:pPr>
      <w:r>
        <w:rPr>
          <w:b/>
          <w:bCs/>
          <w:kern w:val="0"/>
          <w:szCs w:val="21"/>
        </w:rPr>
        <w:t>1.选用教材：</w:t>
      </w:r>
    </w:p>
    <w:p>
      <w:pPr>
        <w:widowControl/>
        <w:spacing w:line="360" w:lineRule="auto"/>
        <w:ind w:firstLine="420" w:firstLineChars="200"/>
        <w:rPr>
          <w:color w:val="000000" w:themeColor="text1"/>
          <w:kern w:val="0"/>
          <w:szCs w:val="21"/>
          <w14:textFill>
            <w14:solidFill>
              <w14:schemeClr w14:val="tx1"/>
            </w14:solidFill>
          </w14:textFill>
        </w:rPr>
      </w:pPr>
      <w:r>
        <w:rPr>
          <w:bCs/>
          <w:kern w:val="0"/>
          <w:szCs w:val="21"/>
        </w:rPr>
        <w:t>1)</w:t>
      </w:r>
      <w:r>
        <w:rPr>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运输组织学，</w:t>
      </w:r>
      <w:r>
        <w:fldChar w:fldCharType="begin"/>
      </w:r>
      <w:r>
        <w:instrText xml:space="preserve"> HYPERLINK "https://book.jd.com/writer/%E6%88%B4%E5%BD%A4%E7%84%B1_1.html" \t "_blank" </w:instrText>
      </w:r>
      <w:r>
        <w:fldChar w:fldCharType="separate"/>
      </w:r>
      <w:r>
        <w:rPr>
          <w:bCs/>
          <w:color w:val="000000" w:themeColor="text1"/>
          <w:kern w:val="0"/>
          <w:szCs w:val="21"/>
          <w14:textFill>
            <w14:solidFill>
              <w14:schemeClr w14:val="tx1"/>
            </w14:solidFill>
          </w14:textFill>
        </w:rPr>
        <w:t>戴彤焱</w:t>
      </w:r>
      <w:r>
        <w:rPr>
          <w:bCs/>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主编，机械工业出版社，2021年， 9787111194545</w:t>
      </w:r>
    </w:p>
    <w:p>
      <w:pPr>
        <w:widowControl/>
        <w:spacing w:line="360" w:lineRule="auto"/>
        <w:ind w:firstLine="422" w:firstLineChars="200"/>
        <w:jc w:val="left"/>
        <w:rPr>
          <w:b/>
          <w:bCs/>
          <w:kern w:val="0"/>
          <w:szCs w:val="21"/>
        </w:rPr>
      </w:pPr>
      <w:r>
        <w:rPr>
          <w:b/>
          <w:bCs/>
          <w:kern w:val="0"/>
          <w:szCs w:val="21"/>
        </w:rPr>
        <w:t>2.参考书：</w:t>
      </w:r>
    </w:p>
    <w:p>
      <w:pPr>
        <w:widowControl/>
        <w:spacing w:line="360" w:lineRule="auto"/>
        <w:ind w:firstLine="424" w:firstLineChars="202"/>
        <w:rPr>
          <w:bCs/>
          <w:color w:val="000000" w:themeColor="text1"/>
          <w:kern w:val="0"/>
          <w:szCs w:val="21"/>
          <w14:textFill>
            <w14:solidFill>
              <w14:schemeClr w14:val="tx1"/>
            </w14:solidFill>
          </w14:textFill>
        </w:rPr>
      </w:pPr>
      <w:r>
        <w:rPr>
          <w:bCs/>
          <w:kern w:val="0"/>
          <w:szCs w:val="21"/>
        </w:rPr>
        <w:t>1)</w:t>
      </w:r>
      <w:r>
        <w:rPr>
          <w:rFonts w:eastAsiaTheme="minorEastAsia"/>
          <w:bCs/>
          <w:szCs w:val="21"/>
        </w:rPr>
        <w:t xml:space="preserve"> 汽车学</w:t>
      </w:r>
      <w:r>
        <w:rPr>
          <w:bCs/>
          <w:color w:val="000000" w:themeColor="text1"/>
          <w:kern w:val="0"/>
          <w:szCs w:val="21"/>
          <w14:textFill>
            <w14:solidFill>
              <w14:schemeClr w14:val="tx1"/>
            </w14:solidFill>
          </w14:textFill>
        </w:rPr>
        <w:t>. 刘昭度. 高等教育出版社，2018</w:t>
      </w:r>
    </w:p>
    <w:p>
      <w:pPr>
        <w:widowControl/>
        <w:spacing w:line="360" w:lineRule="auto"/>
        <w:ind w:firstLine="424" w:firstLineChars="202"/>
        <w:rPr>
          <w:bCs/>
          <w:color w:val="000000" w:themeColor="text1"/>
          <w:kern w:val="0"/>
          <w:szCs w:val="21"/>
          <w14:textFill>
            <w14:solidFill>
              <w14:schemeClr w14:val="tx1"/>
            </w14:solidFill>
          </w14:textFill>
        </w:rPr>
      </w:pPr>
      <w:r>
        <w:rPr>
          <w:bCs/>
          <w:kern w:val="0"/>
          <w:szCs w:val="21"/>
        </w:rPr>
        <w:t xml:space="preserve">2) </w:t>
      </w:r>
      <w:r>
        <w:rPr>
          <w:bCs/>
          <w:color w:val="000000" w:themeColor="text1"/>
          <w:kern w:val="0"/>
          <w:szCs w:val="21"/>
          <w14:textFill>
            <w14:solidFill>
              <w14:schemeClr w14:val="tx1"/>
            </w14:solidFill>
          </w14:textFill>
        </w:rPr>
        <w:t xml:space="preserve">公路运输组织学.李维斌. 人民交通出版社，2011 </w:t>
      </w:r>
    </w:p>
    <w:p>
      <w:pPr>
        <w:widowControl/>
        <w:spacing w:line="360" w:lineRule="auto"/>
        <w:ind w:firstLine="424" w:firstLineChars="202"/>
        <w:rPr>
          <w:color w:val="000000" w:themeColor="text1"/>
          <w:kern w:val="0"/>
          <w:szCs w:val="21"/>
          <w14:textFill>
            <w14:solidFill>
              <w14:schemeClr w14:val="tx1"/>
            </w14:solidFill>
          </w14:textFill>
        </w:rPr>
      </w:pPr>
      <w:r>
        <w:rPr>
          <w:bCs/>
          <w:kern w:val="0"/>
          <w:szCs w:val="21"/>
        </w:rPr>
        <w:t>3)</w:t>
      </w:r>
      <w:r>
        <w:rPr>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运输经济学. 陈贻龙. 人民交通出版社，1999年</w:t>
      </w:r>
    </w:p>
    <w:p>
      <w:pPr>
        <w:spacing w:line="360" w:lineRule="auto"/>
        <w:ind w:firstLine="420" w:firstLineChars="200"/>
        <w:rPr>
          <w:szCs w:val="21"/>
        </w:rPr>
      </w:pPr>
      <w:r>
        <w:rPr>
          <w:bCs/>
          <w:kern w:val="0"/>
          <w:szCs w:val="21"/>
        </w:rPr>
        <w:t>4)</w:t>
      </w:r>
      <w:r>
        <w:rPr>
          <w:szCs w:val="21"/>
        </w:rPr>
        <w:t>交通运输工程学. 沈志云，邓学钧. 人民交通出版社， 2003</w:t>
      </w:r>
    </w:p>
    <w:p>
      <w:pPr>
        <w:widowControl/>
        <w:spacing w:line="360" w:lineRule="auto"/>
        <w:ind w:firstLine="426" w:firstLineChars="202"/>
        <w:rPr>
          <w:b/>
          <w:kern w:val="0"/>
          <w:szCs w:val="21"/>
        </w:rPr>
      </w:pPr>
      <w:r>
        <w:rPr>
          <w:b/>
          <w:kern w:val="0"/>
          <w:szCs w:val="21"/>
        </w:rPr>
        <w:t>3.推荐网站：</w:t>
      </w:r>
    </w:p>
    <w:p>
      <w:pPr>
        <w:snapToGrid w:val="0"/>
        <w:spacing w:line="360" w:lineRule="auto"/>
        <w:ind w:firstLine="420" w:firstLineChars="200"/>
        <w:rPr>
          <w:color w:val="000000" w:themeColor="text1"/>
          <w:szCs w:val="21"/>
          <w14:textFill>
            <w14:solidFill>
              <w14:schemeClr w14:val="tx1"/>
            </w14:solidFill>
          </w14:textFill>
        </w:rPr>
      </w:pPr>
      <w:r>
        <w:rPr>
          <w:szCs w:val="21"/>
        </w:rPr>
        <w:t xml:space="preserve">1) </w:t>
      </w:r>
      <w:r>
        <w:rPr>
          <w:color w:val="000000" w:themeColor="text1"/>
          <w:szCs w:val="21"/>
          <w14:textFill>
            <w14:solidFill>
              <w14:schemeClr w14:val="tx1"/>
            </w14:solidFill>
          </w14:textFill>
        </w:rPr>
        <w:t>中国交通技术网，http://www.tranbbs.com</w:t>
      </w:r>
    </w:p>
    <w:p>
      <w:pPr>
        <w:snapToGrid w:val="0"/>
        <w:spacing w:line="360" w:lineRule="auto"/>
        <w:ind w:firstLine="420" w:firstLineChars="200"/>
        <w:rPr>
          <w:color w:val="000000" w:themeColor="text1"/>
          <w:sz w:val="19"/>
          <w14:textFill>
            <w14:solidFill>
              <w14:schemeClr w14:val="tx1"/>
            </w14:solidFill>
          </w14:textFill>
        </w:rPr>
      </w:pPr>
      <w:r>
        <w:rPr>
          <w:bCs/>
          <w:kern w:val="0"/>
          <w:szCs w:val="21"/>
        </w:rPr>
        <w:t xml:space="preserve">2) </w:t>
      </w:r>
      <w:r>
        <w:rPr>
          <w:color w:val="000000" w:themeColor="text1"/>
          <w:szCs w:val="21"/>
          <w14:textFill>
            <w14:solidFill>
              <w14:schemeClr w14:val="tx1"/>
            </w14:solidFill>
          </w14:textFill>
        </w:rPr>
        <w:t>中国道路运输网，http://www.chinarta.com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毕业实习教学团队由交通运输专业专任教师，以及实习单位的工人、技术人员、管理干部专业技术组成，具有丰富的理论实践和组织管理经验。</w:t>
      </w:r>
      <w:r>
        <w:rPr>
          <w:bCs/>
          <w:kern w:val="0"/>
          <w:szCs w:val="21"/>
        </w:rPr>
        <w:t>集中实习所选择的大型运输公司及物流企业</w:t>
      </w:r>
      <w:r>
        <w:rPr>
          <w:szCs w:val="21"/>
        </w:rPr>
        <w:t>能够为实习活动提供较好的场地和软硬件基础条件。</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64"/>
        <w:gridCol w:w="3686"/>
        <w:gridCol w:w="925"/>
        <w:gridCol w:w="832"/>
        <w:gridCol w:w="87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序号</w:t>
            </w:r>
          </w:p>
        </w:tc>
        <w:tc>
          <w:tcPr>
            <w:tcW w:w="126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课程目标（支撑毕业要求指标点）</w:t>
            </w:r>
          </w:p>
        </w:tc>
        <w:tc>
          <w:tcPr>
            <w:tcW w:w="368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考核内容</w:t>
            </w:r>
          </w:p>
        </w:tc>
        <w:tc>
          <w:tcPr>
            <w:tcW w:w="2632"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评价依据及成绩比例(%)</w:t>
            </w:r>
          </w:p>
        </w:tc>
        <w:tc>
          <w:tcPr>
            <w:tcW w:w="748"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p>
        </w:tc>
        <w:tc>
          <w:tcPr>
            <w:tcW w:w="1265"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18"/>
              </w:rPr>
            </w:pPr>
          </w:p>
        </w:tc>
        <w:tc>
          <w:tcPr>
            <w:tcW w:w="368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280" w:lineRule="exact"/>
              <w:jc w:val="center"/>
              <w:rPr>
                <w:szCs w:val="21"/>
              </w:rPr>
            </w:pPr>
            <w:r>
              <w:rPr>
                <w:szCs w:val="21"/>
              </w:rPr>
              <w:t>实习</w:t>
            </w:r>
          </w:p>
          <w:p>
            <w:pPr>
              <w:spacing w:line="280" w:lineRule="exact"/>
              <w:jc w:val="center"/>
              <w:rPr>
                <w:szCs w:val="21"/>
              </w:rPr>
            </w:pPr>
            <w:r>
              <w:rPr>
                <w:szCs w:val="21"/>
              </w:rPr>
              <w:t>纪律</w:t>
            </w:r>
          </w:p>
          <w:p>
            <w:pPr>
              <w:spacing w:line="320" w:lineRule="exact"/>
              <w:jc w:val="center"/>
              <w:rPr>
                <w:rFonts w:eastAsia="黑体"/>
                <w:szCs w:val="18"/>
              </w:rPr>
            </w:pPr>
            <w:r>
              <w:rPr>
                <w:rFonts w:eastAsia="黑体"/>
                <w:szCs w:val="18"/>
              </w:rPr>
              <w:t>20%</w:t>
            </w:r>
          </w:p>
        </w:tc>
        <w:tc>
          <w:tcPr>
            <w:tcW w:w="83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pPr>
            <w:r>
              <w:t>实习</w:t>
            </w:r>
          </w:p>
          <w:p>
            <w:pPr>
              <w:spacing w:line="320" w:lineRule="exact"/>
              <w:jc w:val="center"/>
              <w:rPr>
                <w:rFonts w:eastAsia="黑体"/>
                <w:szCs w:val="18"/>
              </w:rPr>
            </w:pPr>
            <w:r>
              <w:t>态度</w:t>
            </w:r>
            <w:r>
              <w:rPr>
                <w:rFonts w:eastAsia="黑体"/>
                <w:szCs w:val="18"/>
              </w:rPr>
              <w:t>10%</w:t>
            </w:r>
          </w:p>
        </w:tc>
        <w:tc>
          <w:tcPr>
            <w:tcW w:w="8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pPr>
            <w:r>
              <w:t>实习</w:t>
            </w:r>
          </w:p>
          <w:p>
            <w:pPr>
              <w:spacing w:line="320" w:lineRule="exact"/>
              <w:jc w:val="center"/>
              <w:rPr>
                <w:rFonts w:eastAsia="黑体"/>
                <w:szCs w:val="18"/>
              </w:rPr>
            </w:pPr>
            <w:r>
              <w:t>报告</w:t>
            </w:r>
            <w:r>
              <w:rPr>
                <w:rFonts w:eastAsia="黑体"/>
                <w:szCs w:val="18"/>
              </w:rPr>
              <w:t>70%</w:t>
            </w:r>
          </w:p>
        </w:tc>
        <w:tc>
          <w:tcPr>
            <w:tcW w:w="748"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szCs w:val="18"/>
              </w:rPr>
              <w:t>目标1（支撑毕业要求指标点3.1和6.1）</w:t>
            </w:r>
          </w:p>
        </w:tc>
        <w:tc>
          <w:tcPr>
            <w:tcW w:w="36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1) 实习地交通运输发展概况和当地汽车运输的发展情况；</w:t>
            </w:r>
          </w:p>
          <w:p>
            <w:pPr>
              <w:widowControl/>
              <w:spacing w:line="320" w:lineRule="exact"/>
              <w:rPr>
                <w:szCs w:val="18"/>
              </w:rPr>
            </w:pPr>
            <w:r>
              <w:rPr>
                <w:szCs w:val="18"/>
              </w:rPr>
              <w:t>2) 实习企业生产经营的基本状况及实习企业的管理制度等；</w:t>
            </w:r>
          </w:p>
          <w:p>
            <w:pPr>
              <w:widowControl/>
              <w:spacing w:line="320" w:lineRule="exact"/>
              <w:rPr>
                <w:rFonts w:eastAsiaTheme="minorEastAsia"/>
                <w:szCs w:val="18"/>
              </w:rPr>
            </w:pPr>
            <w:r>
              <w:rPr>
                <w:szCs w:val="18"/>
              </w:rPr>
              <w:t>3) 实习企业车辆的更新、报废制度、实习企业运行消耗材料的组织供应等。</w:t>
            </w: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50</w:t>
            </w: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szCs w:val="18"/>
              </w:rPr>
              <w:t>目标2（支撑毕业要求指标点5.2和8.3）</w:t>
            </w:r>
          </w:p>
        </w:tc>
        <w:tc>
          <w:tcPr>
            <w:tcW w:w="3689" w:type="dxa"/>
            <w:tcBorders>
              <w:top w:val="single" w:color="auto" w:sz="4" w:space="0"/>
              <w:left w:val="single" w:color="auto" w:sz="4" w:space="0"/>
              <w:bottom w:val="single" w:color="auto" w:sz="4" w:space="0"/>
              <w:right w:val="single" w:color="auto" w:sz="4" w:space="0"/>
            </w:tcBorders>
          </w:tcPr>
          <w:p>
            <w:pPr>
              <w:widowControl/>
              <w:spacing w:line="320" w:lineRule="exact"/>
              <w:rPr>
                <w:szCs w:val="18"/>
              </w:rPr>
            </w:pPr>
            <w:r>
              <w:rPr>
                <w:szCs w:val="18"/>
              </w:rPr>
              <w:t>1)货运公司基本生产过程的组织程序、运输统计与结算以及商务事故处理；</w:t>
            </w:r>
          </w:p>
          <w:p>
            <w:pPr>
              <w:spacing w:line="320" w:lineRule="exact"/>
              <w:rPr>
                <w:bCs/>
                <w:color w:val="000000" w:themeColor="text1"/>
                <w:kern w:val="0"/>
                <w:szCs w:val="18"/>
                <w14:textFill>
                  <w14:solidFill>
                    <w14:schemeClr w14:val="tx1"/>
                  </w14:solidFill>
                </w14:textFill>
              </w:rPr>
            </w:pPr>
            <w:r>
              <w:rPr>
                <w:szCs w:val="18"/>
              </w:rPr>
              <w:t>2) 客运站站务工作的组织和运输统计与结算。</w:t>
            </w: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szCs w:val="18"/>
              </w:rPr>
              <w:t>目标3（支撑毕业要求指标点9.3）</w:t>
            </w:r>
          </w:p>
        </w:tc>
        <w:tc>
          <w:tcPr>
            <w:tcW w:w="36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szCs w:val="18"/>
              </w:rPr>
            </w:pPr>
            <w:r>
              <w:rPr>
                <w:szCs w:val="18"/>
              </w:rPr>
              <w:t>1) 考察或参与熟悉实习企业基层单位货车运行作业计划的具体编制以及调度的基本程序方法。</w:t>
            </w:r>
          </w:p>
          <w:p>
            <w:pPr>
              <w:widowControl/>
              <w:spacing w:line="320" w:lineRule="exact"/>
              <w:rPr>
                <w:rFonts w:eastAsiaTheme="minorEastAsia"/>
                <w:szCs w:val="18"/>
              </w:rPr>
            </w:pPr>
            <w:r>
              <w:rPr>
                <w:szCs w:val="18"/>
              </w:rPr>
              <w:t>2) 考察或参与熟悉基层客运站客车运行作业计划的编制以及二级、三级调度的基本程序和一般调度方法。</w:t>
            </w: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合计</w:t>
            </w:r>
          </w:p>
        </w:tc>
        <w:tc>
          <w:tcPr>
            <w:tcW w:w="368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Cs w:val="18"/>
              </w:rPr>
            </w:pPr>
          </w:p>
        </w:tc>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r>
    </w:tbl>
    <w:p>
      <w:pPr>
        <w:spacing w:line="360" w:lineRule="auto"/>
        <w:ind w:firstLine="422" w:firstLineChars="200"/>
        <w:rPr>
          <w:b/>
          <w:szCs w:val="21"/>
        </w:rPr>
      </w:pPr>
      <w:r>
        <w:rPr>
          <w:b/>
          <w:bCs/>
          <w:kern w:val="0"/>
          <w:szCs w:val="21"/>
        </w:rPr>
        <w:t>1.</w:t>
      </w:r>
      <w:r>
        <w:rPr>
          <w:b/>
          <w:szCs w:val="21"/>
        </w:rPr>
        <w:t>考核方式</w:t>
      </w:r>
    </w:p>
    <w:p>
      <w:pPr>
        <w:widowControl/>
        <w:spacing w:line="360" w:lineRule="auto"/>
        <w:ind w:firstLine="420" w:firstLineChars="200"/>
        <w:rPr>
          <w:szCs w:val="21"/>
        </w:rPr>
      </w:pPr>
      <w:r>
        <w:rPr>
          <w:szCs w:val="21"/>
        </w:rPr>
        <w:t>根据撰写的实习报告、实习过程中的实习态度及实习纪律综合考虑最后成绩。</w:t>
      </w:r>
    </w:p>
    <w:p>
      <w:pPr>
        <w:spacing w:line="360" w:lineRule="auto"/>
        <w:ind w:firstLine="422" w:firstLineChars="200"/>
        <w:rPr>
          <w:b/>
          <w:szCs w:val="21"/>
        </w:rPr>
      </w:pPr>
      <w:r>
        <w:rPr>
          <w:b/>
          <w:szCs w:val="21"/>
        </w:rPr>
        <w:t>2. 成绩评定</w:t>
      </w:r>
    </w:p>
    <w:p>
      <w:pPr>
        <w:spacing w:line="360" w:lineRule="auto"/>
        <w:ind w:firstLine="420" w:firstLineChars="200"/>
        <w:rPr>
          <w:color w:val="000000"/>
          <w:kern w:val="0"/>
          <w:szCs w:val="21"/>
        </w:rPr>
      </w:pPr>
      <w:r>
        <w:rPr>
          <w:color w:val="000000"/>
          <w:kern w:val="0"/>
          <w:szCs w:val="21"/>
        </w:rPr>
        <w:t>1) 考核成绩由平时成绩和期末成绩两部分组成，其中平时成绩包括</w:t>
      </w:r>
      <w:r>
        <w:rPr>
          <w:szCs w:val="21"/>
        </w:rPr>
        <w:t>实习过程中的实习态度及实习纪律，</w:t>
      </w:r>
      <w:r>
        <w:rPr>
          <w:color w:val="000000"/>
          <w:kern w:val="0"/>
          <w:szCs w:val="21"/>
        </w:rPr>
        <w:t xml:space="preserve">期末成绩主要根据实习报告确定。 </w:t>
      </w:r>
    </w:p>
    <w:p>
      <w:pPr>
        <w:spacing w:line="360" w:lineRule="auto"/>
        <w:ind w:firstLine="420" w:firstLineChars="200"/>
        <w:rPr>
          <w:color w:val="000000"/>
          <w:kern w:val="0"/>
          <w:szCs w:val="21"/>
        </w:rPr>
      </w:pPr>
      <w:r>
        <w:rPr>
          <w:color w:val="000000"/>
          <w:kern w:val="0"/>
          <w:szCs w:val="21"/>
        </w:rPr>
        <w:t>2) 平时成绩、期末成绩及总评成绩均为百分制，在总评成绩中，平时成绩和期末考试成绩所占权重系数分别为0.3和0.7，并</w:t>
      </w:r>
      <w:r>
        <w:rPr>
          <w:szCs w:val="21"/>
        </w:rPr>
        <w:t>根据90-100分为优秀，71-89为良好， 60-70为及格，小于60为不及格进行等级判定</w:t>
      </w:r>
      <w:r>
        <w:rPr>
          <w:color w:val="000000"/>
          <w:kern w:val="0"/>
          <w:szCs w:val="21"/>
        </w:rPr>
        <w:t>。</w:t>
      </w:r>
    </w:p>
    <w:p>
      <w:pPr>
        <w:spacing w:line="360" w:lineRule="auto"/>
        <w:ind w:firstLine="420" w:firstLineChars="200"/>
        <w:rPr>
          <w:sz w:val="18"/>
          <w:szCs w:val="18"/>
        </w:rPr>
      </w:pPr>
      <w:r>
        <w:rPr>
          <w:color w:val="000000"/>
          <w:kern w:val="0"/>
          <w:szCs w:val="21"/>
        </w:rPr>
        <w:t xml:space="preserve">3) </w:t>
      </w:r>
      <w:r>
        <w:rPr>
          <w:szCs w:val="21"/>
        </w:rPr>
        <w:t>实习生实习成绩评定方案表</w:t>
      </w:r>
    </w:p>
    <w:tbl>
      <w:tblPr>
        <w:tblStyle w:val="2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86"/>
        <w:gridCol w:w="2363"/>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30" w:type="dxa"/>
            <w:tcBorders>
              <w:tl2br w:val="single" w:color="auto" w:sz="4" w:space="0"/>
            </w:tcBorders>
          </w:tcPr>
          <w:p>
            <w:pPr>
              <w:adjustRightInd w:val="0"/>
              <w:snapToGrid w:val="0"/>
              <w:ind w:left="450" w:hanging="450" w:hangingChars="300"/>
              <w:rPr>
                <w:sz w:val="15"/>
                <w:szCs w:val="21"/>
              </w:rPr>
            </w:pPr>
            <w:r>
              <w:rPr>
                <w:sz w:val="15"/>
                <w:szCs w:val="21"/>
              </w:rPr>
              <w:t xml:space="preserve">  考核</w:t>
            </w:r>
          </w:p>
          <w:p>
            <w:pPr>
              <w:adjustRightInd w:val="0"/>
              <w:snapToGrid w:val="0"/>
              <w:ind w:firstLine="300" w:firstLineChars="200"/>
              <w:rPr>
                <w:sz w:val="15"/>
                <w:szCs w:val="21"/>
              </w:rPr>
            </w:pPr>
            <w:r>
              <w:rPr>
                <w:sz w:val="15"/>
                <w:szCs w:val="21"/>
              </w:rPr>
              <w:t>内容</w:t>
            </w:r>
          </w:p>
          <w:p>
            <w:pPr>
              <w:adjustRightInd w:val="0"/>
              <w:snapToGrid w:val="0"/>
              <w:ind w:firstLine="300" w:firstLineChars="200"/>
              <w:rPr>
                <w:sz w:val="15"/>
                <w:szCs w:val="21"/>
              </w:rPr>
            </w:pPr>
          </w:p>
          <w:p>
            <w:pPr>
              <w:adjustRightInd w:val="0"/>
              <w:snapToGrid w:val="0"/>
              <w:ind w:left="450" w:hanging="450" w:hangingChars="300"/>
              <w:rPr>
                <w:sz w:val="15"/>
                <w:szCs w:val="21"/>
              </w:rPr>
            </w:pPr>
            <w:r>
              <w:rPr>
                <w:sz w:val="15"/>
                <w:szCs w:val="21"/>
              </w:rPr>
              <w:t xml:space="preserve">评价  </w:t>
            </w:r>
          </w:p>
          <w:p>
            <w:pPr>
              <w:adjustRightInd w:val="0"/>
              <w:snapToGrid w:val="0"/>
              <w:ind w:firstLine="150" w:firstLineChars="100"/>
              <w:rPr>
                <w:sz w:val="18"/>
                <w:szCs w:val="21"/>
              </w:rPr>
            </w:pPr>
            <w:r>
              <w:rPr>
                <w:sz w:val="15"/>
                <w:szCs w:val="21"/>
              </w:rPr>
              <w:t>等级</w:t>
            </w:r>
          </w:p>
        </w:tc>
        <w:tc>
          <w:tcPr>
            <w:tcW w:w="2186" w:type="dxa"/>
            <w:vAlign w:val="center"/>
          </w:tcPr>
          <w:p>
            <w:pPr>
              <w:spacing w:line="280" w:lineRule="exact"/>
              <w:jc w:val="center"/>
              <w:rPr>
                <w:sz w:val="18"/>
                <w:szCs w:val="21"/>
              </w:rPr>
            </w:pPr>
          </w:p>
          <w:p>
            <w:pPr>
              <w:spacing w:line="280" w:lineRule="exact"/>
              <w:jc w:val="center"/>
              <w:rPr>
                <w:sz w:val="18"/>
                <w:szCs w:val="21"/>
              </w:rPr>
            </w:pPr>
            <w:r>
              <w:rPr>
                <w:sz w:val="18"/>
                <w:szCs w:val="21"/>
              </w:rPr>
              <w:t>实习纪律</w:t>
            </w:r>
          </w:p>
          <w:p>
            <w:pPr>
              <w:spacing w:line="280" w:lineRule="exact"/>
              <w:jc w:val="center"/>
              <w:rPr>
                <w:sz w:val="18"/>
                <w:szCs w:val="21"/>
              </w:rPr>
            </w:pPr>
          </w:p>
        </w:tc>
        <w:tc>
          <w:tcPr>
            <w:tcW w:w="2363" w:type="dxa"/>
            <w:vAlign w:val="center"/>
          </w:tcPr>
          <w:p>
            <w:pPr>
              <w:spacing w:line="280" w:lineRule="exact"/>
              <w:jc w:val="center"/>
              <w:rPr>
                <w:sz w:val="18"/>
                <w:szCs w:val="21"/>
              </w:rPr>
            </w:pPr>
            <w:r>
              <w:rPr>
                <w:sz w:val="18"/>
                <w:szCs w:val="21"/>
              </w:rPr>
              <w:t>实习态度</w:t>
            </w:r>
          </w:p>
        </w:tc>
        <w:tc>
          <w:tcPr>
            <w:tcW w:w="3637" w:type="dxa"/>
            <w:vAlign w:val="center"/>
          </w:tcPr>
          <w:p>
            <w:pPr>
              <w:spacing w:line="280" w:lineRule="exact"/>
              <w:jc w:val="center"/>
              <w:rPr>
                <w:sz w:val="18"/>
                <w:szCs w:val="21"/>
              </w:rPr>
            </w:pPr>
            <w:r>
              <w:rPr>
                <w:sz w:val="18"/>
                <w:szCs w:val="21"/>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320" w:lineRule="exact"/>
              <w:jc w:val="center"/>
              <w:rPr>
                <w:sz w:val="18"/>
                <w:szCs w:val="18"/>
              </w:rPr>
            </w:pPr>
            <w:r>
              <w:rPr>
                <w:sz w:val="18"/>
                <w:szCs w:val="18"/>
              </w:rPr>
              <w:t>优秀</w:t>
            </w:r>
          </w:p>
        </w:tc>
        <w:tc>
          <w:tcPr>
            <w:tcW w:w="2186" w:type="dxa"/>
          </w:tcPr>
          <w:p>
            <w:pPr>
              <w:spacing w:line="320" w:lineRule="exact"/>
              <w:jc w:val="left"/>
              <w:rPr>
                <w:sz w:val="18"/>
                <w:szCs w:val="18"/>
              </w:rPr>
            </w:pPr>
            <w:r>
              <w:rPr>
                <w:sz w:val="18"/>
                <w:szCs w:val="18"/>
              </w:rPr>
              <w:t>全额出勤并模范遵守实习纪律</w:t>
            </w:r>
          </w:p>
        </w:tc>
        <w:tc>
          <w:tcPr>
            <w:tcW w:w="2363" w:type="dxa"/>
          </w:tcPr>
          <w:p>
            <w:pPr>
              <w:spacing w:line="320" w:lineRule="exact"/>
              <w:rPr>
                <w:sz w:val="18"/>
                <w:szCs w:val="18"/>
              </w:rPr>
            </w:pPr>
            <w:r>
              <w:rPr>
                <w:sz w:val="18"/>
                <w:szCs w:val="18"/>
              </w:rPr>
              <w:t>与单位职工建立良好人际关系、实习积极主动</w:t>
            </w:r>
          </w:p>
        </w:tc>
        <w:tc>
          <w:tcPr>
            <w:tcW w:w="3637" w:type="dxa"/>
          </w:tcPr>
          <w:p>
            <w:pPr>
              <w:spacing w:line="320" w:lineRule="exact"/>
              <w:rPr>
                <w:sz w:val="18"/>
                <w:szCs w:val="18"/>
              </w:rPr>
            </w:pPr>
            <w:r>
              <w:rPr>
                <w:sz w:val="18"/>
                <w:szCs w:val="18"/>
              </w:rPr>
              <w:t>字数2500字以上、格式规范，论据充分，论点明确，有一定的创新和独特见解。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320" w:lineRule="exact"/>
              <w:jc w:val="center"/>
              <w:rPr>
                <w:sz w:val="18"/>
                <w:szCs w:val="18"/>
              </w:rPr>
            </w:pPr>
            <w:r>
              <w:rPr>
                <w:sz w:val="18"/>
                <w:szCs w:val="18"/>
              </w:rPr>
              <w:t>良好</w:t>
            </w:r>
          </w:p>
        </w:tc>
        <w:tc>
          <w:tcPr>
            <w:tcW w:w="2186" w:type="dxa"/>
          </w:tcPr>
          <w:p>
            <w:pPr>
              <w:spacing w:line="320" w:lineRule="exact"/>
              <w:jc w:val="left"/>
              <w:rPr>
                <w:sz w:val="18"/>
                <w:szCs w:val="18"/>
              </w:rPr>
            </w:pPr>
            <w:r>
              <w:rPr>
                <w:sz w:val="18"/>
                <w:szCs w:val="18"/>
              </w:rPr>
              <w:t>非全额出勤但履行手续并较好遵守实习纪律</w:t>
            </w:r>
          </w:p>
        </w:tc>
        <w:tc>
          <w:tcPr>
            <w:tcW w:w="2363" w:type="dxa"/>
          </w:tcPr>
          <w:p>
            <w:pPr>
              <w:spacing w:line="320" w:lineRule="exact"/>
              <w:rPr>
                <w:sz w:val="18"/>
                <w:szCs w:val="18"/>
              </w:rPr>
            </w:pPr>
            <w:r>
              <w:rPr>
                <w:sz w:val="18"/>
                <w:szCs w:val="18"/>
              </w:rPr>
              <w:t>与单位职工建立一般人际关系、实习一般积极主动</w:t>
            </w:r>
          </w:p>
        </w:tc>
        <w:tc>
          <w:tcPr>
            <w:tcW w:w="3637" w:type="dxa"/>
          </w:tcPr>
          <w:p>
            <w:pPr>
              <w:spacing w:line="320" w:lineRule="exact"/>
              <w:rPr>
                <w:sz w:val="18"/>
                <w:szCs w:val="18"/>
              </w:rPr>
            </w:pPr>
            <w:r>
              <w:rPr>
                <w:sz w:val="18"/>
                <w:szCs w:val="18"/>
              </w:rPr>
              <w:t>字数2500字以上、格式基本规范，论据较充分，论点明确，有一定的见解和收获。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320" w:lineRule="exact"/>
              <w:jc w:val="center"/>
              <w:rPr>
                <w:sz w:val="18"/>
                <w:szCs w:val="18"/>
              </w:rPr>
            </w:pPr>
            <w:r>
              <w:rPr>
                <w:sz w:val="18"/>
                <w:szCs w:val="18"/>
              </w:rPr>
              <w:t>及格</w:t>
            </w:r>
          </w:p>
        </w:tc>
        <w:tc>
          <w:tcPr>
            <w:tcW w:w="2186" w:type="dxa"/>
          </w:tcPr>
          <w:p>
            <w:pPr>
              <w:spacing w:line="320" w:lineRule="exact"/>
              <w:jc w:val="left"/>
              <w:rPr>
                <w:sz w:val="18"/>
                <w:szCs w:val="18"/>
              </w:rPr>
            </w:pPr>
            <w:r>
              <w:rPr>
                <w:sz w:val="18"/>
                <w:szCs w:val="18"/>
              </w:rPr>
              <w:t>非全额出勤但履行手续并能遵守实习禁止条例</w:t>
            </w:r>
          </w:p>
        </w:tc>
        <w:tc>
          <w:tcPr>
            <w:tcW w:w="2363" w:type="dxa"/>
          </w:tcPr>
          <w:p>
            <w:pPr>
              <w:spacing w:line="320" w:lineRule="exact"/>
              <w:rPr>
                <w:sz w:val="18"/>
                <w:szCs w:val="18"/>
              </w:rPr>
            </w:pPr>
            <w:r>
              <w:rPr>
                <w:sz w:val="18"/>
                <w:szCs w:val="18"/>
              </w:rPr>
              <w:t>与单位职工人际关系正常、实习存在被动性</w:t>
            </w:r>
          </w:p>
        </w:tc>
        <w:tc>
          <w:tcPr>
            <w:tcW w:w="3637" w:type="dxa"/>
          </w:tcPr>
          <w:p>
            <w:pPr>
              <w:spacing w:line="320" w:lineRule="exact"/>
              <w:rPr>
                <w:sz w:val="18"/>
                <w:szCs w:val="18"/>
              </w:rPr>
            </w:pPr>
            <w:r>
              <w:rPr>
                <w:sz w:val="18"/>
                <w:szCs w:val="18"/>
              </w:rPr>
              <w:t>字数2000字以上、格式不太规范，论据较欠缺，论点明确，无原则性错误。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pacing w:line="320" w:lineRule="exact"/>
              <w:jc w:val="center"/>
              <w:rPr>
                <w:sz w:val="18"/>
                <w:szCs w:val="18"/>
              </w:rPr>
            </w:pPr>
            <w:r>
              <w:rPr>
                <w:sz w:val="18"/>
                <w:szCs w:val="18"/>
              </w:rPr>
              <w:t>不及格</w:t>
            </w:r>
          </w:p>
        </w:tc>
        <w:tc>
          <w:tcPr>
            <w:tcW w:w="2186" w:type="dxa"/>
          </w:tcPr>
          <w:p>
            <w:pPr>
              <w:spacing w:line="320" w:lineRule="exact"/>
              <w:rPr>
                <w:sz w:val="18"/>
                <w:szCs w:val="18"/>
              </w:rPr>
            </w:pPr>
            <w:r>
              <w:rPr>
                <w:sz w:val="18"/>
                <w:szCs w:val="18"/>
              </w:rPr>
              <w:t>出勤较差、违犯实习禁止条例并造成影响</w:t>
            </w:r>
          </w:p>
        </w:tc>
        <w:tc>
          <w:tcPr>
            <w:tcW w:w="2363" w:type="dxa"/>
          </w:tcPr>
          <w:p>
            <w:pPr>
              <w:spacing w:line="320" w:lineRule="exact"/>
              <w:rPr>
                <w:szCs w:val="21"/>
              </w:rPr>
            </w:pPr>
            <w:r>
              <w:rPr>
                <w:sz w:val="18"/>
                <w:szCs w:val="18"/>
              </w:rPr>
              <w:t>与单位职工人际关系差、实习消极被动</w:t>
            </w:r>
          </w:p>
        </w:tc>
        <w:tc>
          <w:tcPr>
            <w:tcW w:w="3637" w:type="dxa"/>
          </w:tcPr>
          <w:p>
            <w:pPr>
              <w:spacing w:line="320" w:lineRule="exact"/>
              <w:rPr>
                <w:szCs w:val="21"/>
              </w:rPr>
            </w:pPr>
            <w:r>
              <w:rPr>
                <w:sz w:val="18"/>
                <w:szCs w:val="18"/>
              </w:rPr>
              <w:t>字数1500字以下、格式混乱、缺乏论据，无分析说明，存在抄袭现象。</w:t>
            </w:r>
          </w:p>
        </w:tc>
      </w:tr>
    </w:tbl>
    <w:p>
      <w:pPr>
        <w:snapToGrid w:val="0"/>
        <w:spacing w:before="156" w:beforeLines="50" w:line="360" w:lineRule="auto"/>
        <w:rPr>
          <w:b/>
          <w:szCs w:val="21"/>
        </w:rPr>
      </w:pPr>
    </w:p>
    <w:p>
      <w:pPr>
        <w:snapToGrid w:val="0"/>
        <w:spacing w:before="156" w:beforeLines="50" w:line="360" w:lineRule="auto"/>
        <w:rPr>
          <w:b/>
          <w:szCs w:val="21"/>
        </w:rPr>
      </w:pPr>
    </w:p>
    <w:p>
      <w:pPr>
        <w:snapToGrid w:val="0"/>
        <w:spacing w:before="156" w:beforeLines="50" w:line="360" w:lineRule="auto"/>
        <w:rPr>
          <w:b/>
          <w:szCs w:val="21"/>
        </w:rPr>
      </w:pPr>
      <w:r>
        <w:rPr>
          <w:b/>
          <w:szCs w:val="21"/>
        </w:rPr>
        <w:t>八、考核结果分析反馈</w:t>
      </w:r>
    </w:p>
    <w:p>
      <w:pPr>
        <w:spacing w:line="360" w:lineRule="auto"/>
        <w:ind w:firstLine="420" w:firstLineChars="200"/>
        <w:rPr>
          <w:b/>
          <w:bCs/>
          <w:szCs w:val="21"/>
        </w:rPr>
      </w:pPr>
      <w:r>
        <w:rPr>
          <w:szCs w:val="21"/>
        </w:rPr>
        <w:t>在开展道路运输场站生产实习过程中，依据课程教学大纲组织实习活动，通过讲授、专题讨论、实地调研等方式引导学生的实践，并根据实习纪律、实习态度和实习报告等对学生进行综合考核，考核结果以课程成绩的形式体现，并充分反映该生产实习活动所培养的各项能力实现状况。学生的课程成绩如果达到及格或合格以上则认为学生达到了该课程目标所对应的毕业要求指标点。</w:t>
      </w:r>
    </w:p>
    <w:p>
      <w:pPr>
        <w:widowControl/>
        <w:jc w:val="left"/>
        <w:rPr>
          <w:sz w:val="18"/>
          <w:szCs w:val="18"/>
        </w:rPr>
      </w:pPr>
      <w:r>
        <w:rPr>
          <w:sz w:val="18"/>
          <w:szCs w:val="18"/>
        </w:rPr>
        <w:br w:type="page"/>
      </w:r>
    </w:p>
    <w:p>
      <w:pPr>
        <w:pStyle w:val="2"/>
        <w:jc w:val="center"/>
        <w:rPr>
          <w:sz w:val="28"/>
          <w:szCs w:val="28"/>
        </w:rPr>
      </w:pPr>
      <w:bookmarkStart w:id="87" w:name="_Toc8931"/>
      <w:r>
        <w:rPr>
          <w:sz w:val="28"/>
          <w:szCs w:val="28"/>
        </w:rPr>
        <w:t>交通信息控制综合实习</w:t>
      </w:r>
      <w:bookmarkEnd w:id="87"/>
    </w:p>
    <w:p>
      <w:pPr>
        <w:snapToGrid w:val="0"/>
        <w:spacing w:line="360" w:lineRule="auto"/>
        <w:jc w:val="center"/>
        <w:rPr>
          <w:sz w:val="28"/>
          <w:szCs w:val="28"/>
        </w:rPr>
      </w:pPr>
      <w:r>
        <w:rPr>
          <w:sz w:val="24"/>
        </w:rPr>
        <w:t>（</w:t>
      </w:r>
      <w:r>
        <w:rPr>
          <w:iCs/>
          <w:sz w:val="24"/>
        </w:rPr>
        <w:t>Comprehensive Practice of Traffic Information Control Engineering</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8"/>
        <w:tblW w:w="5000" w:type="pct"/>
        <w:tblInd w:w="0" w:type="dxa"/>
        <w:tblLayout w:type="autofit"/>
        <w:tblCellMar>
          <w:top w:w="0" w:type="dxa"/>
          <w:left w:w="108" w:type="dxa"/>
          <w:bottom w:w="0" w:type="dxa"/>
          <w:right w:w="108" w:type="dxa"/>
        </w:tblCellMar>
      </w:tblPr>
      <w:tblGrid>
        <w:gridCol w:w="3037"/>
        <w:gridCol w:w="2649"/>
        <w:gridCol w:w="233"/>
        <w:gridCol w:w="3197"/>
      </w:tblGrid>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课程编号：</w:t>
            </w:r>
            <w:r>
              <w:rPr>
                <w:b/>
                <w:szCs w:val="21"/>
              </w:rPr>
              <w:t>04021358</w:t>
            </w:r>
          </w:p>
        </w:tc>
        <w:tc>
          <w:tcPr>
            <w:tcW w:w="1581" w:type="pct"/>
            <w:gridSpan w:val="2"/>
            <w:shd w:val="clear" w:color="auto" w:fill="auto"/>
          </w:tcPr>
          <w:p>
            <w:pPr>
              <w:spacing w:line="300" w:lineRule="auto"/>
              <w:rPr>
                <w:b/>
                <w:bCs/>
                <w:szCs w:val="21"/>
              </w:rPr>
            </w:pPr>
            <w:r>
              <w:rPr>
                <w:b/>
                <w:bCs/>
                <w:szCs w:val="21"/>
              </w:rPr>
              <w:t>课程总学时：20</w:t>
            </w:r>
          </w:p>
        </w:tc>
        <w:tc>
          <w:tcPr>
            <w:tcW w:w="1753" w:type="pct"/>
            <w:shd w:val="clear" w:color="auto" w:fill="auto"/>
          </w:tcPr>
          <w:p>
            <w:pPr>
              <w:spacing w:line="300" w:lineRule="auto"/>
              <w:ind w:firstLine="211" w:firstLineChars="100"/>
              <w:rPr>
                <w:b/>
                <w:bCs/>
                <w:szCs w:val="21"/>
              </w:rPr>
            </w:pPr>
            <w:r>
              <w:rPr>
                <w:b/>
                <w:bCs/>
                <w:szCs w:val="21"/>
              </w:rPr>
              <w:t>实验学时：20 学时</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课程性质：</w:t>
            </w:r>
            <w:r>
              <w:rPr>
                <w:b/>
                <w:bCs/>
                <w:kern w:val="0"/>
                <w:szCs w:val="21"/>
              </w:rPr>
              <w:t>必修</w:t>
            </w:r>
          </w:p>
        </w:tc>
        <w:tc>
          <w:tcPr>
            <w:tcW w:w="1581" w:type="pct"/>
            <w:gridSpan w:val="2"/>
            <w:shd w:val="clear" w:color="auto" w:fill="auto"/>
          </w:tcPr>
          <w:p>
            <w:pPr>
              <w:spacing w:line="300" w:lineRule="auto"/>
              <w:rPr>
                <w:b/>
                <w:bCs/>
                <w:szCs w:val="21"/>
              </w:rPr>
            </w:pPr>
            <w:r>
              <w:rPr>
                <w:b/>
                <w:szCs w:val="21"/>
              </w:rPr>
              <w:t xml:space="preserve">课程属性: </w:t>
            </w:r>
            <w:r>
              <w:rPr>
                <w:b/>
                <w:bCs/>
                <w:kern w:val="0"/>
                <w:szCs w:val="21"/>
              </w:rPr>
              <w:t>专业类</w:t>
            </w:r>
          </w:p>
        </w:tc>
        <w:tc>
          <w:tcPr>
            <w:tcW w:w="1753" w:type="pct"/>
            <w:shd w:val="clear" w:color="auto" w:fill="auto"/>
          </w:tcPr>
          <w:p>
            <w:pPr>
              <w:spacing w:line="300" w:lineRule="auto"/>
              <w:ind w:firstLine="211" w:firstLineChars="100"/>
              <w:rPr>
                <w:b/>
                <w:bCs/>
                <w:szCs w:val="21"/>
              </w:rPr>
            </w:pPr>
            <w:r>
              <w:rPr>
                <w:b/>
                <w:bCs/>
                <w:szCs w:val="21"/>
              </w:rPr>
              <w:t>开设学期：第7学期</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课程负责人：王艳红</w:t>
            </w:r>
          </w:p>
        </w:tc>
        <w:tc>
          <w:tcPr>
            <w:tcW w:w="1581" w:type="pct"/>
            <w:gridSpan w:val="2"/>
            <w:shd w:val="clear" w:color="auto" w:fill="auto"/>
          </w:tcPr>
          <w:p>
            <w:pPr>
              <w:spacing w:line="300" w:lineRule="auto"/>
              <w:rPr>
                <w:b/>
                <w:bCs/>
                <w:szCs w:val="21"/>
              </w:rPr>
            </w:pPr>
            <w:r>
              <w:rPr>
                <w:b/>
                <w:bCs/>
                <w:szCs w:val="21"/>
              </w:rPr>
              <w:t>课程团队：交通运输教学团队</w:t>
            </w:r>
          </w:p>
        </w:tc>
        <w:tc>
          <w:tcPr>
            <w:tcW w:w="1753" w:type="pct"/>
            <w:shd w:val="clear" w:color="auto" w:fill="auto"/>
          </w:tcPr>
          <w:p>
            <w:pPr>
              <w:spacing w:line="300" w:lineRule="auto"/>
              <w:ind w:firstLine="211" w:firstLineChars="100"/>
              <w:rPr>
                <w:b/>
                <w:bCs/>
                <w:szCs w:val="21"/>
              </w:rPr>
            </w:pPr>
            <w:r>
              <w:rPr>
                <w:b/>
                <w:bCs/>
                <w:szCs w:val="21"/>
              </w:rPr>
              <w:t>授课语言：中文</w:t>
            </w:r>
          </w:p>
        </w:tc>
      </w:tr>
      <w:tr>
        <w:tblPrEx>
          <w:tblCellMar>
            <w:top w:w="0" w:type="dxa"/>
            <w:left w:w="108" w:type="dxa"/>
            <w:bottom w:w="0" w:type="dxa"/>
            <w:right w:w="108" w:type="dxa"/>
          </w:tblCellMar>
        </w:tblPrEx>
        <w:tc>
          <w:tcPr>
            <w:tcW w:w="5000" w:type="pct"/>
            <w:gridSpan w:val="4"/>
            <w:shd w:val="clear" w:color="auto" w:fill="auto"/>
          </w:tcPr>
          <w:p>
            <w:pPr>
              <w:spacing w:line="300" w:lineRule="auto"/>
              <w:ind w:right="-170" w:rightChars="-81"/>
              <w:rPr>
                <w:b/>
                <w:bCs/>
                <w:color w:val="0000FF"/>
                <w:szCs w:val="21"/>
              </w:rPr>
            </w:pPr>
            <w:r>
              <w:rPr>
                <w:b/>
                <w:bCs/>
                <w:szCs w:val="21"/>
              </w:rPr>
              <w:t>适用专业：交通运输</w:t>
            </w:r>
          </w:p>
        </w:tc>
      </w:tr>
      <w:tr>
        <w:tblPrEx>
          <w:tblCellMar>
            <w:top w:w="0" w:type="dxa"/>
            <w:left w:w="108" w:type="dxa"/>
            <w:bottom w:w="0" w:type="dxa"/>
            <w:right w:w="108" w:type="dxa"/>
          </w:tblCellMar>
        </w:tblPrEx>
        <w:tc>
          <w:tcPr>
            <w:tcW w:w="5000" w:type="pct"/>
            <w:gridSpan w:val="4"/>
            <w:shd w:val="clear" w:color="auto" w:fill="auto"/>
          </w:tcPr>
          <w:p>
            <w:pPr>
              <w:spacing w:line="300" w:lineRule="auto"/>
              <w:rPr>
                <w:b/>
                <w:bCs/>
                <w:szCs w:val="21"/>
              </w:rPr>
            </w:pPr>
            <w:r>
              <w:rPr>
                <w:b/>
                <w:bCs/>
                <w:szCs w:val="21"/>
              </w:rPr>
              <w:t>对先修的要求：</w:t>
            </w:r>
            <w:r>
              <w:rPr>
                <w:bCs/>
                <w:kern w:val="0"/>
                <w:szCs w:val="21"/>
              </w:rPr>
              <w:t>先修课程：《交通工程学》、《交通大数据分析》、《道路交通信息与控制》。要求掌握交通调查的基本方法如浮动车法、摄像法等，能够进行交通量调查数据的整理与分析；掌握交通量基本参数如速度、密度、流量等的定义；理解交通量基本特性及相互关系；理解交通管理的意义和主要内容；了解智能交通的定义和基础技术；会进行交通数据的获取、组织存储、分析挖掘和可视化；掌握交通信息采集及交通控制的基本方法。</w:t>
            </w:r>
          </w:p>
        </w:tc>
      </w:tr>
      <w:tr>
        <w:tblPrEx>
          <w:tblCellMar>
            <w:top w:w="0" w:type="dxa"/>
            <w:left w:w="108" w:type="dxa"/>
            <w:bottom w:w="0" w:type="dxa"/>
            <w:right w:w="108" w:type="dxa"/>
          </w:tblCellMar>
        </w:tblPrEx>
        <w:tc>
          <w:tcPr>
            <w:tcW w:w="5000" w:type="pct"/>
            <w:gridSpan w:val="4"/>
            <w:shd w:val="clear" w:color="auto" w:fill="auto"/>
          </w:tcPr>
          <w:p>
            <w:pPr>
              <w:spacing w:line="300" w:lineRule="auto"/>
              <w:rPr>
                <w:color w:val="000000"/>
                <w:szCs w:val="21"/>
              </w:rPr>
            </w:pPr>
            <w:r>
              <w:rPr>
                <w:b/>
                <w:bCs/>
                <w:szCs w:val="21"/>
              </w:rPr>
              <w:t>对后续的支撑：</w:t>
            </w:r>
            <w:r>
              <w:rPr>
                <w:bCs/>
                <w:szCs w:val="21"/>
              </w:rPr>
              <w:t>为后续课程《毕业实习</w:t>
            </w:r>
            <w:r>
              <w:rPr>
                <w:bCs/>
                <w:kern w:val="0"/>
                <w:szCs w:val="21"/>
              </w:rPr>
              <w:t>》、</w:t>
            </w:r>
            <w:r>
              <w:rPr>
                <w:bCs/>
                <w:szCs w:val="21"/>
              </w:rPr>
              <w:t>《毕业论文（设计）》</w:t>
            </w:r>
            <w:r>
              <w:rPr>
                <w:bCs/>
                <w:kern w:val="0"/>
                <w:szCs w:val="21"/>
              </w:rPr>
              <w:t>提供实践基础，和</w:t>
            </w:r>
            <w:r>
              <w:rPr>
                <w:bCs/>
                <w:szCs w:val="21"/>
              </w:rPr>
              <w:t>分析问题、解决问题的能力，提高沟通能力和团队协作精神，增强社会责任感。</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主撰人：</w:t>
            </w:r>
            <w:r>
              <w:rPr>
                <w:bCs/>
                <w:szCs w:val="21"/>
              </w:rPr>
              <w:t>王艳红</w:t>
            </w:r>
          </w:p>
        </w:tc>
        <w:tc>
          <w:tcPr>
            <w:tcW w:w="1453" w:type="pct"/>
            <w:shd w:val="clear" w:color="auto" w:fill="auto"/>
          </w:tcPr>
          <w:p>
            <w:pPr>
              <w:spacing w:line="300" w:lineRule="auto"/>
              <w:rPr>
                <w:b/>
                <w:bCs/>
                <w:szCs w:val="21"/>
              </w:rPr>
            </w:pPr>
            <w:r>
              <w:rPr>
                <w:b/>
                <w:bCs/>
                <w:szCs w:val="21"/>
              </w:rPr>
              <w:t>审核人：</w:t>
            </w:r>
            <w:r>
              <w:rPr>
                <w:bCs/>
                <w:szCs w:val="21"/>
              </w:rPr>
              <w:t>王恒</w:t>
            </w:r>
          </w:p>
        </w:tc>
        <w:tc>
          <w:tcPr>
            <w:tcW w:w="1881" w:type="pct"/>
            <w:gridSpan w:val="2"/>
            <w:shd w:val="clear" w:color="auto" w:fill="auto"/>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right="-170" w:rightChars="-81" w:firstLine="422" w:firstLineChars="200"/>
        <w:rPr>
          <w:b/>
          <w:bCs/>
          <w:szCs w:val="21"/>
        </w:rPr>
      </w:pPr>
      <w:r>
        <w:rPr>
          <w:b/>
          <w:bCs/>
          <w:szCs w:val="21"/>
        </w:rPr>
        <w:t>l．课程教学理念和性质</w:t>
      </w:r>
    </w:p>
    <w:p>
      <w:pPr>
        <w:widowControl/>
        <w:spacing w:line="360" w:lineRule="auto"/>
        <w:ind w:firstLine="420" w:firstLineChars="200"/>
        <w:rPr>
          <w:szCs w:val="21"/>
        </w:rPr>
      </w:pPr>
      <w:r>
        <w:rPr>
          <w:szCs w:val="21"/>
        </w:rPr>
        <w:t>《</w:t>
      </w:r>
      <w:r>
        <w:rPr>
          <w:bCs/>
          <w:szCs w:val="21"/>
        </w:rPr>
        <w:t>交通信息控制综合实习</w:t>
      </w:r>
      <w:r>
        <w:rPr>
          <w:szCs w:val="21"/>
        </w:rPr>
        <w:t>》是交通运输专业必修的一门专业类</w:t>
      </w:r>
      <w:r>
        <w:rPr>
          <w:bCs/>
          <w:kern w:val="0"/>
          <w:szCs w:val="21"/>
        </w:rPr>
        <w:t>实践环节</w:t>
      </w:r>
      <w:r>
        <w:rPr>
          <w:szCs w:val="21"/>
        </w:rPr>
        <w:t>课程。该课程为交通运输的信息采集及管理控制决策提供实践基础。本课程为毕业实习、毕业设计提供重要的方法和手段支持，是本专业培养行业工程技术应用型人才能力结构的重要组成部分。</w:t>
      </w:r>
    </w:p>
    <w:p>
      <w:pPr>
        <w:widowControl/>
        <w:spacing w:line="360" w:lineRule="auto"/>
        <w:ind w:firstLine="420" w:firstLineChars="200"/>
        <w:rPr>
          <w:szCs w:val="21"/>
        </w:rPr>
      </w:pPr>
      <w:r>
        <w:rPr>
          <w:szCs w:val="21"/>
        </w:rPr>
        <w:t>该课程主要内容为在现实道路交通场景中应用交通信息采集和处理技术、交通管理和控制技术，来帮助提高道路交通效益和安全性。该课程实践性强，是《道路交通信息与控制》课程理论联系实际的重要教学环节，能进一步培养学生的动手能力及分析、解决实际问题能力。</w:t>
      </w:r>
    </w:p>
    <w:p>
      <w:pPr>
        <w:adjustRightInd w:val="0"/>
        <w:snapToGrid w:val="0"/>
        <w:spacing w:line="360" w:lineRule="auto"/>
        <w:ind w:right="-170" w:rightChars="-81" w:firstLine="422" w:firstLineChars="200"/>
        <w:rPr>
          <w:b/>
          <w:bCs/>
          <w:szCs w:val="21"/>
        </w:rPr>
      </w:pPr>
      <w:r>
        <w:rPr>
          <w:b/>
          <w:bCs/>
          <w:szCs w:val="21"/>
        </w:rPr>
        <w:t>2．课程目标和任务</w:t>
      </w:r>
    </w:p>
    <w:p>
      <w:pPr>
        <w:spacing w:line="360" w:lineRule="auto"/>
        <w:ind w:firstLine="420" w:firstLineChars="200"/>
        <w:rPr>
          <w:szCs w:val="21"/>
        </w:rPr>
      </w:pPr>
      <w:r>
        <w:rPr>
          <w:color w:val="000000"/>
          <w:szCs w:val="21"/>
        </w:rPr>
        <w:t>目标 1：</w:t>
      </w:r>
      <w:r>
        <w:rPr>
          <w:szCs w:val="21"/>
        </w:rPr>
        <w:t xml:space="preserve">会进行道路交通信息采集和处理、交通状态识别、交通流量与信号控制调查等，能分析其主要影响因素和关键参数，进行多源信息融合和数据挖掘。 </w:t>
      </w:r>
    </w:p>
    <w:p>
      <w:pPr>
        <w:spacing w:line="360" w:lineRule="auto"/>
        <w:ind w:firstLine="420" w:firstLineChars="200"/>
        <w:rPr>
          <w:szCs w:val="21"/>
        </w:rPr>
      </w:pPr>
      <w:r>
        <w:rPr>
          <w:color w:val="000000"/>
          <w:szCs w:val="21"/>
        </w:rPr>
        <w:t>目标 2：</w:t>
      </w:r>
      <w:r>
        <w:rPr>
          <w:szCs w:val="21"/>
        </w:rPr>
        <w:t>能够通过信息采集、调查实验、仿真模拟等方法，分析道路交通信息控制复杂问题，能利用多学科知识进行交通信息控制。</w:t>
      </w:r>
    </w:p>
    <w:p>
      <w:pPr>
        <w:spacing w:line="360" w:lineRule="auto"/>
        <w:ind w:firstLine="420" w:firstLineChars="200"/>
        <w:rPr>
          <w:szCs w:val="21"/>
        </w:rPr>
      </w:pPr>
      <w:r>
        <w:rPr>
          <w:color w:val="000000"/>
          <w:szCs w:val="21"/>
        </w:rPr>
        <w:t>目标 3：</w:t>
      </w:r>
      <w:r>
        <w:rPr>
          <w:szCs w:val="21"/>
        </w:rPr>
        <w:t>学会多人协作，培养团队意识，会通过查找问题、分析问题、解决问题、归纳问题逐步建立和获得自主学习和终身学习的意识和能力。</w:t>
      </w:r>
    </w:p>
    <w:p>
      <w:pPr>
        <w:spacing w:line="360" w:lineRule="auto"/>
        <w:ind w:firstLine="420" w:firstLineChars="200"/>
        <w:rPr>
          <w:szCs w:val="21"/>
        </w:rPr>
      </w:pPr>
      <w:r>
        <w:rPr>
          <w:szCs w:val="21"/>
        </w:rPr>
        <w:t>该课程可以培养学生耐心细致的工作作风和严肃认真的工作态度，为今后从事交通专业相关工作打下必要的实践基础。</w:t>
      </w:r>
    </w:p>
    <w:p>
      <w:pPr>
        <w:spacing w:line="360" w:lineRule="auto"/>
        <w:ind w:firstLine="420" w:firstLineChars="200"/>
        <w:rPr>
          <w:rFonts w:hint="eastAsia"/>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869"/>
        <w:gridCol w:w="1075"/>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szCs w:val="21"/>
              </w:rPr>
              <w:t>序号</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课程目标</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支撑毕业要求指标点</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目标1：会进行交通信息采集与处理、多源交通数据分析和融合等，能运用交通流信息预测和道路交通状态识别等技术和方法。</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指标点1.4</w:t>
            </w:r>
          </w:p>
          <w:p>
            <w:pPr>
              <w:rPr>
                <w:sz w:val="18"/>
                <w:szCs w:val="18"/>
              </w:rPr>
            </w:pPr>
            <w:r>
              <w:rPr>
                <w:sz w:val="18"/>
                <w:szCs w:val="18"/>
              </w:rPr>
              <w:t>指标点4.3</w:t>
            </w:r>
          </w:p>
          <w:p>
            <w:pPr>
              <w:rPr>
                <w:sz w:val="18"/>
                <w:szCs w:val="18"/>
              </w:rPr>
            </w:pPr>
            <w:r>
              <w:rPr>
                <w:sz w:val="18"/>
                <w:szCs w:val="18"/>
              </w:rPr>
              <w:t>指标点5.1</w:t>
            </w:r>
          </w:p>
        </w:tc>
        <w:tc>
          <w:tcPr>
            <w:tcW w:w="0" w:type="auto"/>
            <w:tcBorders>
              <w:top w:val="single" w:color="auto" w:sz="4" w:space="0"/>
              <w:left w:val="single" w:color="auto" w:sz="4" w:space="0"/>
              <w:right w:val="single" w:color="auto" w:sz="4" w:space="0"/>
            </w:tcBorders>
            <w:shd w:val="clear" w:color="auto" w:fill="auto"/>
          </w:tcPr>
          <w:p>
            <w:pPr>
              <w:rPr>
                <w:sz w:val="18"/>
                <w:szCs w:val="18"/>
              </w:rPr>
            </w:pPr>
            <w:r>
              <w:rPr>
                <w:sz w:val="18"/>
                <w:szCs w:val="18"/>
              </w:rPr>
              <w:t>1</w:t>
            </w:r>
          </w:p>
          <w:p>
            <w:pPr>
              <w:rPr>
                <w:sz w:val="18"/>
                <w:szCs w:val="18"/>
              </w:rPr>
            </w:pPr>
            <w:r>
              <w:rPr>
                <w:sz w:val="18"/>
                <w:szCs w:val="18"/>
              </w:rPr>
              <w:t>4</w:t>
            </w:r>
          </w:p>
          <w:p>
            <w:pP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目标2：能够结合交通信息控制相关理论技术进行</w:t>
            </w:r>
            <w:r>
              <w:rPr>
                <w:bCs/>
                <w:sz w:val="18"/>
                <w:szCs w:val="18"/>
              </w:rPr>
              <w:t>城市道路交通流量、信号配时等相关交通调查，并能够进行相关分析设计与优化</w:t>
            </w:r>
            <w:r>
              <w:rPr>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指标点2.1</w:t>
            </w:r>
          </w:p>
          <w:p>
            <w:pPr>
              <w:rPr>
                <w:sz w:val="18"/>
                <w:szCs w:val="18"/>
              </w:rPr>
            </w:pPr>
            <w:r>
              <w:rPr>
                <w:sz w:val="18"/>
                <w:szCs w:val="18"/>
              </w:rPr>
              <w:t>指标点3.3</w:t>
            </w:r>
          </w:p>
          <w:p>
            <w:pPr>
              <w:rPr>
                <w:sz w:val="18"/>
                <w:szCs w:val="18"/>
              </w:rPr>
            </w:pPr>
            <w:r>
              <w:rPr>
                <w:sz w:val="18"/>
                <w:szCs w:val="18"/>
              </w:rPr>
              <w:t>指标点5.1</w:t>
            </w:r>
          </w:p>
        </w:tc>
        <w:tc>
          <w:tcPr>
            <w:tcW w:w="0" w:type="auto"/>
            <w:tcBorders>
              <w:left w:val="single" w:color="auto" w:sz="4" w:space="0"/>
              <w:right w:val="single" w:color="auto" w:sz="4" w:space="0"/>
            </w:tcBorders>
            <w:shd w:val="clear" w:color="auto" w:fill="auto"/>
            <w:vAlign w:val="center"/>
          </w:tcPr>
          <w:p>
            <w:pPr>
              <w:rPr>
                <w:sz w:val="18"/>
                <w:szCs w:val="18"/>
              </w:rPr>
            </w:pPr>
            <w:r>
              <w:rPr>
                <w:sz w:val="18"/>
                <w:szCs w:val="18"/>
              </w:rPr>
              <w:t>2</w:t>
            </w:r>
          </w:p>
          <w:p>
            <w:pPr>
              <w:rPr>
                <w:sz w:val="18"/>
                <w:szCs w:val="18"/>
              </w:rPr>
            </w:pPr>
            <w:r>
              <w:rPr>
                <w:sz w:val="18"/>
                <w:szCs w:val="18"/>
              </w:rPr>
              <w:t>3</w:t>
            </w:r>
          </w:p>
          <w:p>
            <w:pP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jc w:val="left"/>
              <w:rPr>
                <w:sz w:val="18"/>
                <w:szCs w:val="18"/>
              </w:rPr>
            </w:pPr>
            <w:r>
              <w:rPr>
                <w:sz w:val="18"/>
                <w:szCs w:val="18"/>
              </w:rPr>
              <w:t>目标3：掌握智能网联交通信息控制技术，包括车路协同关键技术、车联网关键技术及自动驾驶关键技术，能进行城市道路拥堵路段车辆绕行、错时诱导方案设计，城市道路拥堵路段出行者公共交通诱导方案设计。</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指标点4.2</w:t>
            </w:r>
          </w:p>
          <w:p>
            <w:pPr>
              <w:rPr>
                <w:sz w:val="18"/>
                <w:szCs w:val="18"/>
              </w:rPr>
            </w:pPr>
            <w:r>
              <w:rPr>
                <w:sz w:val="18"/>
                <w:szCs w:val="18"/>
              </w:rPr>
              <w:t>指标点5.3</w:t>
            </w:r>
          </w:p>
          <w:p>
            <w:pPr>
              <w:rPr>
                <w:sz w:val="18"/>
                <w:szCs w:val="18"/>
              </w:rPr>
            </w:pPr>
            <w:r>
              <w:rPr>
                <w:sz w:val="18"/>
                <w:szCs w:val="18"/>
              </w:rPr>
              <w:t>指标点7.2</w:t>
            </w:r>
          </w:p>
        </w:tc>
        <w:tc>
          <w:tcPr>
            <w:tcW w:w="0" w:type="auto"/>
            <w:tcBorders>
              <w:left w:val="single" w:color="auto" w:sz="4" w:space="0"/>
              <w:right w:val="single" w:color="auto" w:sz="4" w:space="0"/>
            </w:tcBorders>
            <w:shd w:val="clear" w:color="auto" w:fill="auto"/>
            <w:vAlign w:val="center"/>
          </w:tcPr>
          <w:p>
            <w:pPr>
              <w:rPr>
                <w:sz w:val="18"/>
                <w:szCs w:val="18"/>
              </w:rPr>
            </w:pPr>
            <w:r>
              <w:rPr>
                <w:sz w:val="18"/>
                <w:szCs w:val="18"/>
              </w:rPr>
              <w:t>4</w:t>
            </w:r>
          </w:p>
          <w:p>
            <w:pPr>
              <w:rPr>
                <w:sz w:val="18"/>
                <w:szCs w:val="18"/>
              </w:rPr>
            </w:pPr>
            <w:r>
              <w:rPr>
                <w:sz w:val="18"/>
                <w:szCs w:val="18"/>
              </w:rPr>
              <w:t>5</w:t>
            </w:r>
          </w:p>
          <w:p>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目标4：了解智慧停车系统和违法抓拍系统，并能够进行交通系统仿真和控制。</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指标点6.2</w:t>
            </w:r>
          </w:p>
        </w:tc>
        <w:tc>
          <w:tcPr>
            <w:tcW w:w="0" w:type="auto"/>
            <w:tcBorders>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6</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09"/>
        <w:gridCol w:w="2701"/>
        <w:gridCol w:w="720"/>
        <w:gridCol w:w="18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序号</w:t>
            </w:r>
          </w:p>
        </w:tc>
        <w:tc>
          <w:tcPr>
            <w:tcW w:w="1266"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教学内容</w:t>
            </w:r>
          </w:p>
        </w:tc>
        <w:tc>
          <w:tcPr>
            <w:tcW w:w="1481"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395"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987"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教学方式</w:t>
            </w:r>
          </w:p>
        </w:tc>
        <w:tc>
          <w:tcPr>
            <w:tcW w:w="498"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jc w:val="center"/>
              <w:rPr>
                <w:sz w:val="18"/>
                <w:szCs w:val="18"/>
              </w:rPr>
            </w:pPr>
            <w:r>
              <w:rPr>
                <w:sz w:val="18"/>
                <w:szCs w:val="18"/>
              </w:rPr>
              <w:t>1</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一 课程实习设计概述</w:t>
            </w:r>
          </w:p>
          <w:p>
            <w:pPr>
              <w:rPr>
                <w:sz w:val="18"/>
                <w:szCs w:val="18"/>
              </w:rPr>
            </w:pPr>
            <w:r>
              <w:rPr>
                <w:sz w:val="18"/>
                <w:szCs w:val="18"/>
              </w:rPr>
              <w:t>1.实习目标及内容；</w:t>
            </w:r>
          </w:p>
          <w:p>
            <w:pPr>
              <w:rPr>
                <w:sz w:val="18"/>
                <w:szCs w:val="18"/>
              </w:rPr>
            </w:pPr>
            <w:r>
              <w:rPr>
                <w:sz w:val="18"/>
                <w:szCs w:val="18"/>
              </w:rPr>
              <w:t>2.实习准备；</w:t>
            </w:r>
          </w:p>
          <w:p>
            <w:pPr>
              <w:rPr>
                <w:sz w:val="18"/>
                <w:szCs w:val="18"/>
              </w:rPr>
            </w:pPr>
            <w:r>
              <w:rPr>
                <w:sz w:val="18"/>
                <w:szCs w:val="18"/>
              </w:rPr>
              <w:t>3.小组分组及分工；</w:t>
            </w:r>
          </w:p>
          <w:p>
            <w:pPr>
              <w:rPr>
                <w:sz w:val="18"/>
                <w:szCs w:val="18"/>
              </w:rPr>
            </w:pPr>
            <w:r>
              <w:rPr>
                <w:sz w:val="18"/>
                <w:szCs w:val="18"/>
              </w:rPr>
              <w:t>4.实习进度计划。</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tabs>
                <w:tab w:val="left" w:pos="1418"/>
              </w:tabs>
              <w:rPr>
                <w:color w:val="000000"/>
                <w:sz w:val="18"/>
                <w:szCs w:val="18"/>
              </w:rPr>
            </w:pPr>
            <w:r>
              <w:rPr>
                <w:color w:val="000000"/>
                <w:sz w:val="18"/>
                <w:szCs w:val="18"/>
              </w:rPr>
              <w:t>1.明</w:t>
            </w:r>
            <w:r>
              <w:rPr>
                <w:sz w:val="18"/>
                <w:szCs w:val="18"/>
              </w:rPr>
              <w:t>确实习目标及内容：会进行交通信息采集与处理，通过实习加深理解交通管理控制方法，并能进行交通信息管理控制和分析设计。</w:t>
            </w:r>
          </w:p>
          <w:p>
            <w:pPr>
              <w:tabs>
                <w:tab w:val="left" w:pos="1418"/>
              </w:tabs>
              <w:rPr>
                <w:color w:val="000000"/>
                <w:sz w:val="18"/>
                <w:szCs w:val="18"/>
              </w:rPr>
            </w:pPr>
            <w:r>
              <w:rPr>
                <w:color w:val="000000"/>
                <w:sz w:val="18"/>
                <w:szCs w:val="18"/>
              </w:rPr>
              <w:t>2.完成实习准备：提前准备好实习所用工具和资料；将与实习相关的理论知识梳理总结以备实习中进行理论与实践的结合；</w:t>
            </w:r>
          </w:p>
          <w:p>
            <w:pPr>
              <w:tabs>
                <w:tab w:val="left" w:pos="1418"/>
              </w:tabs>
              <w:rPr>
                <w:color w:val="000000"/>
                <w:sz w:val="18"/>
                <w:szCs w:val="18"/>
              </w:rPr>
            </w:pPr>
            <w:r>
              <w:rPr>
                <w:color w:val="000000"/>
                <w:sz w:val="18"/>
                <w:szCs w:val="18"/>
              </w:rPr>
              <w:t>3.完成</w:t>
            </w:r>
            <w:r>
              <w:rPr>
                <w:sz w:val="18"/>
                <w:szCs w:val="18"/>
              </w:rPr>
              <w:t>小组分组及分工</w:t>
            </w:r>
            <w:r>
              <w:rPr>
                <w:color w:val="000000"/>
                <w:sz w:val="18"/>
                <w:szCs w:val="18"/>
              </w:rPr>
              <w:t>：按照每组6-8人进行提前分组并安排组长；</w:t>
            </w:r>
          </w:p>
          <w:p>
            <w:pPr>
              <w:tabs>
                <w:tab w:val="left" w:pos="1418"/>
              </w:tabs>
              <w:rPr>
                <w:sz w:val="18"/>
                <w:szCs w:val="18"/>
              </w:rPr>
            </w:pPr>
            <w:r>
              <w:rPr>
                <w:color w:val="000000"/>
                <w:sz w:val="18"/>
                <w:szCs w:val="18"/>
              </w:rPr>
              <w:t>4.</w:t>
            </w:r>
            <w:r>
              <w:rPr>
                <w:sz w:val="18"/>
                <w:szCs w:val="18"/>
              </w:rPr>
              <w:t>制做好实习进度计划</w:t>
            </w:r>
            <w:r>
              <w:rPr>
                <w:color w:val="000000"/>
                <w:sz w:val="18"/>
                <w:szCs w:val="18"/>
              </w:rPr>
              <w:t>，有序学习实习内容。</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调研实践+理论讲解+现场考核+分析讨论</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目标3</w:t>
            </w:r>
          </w:p>
          <w:p>
            <w:pPr>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二 交通信息检测与采集</w:t>
            </w:r>
          </w:p>
          <w:p>
            <w:pPr>
              <w:rPr>
                <w:sz w:val="18"/>
                <w:szCs w:val="18"/>
              </w:rPr>
            </w:pPr>
            <w:r>
              <w:rPr>
                <w:sz w:val="18"/>
                <w:szCs w:val="18"/>
              </w:rPr>
              <w:t>1.高峰时段道路交通状态数据采集；</w:t>
            </w:r>
          </w:p>
          <w:p>
            <w:pPr>
              <w:rPr>
                <w:sz w:val="18"/>
                <w:szCs w:val="18"/>
              </w:rPr>
            </w:pPr>
            <w:r>
              <w:rPr>
                <w:sz w:val="18"/>
                <w:szCs w:val="18"/>
              </w:rPr>
              <w:t>2.主干道道路交通状态数据采集；</w:t>
            </w:r>
          </w:p>
          <w:p>
            <w:pPr>
              <w:rPr>
                <w:sz w:val="18"/>
                <w:szCs w:val="18"/>
              </w:rPr>
            </w:pPr>
            <w:r>
              <w:rPr>
                <w:sz w:val="18"/>
                <w:szCs w:val="18"/>
              </w:rPr>
              <w:t>3.匝道道路交通状态数据采集；</w:t>
            </w:r>
          </w:p>
          <w:p>
            <w:pPr>
              <w:rPr>
                <w:sz w:val="18"/>
                <w:szCs w:val="18"/>
              </w:rPr>
            </w:pPr>
            <w:r>
              <w:rPr>
                <w:sz w:val="18"/>
                <w:szCs w:val="18"/>
              </w:rPr>
              <w:t>4.信号交叉口道路交通状态数据采集。</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1.会进行高峰时段道路交通状态数据采集</w:t>
            </w:r>
            <w:r>
              <w:rPr>
                <w:bCs/>
                <w:sz w:val="18"/>
                <w:szCs w:val="18"/>
              </w:rPr>
              <w:t>。</w:t>
            </w:r>
          </w:p>
          <w:p>
            <w:pPr>
              <w:rPr>
                <w:sz w:val="18"/>
                <w:szCs w:val="18"/>
              </w:rPr>
            </w:pPr>
            <w:r>
              <w:rPr>
                <w:sz w:val="18"/>
                <w:szCs w:val="18"/>
              </w:rPr>
              <w:t>2.会进行主干道道路交通状态数据采集</w:t>
            </w:r>
            <w:r>
              <w:rPr>
                <w:bCs/>
                <w:sz w:val="18"/>
                <w:szCs w:val="18"/>
              </w:rPr>
              <w:t>。</w:t>
            </w:r>
          </w:p>
          <w:p>
            <w:pPr>
              <w:rPr>
                <w:sz w:val="18"/>
                <w:szCs w:val="18"/>
              </w:rPr>
            </w:pPr>
            <w:r>
              <w:rPr>
                <w:sz w:val="18"/>
                <w:szCs w:val="18"/>
              </w:rPr>
              <w:t>3.会进行匝道道路交通状态数据采集。</w:t>
            </w:r>
          </w:p>
          <w:p>
            <w:pPr>
              <w:rPr>
                <w:sz w:val="18"/>
                <w:szCs w:val="18"/>
              </w:rPr>
            </w:pPr>
            <w:r>
              <w:rPr>
                <w:sz w:val="18"/>
                <w:szCs w:val="18"/>
              </w:rPr>
              <w:t>4.会进行信号交叉口道路交通状态数据采集。</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调研实践+理论讲解+现场考核+重点回顾</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adjustRightInd w:val="0"/>
              <w:snapToGrid w:val="0"/>
              <w:spacing w:line="360" w:lineRule="auto"/>
              <w:jc w:val="left"/>
              <w:rPr>
                <w:b/>
                <w:bCs/>
                <w:color w:val="000000"/>
                <w:sz w:val="18"/>
                <w:szCs w:val="18"/>
              </w:rPr>
            </w:pPr>
            <w:r>
              <w:rPr>
                <w:b/>
                <w:bCs/>
                <w:color w:val="000000"/>
                <w:sz w:val="18"/>
                <w:szCs w:val="18"/>
              </w:rPr>
              <w:t>三 城市道路时变交通状态分析、拥堵路段及拥堵源路段识别</w:t>
            </w:r>
          </w:p>
          <w:p>
            <w:pPr>
              <w:rPr>
                <w:sz w:val="18"/>
                <w:szCs w:val="18"/>
              </w:rPr>
            </w:pPr>
            <w:r>
              <w:rPr>
                <w:sz w:val="18"/>
                <w:szCs w:val="18"/>
              </w:rPr>
              <w:t>1.高峰时段时变交通状态分析；</w:t>
            </w:r>
          </w:p>
          <w:p>
            <w:pPr>
              <w:rPr>
                <w:sz w:val="18"/>
                <w:szCs w:val="18"/>
              </w:rPr>
            </w:pPr>
            <w:r>
              <w:rPr>
                <w:sz w:val="18"/>
                <w:szCs w:val="18"/>
              </w:rPr>
              <w:t>2.主干道时变交通状态分析；</w:t>
            </w:r>
          </w:p>
          <w:p>
            <w:pPr>
              <w:rPr>
                <w:sz w:val="18"/>
                <w:szCs w:val="18"/>
              </w:rPr>
            </w:pPr>
            <w:r>
              <w:rPr>
                <w:sz w:val="18"/>
                <w:szCs w:val="18"/>
              </w:rPr>
              <w:t>3.匝道道路时变交通状态分析；</w:t>
            </w:r>
          </w:p>
          <w:p>
            <w:pPr>
              <w:rPr>
                <w:sz w:val="18"/>
                <w:szCs w:val="18"/>
              </w:rPr>
            </w:pPr>
            <w:r>
              <w:rPr>
                <w:sz w:val="18"/>
                <w:szCs w:val="18"/>
              </w:rPr>
              <w:t>4.信号交叉口时变交通状态分析；</w:t>
            </w:r>
          </w:p>
          <w:p>
            <w:pPr>
              <w:rPr>
                <w:sz w:val="18"/>
                <w:szCs w:val="18"/>
              </w:rPr>
            </w:pPr>
            <w:r>
              <w:rPr>
                <w:sz w:val="18"/>
                <w:szCs w:val="18"/>
              </w:rPr>
              <w:t>5.拥堵路段和拥堵源路段识别。</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1.会进行高峰时段时变交通状态分析</w:t>
            </w:r>
            <w:r>
              <w:rPr>
                <w:bCs/>
                <w:sz w:val="18"/>
                <w:szCs w:val="18"/>
              </w:rPr>
              <w:t>。</w:t>
            </w:r>
          </w:p>
          <w:p>
            <w:pPr>
              <w:rPr>
                <w:sz w:val="18"/>
                <w:szCs w:val="18"/>
              </w:rPr>
            </w:pPr>
            <w:r>
              <w:rPr>
                <w:sz w:val="18"/>
                <w:szCs w:val="18"/>
              </w:rPr>
              <w:t>2.会进行主干道时变交通状态分析</w:t>
            </w:r>
            <w:r>
              <w:rPr>
                <w:bCs/>
                <w:sz w:val="18"/>
                <w:szCs w:val="18"/>
              </w:rPr>
              <w:t>。</w:t>
            </w:r>
          </w:p>
          <w:p>
            <w:pPr>
              <w:rPr>
                <w:sz w:val="18"/>
                <w:szCs w:val="18"/>
              </w:rPr>
            </w:pPr>
            <w:r>
              <w:rPr>
                <w:sz w:val="18"/>
                <w:szCs w:val="18"/>
              </w:rPr>
              <w:t>3.会进行匝道道路时变交通状态分析</w:t>
            </w:r>
            <w:r>
              <w:rPr>
                <w:bCs/>
                <w:sz w:val="18"/>
                <w:szCs w:val="18"/>
              </w:rPr>
              <w:t>。</w:t>
            </w:r>
          </w:p>
          <w:p>
            <w:pPr>
              <w:rPr>
                <w:sz w:val="18"/>
                <w:szCs w:val="18"/>
              </w:rPr>
            </w:pPr>
            <w:r>
              <w:rPr>
                <w:sz w:val="18"/>
                <w:szCs w:val="18"/>
              </w:rPr>
              <w:t>4.会进行信号交叉口时变交通状态分析</w:t>
            </w:r>
            <w:r>
              <w:rPr>
                <w:bCs/>
                <w:sz w:val="18"/>
                <w:szCs w:val="18"/>
              </w:rPr>
              <w:t>。</w:t>
            </w:r>
          </w:p>
          <w:p>
            <w:pPr>
              <w:rPr>
                <w:sz w:val="18"/>
                <w:szCs w:val="18"/>
              </w:rPr>
            </w:pPr>
            <w:r>
              <w:rPr>
                <w:sz w:val="18"/>
                <w:szCs w:val="18"/>
              </w:rPr>
              <w:t>5.会进行拥堵路段和拥堵源路段识别</w:t>
            </w:r>
            <w:r>
              <w:rPr>
                <w:bCs/>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w:t>
            </w:r>
          </w:p>
          <w:p>
            <w:pPr>
              <w:rPr>
                <w:sz w:val="18"/>
                <w:szCs w:val="18"/>
              </w:rPr>
            </w:pPr>
            <w:r>
              <w:rPr>
                <w:sz w:val="18"/>
                <w:szCs w:val="18"/>
              </w:rPr>
              <w:t>+现场考核+分类分析。</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四 城市道路拥堵路段相邻交叉口渠化、信号配时、转向流量调查</w:t>
            </w:r>
          </w:p>
          <w:p>
            <w:pPr>
              <w:rPr>
                <w:sz w:val="18"/>
                <w:szCs w:val="18"/>
              </w:rPr>
            </w:pPr>
            <w:r>
              <w:rPr>
                <w:sz w:val="18"/>
                <w:szCs w:val="18"/>
              </w:rPr>
              <w:t>1.信号交叉口渠化情况调查；</w:t>
            </w:r>
          </w:p>
          <w:p>
            <w:pPr>
              <w:rPr>
                <w:sz w:val="18"/>
                <w:szCs w:val="18"/>
              </w:rPr>
            </w:pPr>
            <w:r>
              <w:rPr>
                <w:sz w:val="18"/>
                <w:szCs w:val="18"/>
              </w:rPr>
              <w:t>2.信号交叉口信号配时情况调查。</w:t>
            </w:r>
          </w:p>
          <w:p>
            <w:pPr>
              <w:rPr>
                <w:sz w:val="18"/>
                <w:szCs w:val="18"/>
              </w:rPr>
            </w:pPr>
            <w:r>
              <w:rPr>
                <w:sz w:val="18"/>
                <w:szCs w:val="18"/>
              </w:rPr>
              <w:t>3.信号交叉口转向流量调查。</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bCs/>
                <w:sz w:val="18"/>
                <w:szCs w:val="18"/>
              </w:rPr>
            </w:pPr>
            <w:r>
              <w:rPr>
                <w:sz w:val="18"/>
                <w:szCs w:val="18"/>
              </w:rPr>
              <w:t>1.会进行信号交叉口渠化情况调查</w:t>
            </w:r>
            <w:r>
              <w:rPr>
                <w:bCs/>
                <w:sz w:val="18"/>
                <w:szCs w:val="18"/>
              </w:rPr>
              <w:t>。</w:t>
            </w:r>
          </w:p>
          <w:p>
            <w:pPr>
              <w:rPr>
                <w:bCs/>
                <w:sz w:val="18"/>
                <w:szCs w:val="18"/>
              </w:rPr>
            </w:pPr>
            <w:r>
              <w:rPr>
                <w:sz w:val="18"/>
                <w:szCs w:val="18"/>
              </w:rPr>
              <w:t>2.会进行信号交叉口信号配时情况调查</w:t>
            </w:r>
            <w:r>
              <w:rPr>
                <w:bCs/>
                <w:sz w:val="18"/>
                <w:szCs w:val="18"/>
              </w:rPr>
              <w:t>。</w:t>
            </w:r>
          </w:p>
          <w:p>
            <w:pPr>
              <w:rPr>
                <w:sz w:val="18"/>
                <w:szCs w:val="18"/>
              </w:rPr>
            </w:pPr>
            <w:r>
              <w:rPr>
                <w:sz w:val="18"/>
                <w:szCs w:val="18"/>
              </w:rPr>
              <w:t>3.会进行信号交叉口转向流量调查</w:t>
            </w:r>
            <w:r>
              <w:rPr>
                <w:bCs/>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调研实践+理论讲解+现场考核+分类分析</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5</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五 城市道路拥堵路段相邻交叉口信号配时优化</w:t>
            </w:r>
          </w:p>
          <w:p>
            <w:pPr>
              <w:rPr>
                <w:sz w:val="18"/>
                <w:szCs w:val="18"/>
              </w:rPr>
            </w:pPr>
            <w:r>
              <w:rPr>
                <w:sz w:val="18"/>
                <w:szCs w:val="18"/>
              </w:rPr>
              <w:t>1.信号配时优化方法；</w:t>
            </w:r>
          </w:p>
          <w:p>
            <w:pPr>
              <w:rPr>
                <w:sz w:val="18"/>
                <w:szCs w:val="18"/>
              </w:rPr>
            </w:pPr>
            <w:r>
              <w:rPr>
                <w:sz w:val="18"/>
                <w:szCs w:val="18"/>
              </w:rPr>
              <w:t>2.信号配时优化结果；</w:t>
            </w:r>
          </w:p>
          <w:p>
            <w:pPr>
              <w:rPr>
                <w:sz w:val="18"/>
                <w:szCs w:val="18"/>
              </w:rPr>
            </w:pPr>
            <w:r>
              <w:rPr>
                <w:sz w:val="18"/>
                <w:szCs w:val="18"/>
              </w:rPr>
              <w:t>3.信号配时优化效果对比。</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1.理解信号配时优化方法</w:t>
            </w:r>
            <w:r>
              <w:rPr>
                <w:bCs/>
                <w:sz w:val="18"/>
                <w:szCs w:val="18"/>
              </w:rPr>
              <w:t>。</w:t>
            </w:r>
          </w:p>
          <w:p>
            <w:pPr>
              <w:rPr>
                <w:sz w:val="18"/>
                <w:szCs w:val="18"/>
              </w:rPr>
            </w:pPr>
            <w:r>
              <w:rPr>
                <w:sz w:val="18"/>
                <w:szCs w:val="18"/>
              </w:rPr>
              <w:t>2.会进行信号配时优化仿真</w:t>
            </w:r>
            <w:r>
              <w:rPr>
                <w:bCs/>
                <w:sz w:val="18"/>
                <w:szCs w:val="18"/>
              </w:rPr>
              <w:t>。</w:t>
            </w:r>
          </w:p>
          <w:p>
            <w:pPr>
              <w:rPr>
                <w:sz w:val="18"/>
                <w:szCs w:val="18"/>
              </w:rPr>
            </w:pPr>
            <w:r>
              <w:rPr>
                <w:sz w:val="18"/>
                <w:szCs w:val="18"/>
              </w:rPr>
              <w:t>3.会对信号配时优化效果进行对比</w:t>
            </w:r>
            <w:r>
              <w:rPr>
                <w:bCs/>
                <w:sz w:val="18"/>
                <w:szCs w:val="18"/>
              </w:rPr>
              <w:t>。</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调研实践+理论讲解+现场考核+仿真分析+分析优化</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六 城市道路拥堵路段车辆绕行、错时诱导方案设计</w:t>
            </w:r>
          </w:p>
          <w:p>
            <w:pPr>
              <w:rPr>
                <w:sz w:val="18"/>
                <w:szCs w:val="18"/>
              </w:rPr>
            </w:pPr>
            <w:r>
              <w:rPr>
                <w:sz w:val="18"/>
                <w:szCs w:val="18"/>
              </w:rPr>
              <w:t>1.拥堵路段车辆绕行方案设计；</w:t>
            </w:r>
          </w:p>
          <w:p>
            <w:pPr>
              <w:rPr>
                <w:sz w:val="18"/>
                <w:szCs w:val="18"/>
              </w:rPr>
            </w:pPr>
            <w:r>
              <w:rPr>
                <w:sz w:val="18"/>
                <w:szCs w:val="18"/>
              </w:rPr>
              <w:t>2.拥堵路段车辆错时方案设计。</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1.会进行拥堵路段车辆绕行方案设计。</w:t>
            </w:r>
          </w:p>
          <w:p>
            <w:pPr>
              <w:rPr>
                <w:sz w:val="18"/>
                <w:szCs w:val="18"/>
              </w:rPr>
            </w:pPr>
            <w:r>
              <w:rPr>
                <w:sz w:val="18"/>
                <w:szCs w:val="18"/>
              </w:rPr>
              <w:t>2.会进行拥堵路段车辆错时方案设计。</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调研实践+理论讲解+现场考核+分析优化</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7</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七 城市道路拥堵路段出行者公共交通诱导方案设计</w:t>
            </w:r>
          </w:p>
          <w:p>
            <w:pPr>
              <w:rPr>
                <w:sz w:val="18"/>
                <w:szCs w:val="18"/>
              </w:rPr>
            </w:pPr>
            <w:r>
              <w:rPr>
                <w:sz w:val="18"/>
                <w:szCs w:val="18"/>
              </w:rPr>
              <w:t>1.公共交通诱导群体识别；</w:t>
            </w:r>
          </w:p>
          <w:p>
            <w:pPr>
              <w:rPr>
                <w:color w:val="000000"/>
                <w:sz w:val="18"/>
                <w:szCs w:val="18"/>
              </w:rPr>
            </w:pPr>
            <w:r>
              <w:rPr>
                <w:sz w:val="18"/>
                <w:szCs w:val="18"/>
              </w:rPr>
              <w:t>2.公共交通诱导方案设计。</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1.会进行公共交通诱导群体识别。</w:t>
            </w:r>
          </w:p>
          <w:p>
            <w:pPr>
              <w:rPr>
                <w:sz w:val="18"/>
                <w:szCs w:val="18"/>
              </w:rPr>
            </w:pPr>
            <w:r>
              <w:rPr>
                <w:sz w:val="18"/>
                <w:szCs w:val="18"/>
              </w:rPr>
              <w:t>2.会进行公共交通诱导方案设计。</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调研实践+理论讲解+现场考核+分析优化</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目标1</w:t>
            </w:r>
          </w:p>
          <w:p>
            <w:pPr>
              <w:jc w:val="center"/>
              <w:rPr>
                <w:sz w:val="18"/>
                <w:szCs w:val="18"/>
              </w:rPr>
            </w:pPr>
            <w:r>
              <w:rPr>
                <w:sz w:val="18"/>
                <w:szCs w:val="18"/>
              </w:rPr>
              <w:t>目标2</w:t>
            </w:r>
          </w:p>
          <w:p>
            <w:pPr>
              <w:jc w:val="center"/>
              <w:rPr>
                <w:sz w:val="18"/>
                <w:szCs w:val="18"/>
              </w:rPr>
            </w:pPr>
            <w:r>
              <w:rPr>
                <w:sz w:val="18"/>
                <w:szCs w:val="18"/>
              </w:rPr>
              <w:t>目标3</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tbl>
      <w:tblPr>
        <w:tblStyle w:val="28"/>
        <w:tblW w:w="5000" w:type="pct"/>
        <w:tblInd w:w="0" w:type="dxa"/>
        <w:shd w:val="clear" w:color="auto" w:fill="FFFFFF"/>
        <w:tblLayout w:type="autofit"/>
        <w:tblCellMar>
          <w:top w:w="0" w:type="dxa"/>
          <w:left w:w="0" w:type="dxa"/>
          <w:bottom w:w="0" w:type="dxa"/>
          <w:right w:w="0" w:type="dxa"/>
        </w:tblCellMar>
      </w:tblPr>
      <w:tblGrid>
        <w:gridCol w:w="1031"/>
        <w:gridCol w:w="3468"/>
        <w:gridCol w:w="4611"/>
      </w:tblGrid>
      <w:tr>
        <w:tblPrEx>
          <w:shd w:val="clear" w:color="auto" w:fill="FFFFFF"/>
          <w:tblCellMar>
            <w:top w:w="0" w:type="dxa"/>
            <w:left w:w="0" w:type="dxa"/>
            <w:bottom w:w="0" w:type="dxa"/>
            <w:right w:w="0" w:type="dxa"/>
          </w:tblCellMar>
        </w:tblPrEx>
        <w:trPr>
          <w:trHeight w:val="340" w:hRule="atLeast"/>
        </w:trPr>
        <w:tc>
          <w:tcPr>
            <w:tcW w:w="1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教学内容</w:t>
            </w:r>
          </w:p>
        </w:tc>
        <w:tc>
          <w:tcPr>
            <w:tcW w:w="33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思政元素</w:t>
            </w:r>
          </w:p>
        </w:tc>
        <w:tc>
          <w:tcPr>
            <w:tcW w:w="44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培养目标</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实习分组</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团结合作、沟通表达能力</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培养学生热爱劳动、不怕吃苦、团结协作的精神</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20" w:lineRule="exact"/>
              <w:jc w:val="center"/>
              <w:rPr>
                <w:sz w:val="18"/>
                <w:szCs w:val="18"/>
              </w:rPr>
            </w:pPr>
            <w:r>
              <w:rPr>
                <w:sz w:val="18"/>
                <w:szCs w:val="18"/>
              </w:rPr>
              <w:t>信息采集</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交通安全意识、职业认同感、职业道德规范、社会进步</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培养学生树立安全意识，开阔学生视野，提高职业认同感与职业道德规范，强化责任与担当</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信息融合</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国际视野、自主学习、终身学习</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培养学生善于发现问题、解决问题的能力，理论联系实际，提高创新、创业意识</w:t>
            </w:r>
          </w:p>
        </w:tc>
      </w:tr>
      <w:tr>
        <w:tblPrEx>
          <w:shd w:val="clear" w:color="auto" w:fill="FFFFFF"/>
          <w:tblCellMar>
            <w:top w:w="0" w:type="dxa"/>
            <w:left w:w="0" w:type="dxa"/>
            <w:bottom w:w="0" w:type="dxa"/>
            <w:right w:w="0" w:type="dxa"/>
          </w:tblCellMar>
        </w:tblPrEx>
        <w:trPr>
          <w:trHeight w:val="340" w:hRule="atLeast"/>
        </w:trPr>
        <w:tc>
          <w:tcPr>
            <w:tcW w:w="100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r>
              <w:rPr>
                <w:color w:val="333333"/>
                <w:kern w:val="0"/>
                <w:sz w:val="18"/>
                <w:szCs w:val="18"/>
              </w:rPr>
              <w:t>分析与优化控制</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结合课程内容和实习过程开展分析讨论</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提高学生提取关键信息及分析问题的能力</w:t>
            </w:r>
          </w:p>
        </w:tc>
      </w:tr>
      <w:tr>
        <w:tblPrEx>
          <w:shd w:val="clear" w:color="auto" w:fill="FFFFFF"/>
          <w:tblCellMar>
            <w:top w:w="0" w:type="dxa"/>
            <w:left w:w="0" w:type="dxa"/>
            <w:bottom w:w="0" w:type="dxa"/>
            <w:right w:w="0" w:type="dxa"/>
          </w:tblCellMar>
        </w:tblPrEx>
        <w:trPr>
          <w:trHeight w:val="340" w:hRule="atLeast"/>
        </w:trPr>
        <w:tc>
          <w:tcPr>
            <w:tcW w:w="1005"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结合课程内容和实习过程开展优化控制</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提高学生学以致用的能力</w:t>
            </w:r>
          </w:p>
        </w:tc>
      </w:tr>
      <w:tr>
        <w:tblPrEx>
          <w:shd w:val="clear" w:color="auto" w:fill="FFFFFF"/>
          <w:tblCellMar>
            <w:top w:w="0" w:type="dxa"/>
            <w:left w:w="0" w:type="dxa"/>
            <w:bottom w:w="0" w:type="dxa"/>
            <w:right w:w="0" w:type="dxa"/>
          </w:tblCellMar>
        </w:tblPrEx>
        <w:trPr>
          <w:trHeight w:val="340" w:hRule="atLeast"/>
        </w:trPr>
        <w:tc>
          <w:tcPr>
            <w:tcW w:w="100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实习内容与相关前沿问题讨论</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培养学生追踪前沿的能力</w:t>
            </w:r>
          </w:p>
        </w:tc>
      </w:tr>
      <w:tr>
        <w:tblPrEx>
          <w:shd w:val="clear" w:color="auto" w:fill="FFFFFF"/>
          <w:tblCellMar>
            <w:top w:w="0" w:type="dxa"/>
            <w:left w:w="0" w:type="dxa"/>
            <w:bottom w:w="0" w:type="dxa"/>
            <w:right w:w="0" w:type="dxa"/>
          </w:tblCellMar>
        </w:tblPrEx>
        <w:trPr>
          <w:trHeight w:val="340" w:hRule="atLeast"/>
        </w:trPr>
        <w:tc>
          <w:tcPr>
            <w:tcW w:w="100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r>
              <w:rPr>
                <w:color w:val="333333"/>
                <w:kern w:val="0"/>
                <w:sz w:val="18"/>
                <w:szCs w:val="18"/>
              </w:rPr>
              <w:t>报告撰写</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报告书写规范化要求</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提高学生的语言组织能力</w:t>
            </w:r>
          </w:p>
        </w:tc>
      </w:tr>
      <w:tr>
        <w:tblPrEx>
          <w:shd w:val="clear" w:color="auto" w:fill="FFFFFF"/>
          <w:tblCellMar>
            <w:top w:w="0" w:type="dxa"/>
            <w:left w:w="0" w:type="dxa"/>
            <w:bottom w:w="0" w:type="dxa"/>
            <w:right w:w="0" w:type="dxa"/>
          </w:tblCellMar>
        </w:tblPrEx>
        <w:trPr>
          <w:trHeight w:val="340" w:hRule="atLeast"/>
        </w:trPr>
        <w:tc>
          <w:tcPr>
            <w:tcW w:w="100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实习过程中独特的创新思考</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培养严谨、细致、求真务实、开拓进取的精神</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（1）交通信息与控制技术基础，赵晓华，王扬，李振龙，李海舰，</w:t>
      </w:r>
      <w:r>
        <w:fldChar w:fldCharType="begin"/>
      </w:r>
      <w:r>
        <w:instrText xml:space="preserve">HYPERLINK "https://book.jd.com/publish/%E4%B8%AD%E5%9B%BD%E5%BB%BA%E7%AD%91%E5%B7%A5%E4%B8%9A_1.html" \t "_blank" \o "中国建筑工业"</w:instrText>
      </w:r>
      <w:r>
        <w:fldChar w:fldCharType="separate"/>
      </w:r>
      <w:r>
        <w:rPr>
          <w:bCs/>
          <w:kern w:val="0"/>
          <w:szCs w:val="21"/>
        </w:rPr>
        <w:t>中国建筑工业</w:t>
      </w:r>
      <w:r>
        <w:rPr>
          <w:bCs/>
          <w:kern w:val="0"/>
          <w:szCs w:val="21"/>
        </w:rPr>
        <w:fldChar w:fldCharType="end"/>
      </w:r>
      <w:r>
        <w:rPr>
          <w:bCs/>
          <w:kern w:val="0"/>
          <w:szCs w:val="21"/>
        </w:rPr>
        <w:t>出版社，2021年，第一版，9787112266050。</w:t>
      </w:r>
    </w:p>
    <w:p>
      <w:pPr>
        <w:widowControl/>
        <w:snapToGrid w:val="0"/>
        <w:spacing w:line="360" w:lineRule="auto"/>
        <w:ind w:firstLine="420" w:firstLineChars="200"/>
        <w:jc w:val="left"/>
        <w:rPr>
          <w:bCs/>
          <w:kern w:val="0"/>
          <w:szCs w:val="21"/>
        </w:rPr>
      </w:pPr>
      <w:r>
        <w:rPr>
          <w:bCs/>
          <w:kern w:val="0"/>
          <w:szCs w:val="21"/>
        </w:rPr>
        <w:t>（2）新一代智能化交通控制系统理论及技术，</w:t>
      </w:r>
      <w:r>
        <w:fldChar w:fldCharType="begin"/>
      </w:r>
      <w:r>
        <w:instrText xml:space="preserve"> HYPERLINK "https://book.jd.com/writer/%E8%A2%81%E5%BB%BA%E5%8D%8E_1.html" \t "_blank" </w:instrText>
      </w:r>
      <w:r>
        <w:fldChar w:fldCharType="separate"/>
      </w:r>
      <w:r>
        <w:rPr>
          <w:bCs/>
          <w:kern w:val="0"/>
          <w:szCs w:val="21"/>
        </w:rPr>
        <w:t>袁建华</w:t>
      </w:r>
      <w:r>
        <w:rPr>
          <w:bCs/>
          <w:kern w:val="0"/>
          <w:szCs w:val="21"/>
        </w:rPr>
        <w:fldChar w:fldCharType="end"/>
      </w:r>
      <w:r>
        <w:rPr>
          <w:bCs/>
          <w:kern w:val="0"/>
          <w:szCs w:val="21"/>
        </w:rPr>
        <w:t>，化学工业出版社，2014年，第一版，9787122209344。</w:t>
      </w: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bCs/>
          <w:kern w:val="0"/>
          <w:szCs w:val="21"/>
        </w:rPr>
      </w:pPr>
      <w:r>
        <w:rPr>
          <w:bCs/>
          <w:kern w:val="0"/>
          <w:szCs w:val="21"/>
        </w:rPr>
        <w:t>（1）城市智能交通控制理论与应用，</w:t>
      </w:r>
      <w:r>
        <w:fldChar w:fldCharType="begin"/>
      </w:r>
      <w:r>
        <w:instrText xml:space="preserve"> HYPERLINK "https://book.jd.com/writer/%E9%9A%8B%E4%BA%9A%E5%88%9A%20%E6%9D%8E%E6%AD%A3%E7%86%99%20%E7%AD%89_1.html" \t "_blank" </w:instrText>
      </w:r>
      <w:r>
        <w:fldChar w:fldCharType="separate"/>
      </w:r>
      <w:r>
        <w:rPr>
          <w:bCs/>
          <w:kern w:val="0"/>
          <w:szCs w:val="21"/>
        </w:rPr>
        <w:t>隋亚刚，李正熙</w:t>
      </w:r>
      <w:r>
        <w:rPr>
          <w:bCs/>
          <w:kern w:val="0"/>
          <w:szCs w:val="21"/>
        </w:rPr>
        <w:fldChar w:fldCharType="end"/>
      </w:r>
      <w:r>
        <w:rPr>
          <w:bCs/>
          <w:kern w:val="0"/>
          <w:szCs w:val="21"/>
        </w:rPr>
        <w:t>，水利水电出版社，2011年</w:t>
      </w:r>
    </w:p>
    <w:p>
      <w:pPr>
        <w:widowControl/>
        <w:snapToGrid w:val="0"/>
        <w:spacing w:line="360" w:lineRule="auto"/>
        <w:ind w:firstLine="420" w:firstLineChars="200"/>
        <w:jc w:val="left"/>
        <w:rPr>
          <w:bCs/>
          <w:kern w:val="0"/>
          <w:szCs w:val="21"/>
        </w:rPr>
      </w:pPr>
      <w:r>
        <w:rPr>
          <w:bCs/>
          <w:kern w:val="0"/>
          <w:szCs w:val="21"/>
        </w:rPr>
        <w:t>（2）道路交通控制理论与方法，蒋贤才，中国建筑工业出版社，2016年</w:t>
      </w:r>
    </w:p>
    <w:p>
      <w:pPr>
        <w:widowControl/>
        <w:snapToGrid w:val="0"/>
        <w:spacing w:line="360" w:lineRule="auto"/>
        <w:ind w:firstLine="420" w:firstLineChars="200"/>
        <w:jc w:val="left"/>
        <w:rPr>
          <w:bCs/>
          <w:kern w:val="0"/>
          <w:szCs w:val="21"/>
        </w:rPr>
      </w:pPr>
      <w:r>
        <w:rPr>
          <w:bCs/>
          <w:kern w:val="0"/>
          <w:szCs w:val="21"/>
        </w:rPr>
        <w:t>（3）智能车路协同管控可视化推演台，关金平等，电子工业出版社，2023年</w:t>
      </w:r>
    </w:p>
    <w:p>
      <w:pPr>
        <w:widowControl/>
        <w:snapToGrid w:val="0"/>
        <w:spacing w:line="360" w:lineRule="auto"/>
        <w:ind w:firstLine="420" w:firstLineChars="200"/>
        <w:jc w:val="left"/>
        <w:rPr>
          <w:bCs/>
          <w:kern w:val="0"/>
          <w:szCs w:val="21"/>
        </w:rPr>
      </w:pPr>
      <w:r>
        <w:rPr>
          <w:bCs/>
          <w:kern w:val="0"/>
          <w:szCs w:val="21"/>
        </w:rPr>
        <w:t>（4）新一代智能化交通控制系统关键技术及其应用，杨兆升，中国铁道出版社，2008年</w:t>
      </w:r>
    </w:p>
    <w:p>
      <w:pPr>
        <w:widowControl/>
        <w:snapToGrid w:val="0"/>
        <w:spacing w:line="360" w:lineRule="auto"/>
        <w:ind w:firstLine="420" w:firstLineChars="200"/>
        <w:jc w:val="left"/>
        <w:rPr>
          <w:bCs/>
          <w:kern w:val="0"/>
          <w:szCs w:val="21"/>
        </w:rPr>
      </w:pPr>
      <w:r>
        <w:rPr>
          <w:bCs/>
          <w:kern w:val="0"/>
          <w:szCs w:val="21"/>
        </w:rPr>
        <w:t>（5）第一届智能交通与人工智能学术研讨会论文集：智能交通技术研究与应用，</w:t>
      </w:r>
      <w:r>
        <w:fldChar w:fldCharType="begin"/>
      </w:r>
      <w:r>
        <w:instrText xml:space="preserve">HYPERLINK "https://book.jd.com/writer/%E5%BE%90%E5%BB%BA%E9%97%BD_1.html" \t "_blank"</w:instrText>
      </w:r>
      <w:r>
        <w:fldChar w:fldCharType="separate"/>
      </w:r>
      <w:r>
        <w:rPr>
          <w:bCs/>
          <w:kern w:val="0"/>
          <w:szCs w:val="21"/>
        </w:rPr>
        <w:t>徐建闽</w:t>
      </w:r>
      <w:r>
        <w:rPr>
          <w:bCs/>
          <w:kern w:val="0"/>
          <w:szCs w:val="21"/>
        </w:rPr>
        <w:fldChar w:fldCharType="end"/>
      </w:r>
      <w:r>
        <w:rPr>
          <w:bCs/>
          <w:kern w:val="0"/>
          <w:szCs w:val="21"/>
        </w:rPr>
        <w:t>，</w:t>
      </w:r>
      <w:r>
        <w:fldChar w:fldCharType="begin"/>
      </w:r>
      <w:r>
        <w:instrText xml:space="preserve"> HYPERLINK "https://book.jd.com/writer/%E4%B8%A5%E6%96%B0%E5%B9%B3_1.html" \t "_blank" </w:instrText>
      </w:r>
      <w:r>
        <w:fldChar w:fldCharType="separate"/>
      </w:r>
      <w:r>
        <w:rPr>
          <w:bCs/>
          <w:kern w:val="0"/>
          <w:szCs w:val="21"/>
        </w:rPr>
        <w:t>严新平</w:t>
      </w:r>
      <w:r>
        <w:rPr>
          <w:bCs/>
          <w:kern w:val="0"/>
          <w:szCs w:val="21"/>
        </w:rPr>
        <w:fldChar w:fldCharType="end"/>
      </w:r>
      <w:r>
        <w:rPr>
          <w:bCs/>
          <w:kern w:val="0"/>
          <w:szCs w:val="21"/>
        </w:rPr>
        <w:t>，</w:t>
      </w:r>
      <w:r>
        <w:fldChar w:fldCharType="begin"/>
      </w:r>
      <w:r>
        <w:instrText xml:space="preserve"> HYPERLINK "https://book.jd.com/publish/%E5%8D%8E%E5%8D%97%E7%90%86%E5%B7%A5%E5%A4%A7%E5%AD%A6%E5%87%BA%E7%89%88%E7%A4%BE_1.html" \t "_blank" \o "华南理工大学出版社" </w:instrText>
      </w:r>
      <w:r>
        <w:fldChar w:fldCharType="separate"/>
      </w:r>
      <w:r>
        <w:rPr>
          <w:bCs/>
          <w:kern w:val="0"/>
          <w:szCs w:val="21"/>
        </w:rPr>
        <w:t>华南理工大学出版社</w:t>
      </w:r>
      <w:r>
        <w:rPr>
          <w:bCs/>
          <w:kern w:val="0"/>
          <w:szCs w:val="21"/>
        </w:rPr>
        <w:fldChar w:fldCharType="end"/>
      </w:r>
      <w:r>
        <w:rPr>
          <w:bCs/>
          <w:kern w:val="0"/>
          <w:szCs w:val="21"/>
        </w:rPr>
        <w:t>，2006年</w:t>
      </w:r>
    </w:p>
    <w:p>
      <w:pPr>
        <w:widowControl/>
        <w:snapToGrid w:val="0"/>
        <w:spacing w:line="360" w:lineRule="auto"/>
        <w:ind w:firstLine="420" w:firstLineChars="200"/>
        <w:jc w:val="left"/>
        <w:rPr>
          <w:bCs/>
          <w:kern w:val="0"/>
          <w:szCs w:val="21"/>
        </w:rPr>
      </w:pPr>
      <w:r>
        <w:rPr>
          <w:bCs/>
          <w:kern w:val="0"/>
          <w:szCs w:val="21"/>
        </w:rPr>
        <w:t>（6）基于多源数据融合的城市道路交通控制与管理，唐克双，孙剑，同济大学出版社，2015年</w:t>
      </w:r>
    </w:p>
    <w:p>
      <w:pPr>
        <w:widowControl/>
        <w:snapToGrid w:val="0"/>
        <w:spacing w:line="360" w:lineRule="auto"/>
        <w:ind w:firstLine="420" w:firstLineChars="200"/>
        <w:jc w:val="left"/>
        <w:rPr>
          <w:bCs/>
          <w:kern w:val="0"/>
          <w:szCs w:val="21"/>
        </w:rPr>
      </w:pPr>
      <w:r>
        <w:rPr>
          <w:bCs/>
          <w:kern w:val="0"/>
          <w:szCs w:val="21"/>
        </w:rPr>
        <w:t>3.推荐网站（线上资源）：</w:t>
      </w:r>
    </w:p>
    <w:p>
      <w:pPr>
        <w:snapToGrid w:val="0"/>
        <w:spacing w:line="360" w:lineRule="auto"/>
        <w:ind w:firstLine="420" w:firstLineChars="200"/>
        <w:rPr>
          <w:szCs w:val="21"/>
        </w:rPr>
      </w:pPr>
      <w:r>
        <w:rPr>
          <w:szCs w:val="21"/>
        </w:rPr>
        <w:t>（1）道路交通设计，中国大学MOOC</w:t>
      </w:r>
    </w:p>
    <w:p>
      <w:pPr>
        <w:widowControl/>
        <w:snapToGrid w:val="0"/>
        <w:spacing w:line="360" w:lineRule="auto"/>
        <w:ind w:firstLine="420" w:firstLineChars="200"/>
        <w:jc w:val="left"/>
        <w:rPr>
          <w:kern w:val="0"/>
        </w:rPr>
      </w:pPr>
      <w:r>
        <w:rPr>
          <w:szCs w:val="21"/>
        </w:rPr>
        <w:t>（2）道路交通管理，中国大学MOOC</w:t>
      </w:r>
    </w:p>
    <w:p>
      <w:pPr>
        <w:widowControl/>
        <w:snapToGrid w:val="0"/>
        <w:spacing w:line="360" w:lineRule="auto"/>
        <w:ind w:firstLine="420" w:firstLineChars="200"/>
        <w:jc w:val="left"/>
        <w:rPr>
          <w:szCs w:val="21"/>
        </w:rPr>
      </w:pPr>
      <w:r>
        <w:rPr>
          <w:kern w:val="0"/>
        </w:rPr>
        <w:t>（3）交通管理与控制，</w:t>
      </w:r>
      <w:r>
        <w:rPr>
          <w:szCs w:val="21"/>
        </w:rPr>
        <w:t>中国大学MOOC，国家精品课程</w:t>
      </w:r>
    </w:p>
    <w:p>
      <w:pPr>
        <w:widowControl/>
        <w:snapToGrid w:val="0"/>
        <w:spacing w:line="360" w:lineRule="auto"/>
        <w:ind w:firstLine="420" w:firstLineChars="200"/>
        <w:jc w:val="left"/>
        <w:rPr>
          <w:kern w:val="0"/>
        </w:rPr>
      </w:pPr>
      <w:r>
        <w:rPr>
          <w:kern w:val="0"/>
        </w:rPr>
        <w:t>（4）交通仿真实验，</w:t>
      </w:r>
      <w:r>
        <w:rPr>
          <w:szCs w:val="21"/>
        </w:rPr>
        <w:t>中国大学MOOC</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40"/>
          <w:sz w:val="24"/>
        </w:rPr>
      </w:pPr>
      <w:r>
        <w:rPr>
          <w:szCs w:val="21"/>
        </w:rPr>
        <w:t>本课程实施所需的软、硬件条件齐全，师资力量完善。有进行交通信息采集的摄像机，有可以进行仿真模拟的交通仿真软件TransCAD</w:t>
      </w:r>
      <w:r>
        <w:t>等设备支撑本门课程实验。任课教师从事道路交通信息与控制课程教学，理论知识扎实，专业技能熟练，另有高级实验师、高级技师辅助课程实验。在教学软件方面，课程组</w:t>
      </w:r>
      <w:r>
        <w:rPr>
          <w:color w:val="000040"/>
          <w:szCs w:val="21"/>
        </w:rPr>
        <w:t>收集有</w:t>
      </w:r>
      <w:r>
        <w:rPr>
          <w:color w:val="000000"/>
        </w:rPr>
        <w:t>大量扩充性课程视频资料按照认识规律细分后存储于网盘供学生自学。</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snapToGrid w:val="0"/>
        <w:spacing w:line="360" w:lineRule="auto"/>
        <w:ind w:firstLine="420" w:firstLineChars="200"/>
        <w:rPr>
          <w:szCs w:val="21"/>
        </w:rPr>
      </w:pPr>
      <w:r>
        <w:rPr>
          <w:bCs/>
          <w:szCs w:val="21"/>
        </w:rPr>
        <w:t>交通信息控制综合实习</w:t>
      </w:r>
      <w:r>
        <w:rPr>
          <w:szCs w:val="21"/>
        </w:rPr>
        <w:t>倡导“体验教学”，主张“过程”就是“结果”的评价原则，因此该课程的考核方式和所占比例如下：实习表现占20%，实习报告占20%，实习总结占20%，实习答辩占40%。最终成绩按以上各部分内容核算后（四舍五入取整），根据90-100分为优秀，80-89为良好，70-79为中等，60-69为及格，小于60为不及格进行等级判定。</w:t>
      </w:r>
    </w:p>
    <w:p>
      <w:pPr>
        <w:snapToGrid w:val="0"/>
        <w:spacing w:line="360" w:lineRule="auto"/>
        <w:rPr>
          <w:szCs w:val="21"/>
        </w:rPr>
      </w:pPr>
      <w:r>
        <w:rPr>
          <w:szCs w:val="21"/>
        </w:rPr>
        <w:t>（1）考核环节对课程目标的支撑</w:t>
      </w:r>
    </w:p>
    <w:tbl>
      <w:tblPr>
        <w:tblStyle w:val="2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701"/>
        <w:gridCol w:w="2977"/>
        <w:gridCol w:w="709"/>
        <w:gridCol w:w="708"/>
        <w:gridCol w:w="709"/>
        <w:gridCol w:w="63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序号</w:t>
            </w:r>
          </w:p>
        </w:tc>
        <w:tc>
          <w:tcPr>
            <w:tcW w:w="170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课程目标（支撑毕业要求指标点）</w:t>
            </w:r>
          </w:p>
        </w:tc>
        <w:tc>
          <w:tcPr>
            <w:tcW w:w="297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考核内容</w:t>
            </w:r>
          </w:p>
        </w:tc>
        <w:tc>
          <w:tcPr>
            <w:tcW w:w="276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70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977"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b/>
                <w:bCs/>
                <w:sz w:val="18"/>
                <w:szCs w:val="18"/>
              </w:rPr>
            </w:pPr>
            <w:r>
              <w:rPr>
                <w:b/>
                <w:bCs/>
                <w:sz w:val="18"/>
                <w:szCs w:val="18"/>
              </w:rPr>
              <w:t>实习</w:t>
            </w:r>
          </w:p>
          <w:p>
            <w:pPr>
              <w:adjustRightInd w:val="0"/>
              <w:snapToGrid w:val="0"/>
              <w:jc w:val="center"/>
              <w:rPr>
                <w:b/>
                <w:bCs/>
                <w:sz w:val="18"/>
                <w:szCs w:val="18"/>
              </w:rPr>
            </w:pPr>
            <w:r>
              <w:rPr>
                <w:b/>
                <w:bCs/>
                <w:sz w:val="18"/>
                <w:szCs w:val="18"/>
              </w:rPr>
              <w:t>表现</w:t>
            </w:r>
          </w:p>
        </w:tc>
        <w:tc>
          <w:tcPr>
            <w:tcW w:w="70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b/>
                <w:bCs/>
                <w:sz w:val="18"/>
                <w:szCs w:val="18"/>
              </w:rPr>
            </w:pPr>
            <w:r>
              <w:rPr>
                <w:b/>
                <w:bCs/>
                <w:sz w:val="18"/>
                <w:szCs w:val="18"/>
              </w:rPr>
              <w:t>实习报告</w:t>
            </w: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b/>
                <w:bCs/>
                <w:sz w:val="18"/>
                <w:szCs w:val="18"/>
              </w:rPr>
            </w:pPr>
            <w:r>
              <w:rPr>
                <w:b/>
                <w:bCs/>
                <w:sz w:val="18"/>
                <w:szCs w:val="18"/>
              </w:rPr>
              <w:t>实习总结</w:t>
            </w:r>
          </w:p>
        </w:tc>
        <w:tc>
          <w:tcPr>
            <w:tcW w:w="638"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b/>
                <w:bCs/>
                <w:sz w:val="18"/>
                <w:szCs w:val="18"/>
              </w:rPr>
            </w:pPr>
            <w:r>
              <w:rPr>
                <w:b/>
                <w:bCs/>
                <w:sz w:val="18"/>
                <w:szCs w:val="18"/>
              </w:rPr>
              <w:t>实习</w:t>
            </w:r>
          </w:p>
          <w:p>
            <w:pPr>
              <w:adjustRightInd w:val="0"/>
              <w:snapToGrid w:val="0"/>
              <w:jc w:val="center"/>
              <w:rPr>
                <w:b/>
                <w:sz w:val="18"/>
                <w:szCs w:val="18"/>
              </w:rPr>
            </w:pPr>
            <w:r>
              <w:rPr>
                <w:b/>
                <w:bCs/>
                <w:sz w:val="18"/>
                <w:szCs w:val="18"/>
              </w:rPr>
              <w:t>答辩</w:t>
            </w:r>
          </w:p>
        </w:tc>
        <w:tc>
          <w:tcPr>
            <w:tcW w:w="67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课程目标1、3、4</w:t>
            </w:r>
          </w:p>
          <w:p>
            <w:pPr>
              <w:jc w:val="center"/>
              <w:rPr>
                <w:sz w:val="18"/>
                <w:szCs w:val="18"/>
              </w:rPr>
            </w:pPr>
            <w:r>
              <w:rPr>
                <w:sz w:val="18"/>
                <w:szCs w:val="18"/>
              </w:rPr>
              <w:t>（支撑毕业要求指标点1.4，5.1，7.1，8.1，9.1，9.3，12.2）</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rPr>
                <w:b/>
                <w:bCs/>
                <w:sz w:val="18"/>
                <w:szCs w:val="18"/>
              </w:rPr>
            </w:pPr>
            <w:r>
              <w:rPr>
                <w:b/>
                <w:bCs/>
                <w:sz w:val="18"/>
                <w:szCs w:val="18"/>
              </w:rPr>
              <w:t xml:space="preserve">一 </w:t>
            </w:r>
            <w:r>
              <w:rPr>
                <w:b/>
                <w:sz w:val="18"/>
                <w:szCs w:val="18"/>
              </w:rPr>
              <w:t>课程实习设计概述</w:t>
            </w:r>
          </w:p>
          <w:p>
            <w:pPr>
              <w:tabs>
                <w:tab w:val="left" w:pos="1418"/>
              </w:tabs>
              <w:rPr>
                <w:color w:val="000000"/>
                <w:sz w:val="18"/>
                <w:szCs w:val="18"/>
              </w:rPr>
            </w:pPr>
            <w:r>
              <w:rPr>
                <w:color w:val="000000"/>
                <w:sz w:val="18"/>
                <w:szCs w:val="18"/>
              </w:rPr>
              <w:t>1.理解并掌握</w:t>
            </w:r>
            <w:r>
              <w:rPr>
                <w:sz w:val="18"/>
                <w:szCs w:val="18"/>
              </w:rPr>
              <w:t>实习目标及内容。</w:t>
            </w:r>
          </w:p>
          <w:p>
            <w:pPr>
              <w:tabs>
                <w:tab w:val="left" w:pos="1418"/>
              </w:tabs>
              <w:rPr>
                <w:color w:val="000000"/>
                <w:sz w:val="18"/>
                <w:szCs w:val="18"/>
              </w:rPr>
            </w:pPr>
            <w:r>
              <w:rPr>
                <w:color w:val="000000"/>
                <w:sz w:val="18"/>
                <w:szCs w:val="18"/>
              </w:rPr>
              <w:t>2.会进行实习准备。</w:t>
            </w:r>
          </w:p>
          <w:p>
            <w:pPr>
              <w:tabs>
                <w:tab w:val="left" w:pos="1418"/>
              </w:tabs>
              <w:rPr>
                <w:color w:val="000000"/>
                <w:sz w:val="18"/>
                <w:szCs w:val="18"/>
              </w:rPr>
            </w:pPr>
            <w:r>
              <w:rPr>
                <w:color w:val="000000"/>
                <w:sz w:val="18"/>
                <w:szCs w:val="18"/>
              </w:rPr>
              <w:t>3.会进行</w:t>
            </w:r>
            <w:r>
              <w:rPr>
                <w:sz w:val="18"/>
                <w:szCs w:val="18"/>
              </w:rPr>
              <w:t>小组分组及分工。</w:t>
            </w:r>
          </w:p>
          <w:p>
            <w:pPr>
              <w:jc w:val="left"/>
              <w:rPr>
                <w:sz w:val="18"/>
                <w:szCs w:val="18"/>
              </w:rPr>
            </w:pPr>
            <w:r>
              <w:rPr>
                <w:color w:val="000000"/>
                <w:sz w:val="18"/>
                <w:szCs w:val="18"/>
              </w:rPr>
              <w:t>4.会</w:t>
            </w:r>
            <w:r>
              <w:rPr>
                <w:sz w:val="18"/>
                <w:szCs w:val="18"/>
              </w:rPr>
              <w:t>制做实习进度计划</w:t>
            </w:r>
            <w:r>
              <w:rPr>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（支撑毕业要求指标点1.4，4.3，5.1）</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二 交通信息检测与采集</w:t>
            </w:r>
          </w:p>
          <w:p>
            <w:pPr>
              <w:rPr>
                <w:sz w:val="18"/>
                <w:szCs w:val="18"/>
              </w:rPr>
            </w:pPr>
            <w:r>
              <w:rPr>
                <w:sz w:val="18"/>
                <w:szCs w:val="18"/>
              </w:rPr>
              <w:t>1.会进行高峰时段道路交通状态数据采集</w:t>
            </w:r>
            <w:r>
              <w:rPr>
                <w:bCs/>
                <w:sz w:val="18"/>
                <w:szCs w:val="18"/>
              </w:rPr>
              <w:t>。</w:t>
            </w:r>
          </w:p>
          <w:p>
            <w:pPr>
              <w:rPr>
                <w:sz w:val="18"/>
                <w:szCs w:val="18"/>
              </w:rPr>
            </w:pPr>
            <w:r>
              <w:rPr>
                <w:sz w:val="18"/>
                <w:szCs w:val="18"/>
              </w:rPr>
              <w:t>2.会进行主干道道路交通状态数据采集</w:t>
            </w:r>
            <w:r>
              <w:rPr>
                <w:bCs/>
                <w:sz w:val="18"/>
                <w:szCs w:val="18"/>
              </w:rPr>
              <w:t>。</w:t>
            </w:r>
          </w:p>
          <w:p>
            <w:pPr>
              <w:rPr>
                <w:sz w:val="18"/>
                <w:szCs w:val="18"/>
              </w:rPr>
            </w:pPr>
            <w:r>
              <w:rPr>
                <w:sz w:val="18"/>
                <w:szCs w:val="18"/>
              </w:rPr>
              <w:t>3.会进行匝道道路交通状态数据采集。</w:t>
            </w:r>
          </w:p>
          <w:p>
            <w:pPr>
              <w:rPr>
                <w:sz w:val="18"/>
                <w:szCs w:val="18"/>
              </w:rPr>
            </w:pPr>
            <w:r>
              <w:rPr>
                <w:sz w:val="18"/>
                <w:szCs w:val="18"/>
              </w:rPr>
              <w:t>4.会进行信号交叉口道路交通状态数据采集。</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w:t>
            </w:r>
          </w:p>
          <w:p>
            <w:pPr>
              <w:jc w:val="center"/>
              <w:rPr>
                <w:sz w:val="18"/>
                <w:szCs w:val="18"/>
              </w:rPr>
            </w:pPr>
            <w:r>
              <w:rPr>
                <w:sz w:val="18"/>
                <w:szCs w:val="18"/>
              </w:rPr>
              <w:t>（支撑毕业要求指标点2.1，3.3，4.2，5.2，6.2，10.1，11.3）</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FFFFFF"/>
              <w:adjustRightInd w:val="0"/>
              <w:snapToGrid w:val="0"/>
              <w:spacing w:line="360" w:lineRule="auto"/>
              <w:jc w:val="left"/>
              <w:rPr>
                <w:b/>
                <w:bCs/>
                <w:color w:val="000000"/>
                <w:sz w:val="18"/>
                <w:szCs w:val="18"/>
              </w:rPr>
            </w:pPr>
            <w:r>
              <w:rPr>
                <w:b/>
                <w:sz w:val="18"/>
                <w:szCs w:val="18"/>
              </w:rPr>
              <w:t xml:space="preserve">三 </w:t>
            </w:r>
            <w:r>
              <w:rPr>
                <w:b/>
                <w:bCs/>
                <w:color w:val="000000"/>
                <w:sz w:val="18"/>
                <w:szCs w:val="18"/>
              </w:rPr>
              <w:t>城市道路时变交通状态分析、拥堵路段及拥堵源路段识别</w:t>
            </w:r>
          </w:p>
          <w:p>
            <w:pPr>
              <w:rPr>
                <w:sz w:val="18"/>
                <w:szCs w:val="18"/>
              </w:rPr>
            </w:pPr>
            <w:r>
              <w:rPr>
                <w:sz w:val="18"/>
                <w:szCs w:val="18"/>
              </w:rPr>
              <w:t>1.会进行高峰时段时变交通状态分析</w:t>
            </w:r>
            <w:r>
              <w:rPr>
                <w:bCs/>
                <w:sz w:val="18"/>
                <w:szCs w:val="18"/>
              </w:rPr>
              <w:t>。</w:t>
            </w:r>
          </w:p>
          <w:p>
            <w:pPr>
              <w:rPr>
                <w:sz w:val="18"/>
                <w:szCs w:val="18"/>
              </w:rPr>
            </w:pPr>
            <w:r>
              <w:rPr>
                <w:sz w:val="18"/>
                <w:szCs w:val="18"/>
              </w:rPr>
              <w:t>2.会进行主干道时变交通状态分析</w:t>
            </w:r>
            <w:r>
              <w:rPr>
                <w:bCs/>
                <w:sz w:val="18"/>
                <w:szCs w:val="18"/>
              </w:rPr>
              <w:t>。</w:t>
            </w:r>
          </w:p>
          <w:p>
            <w:pPr>
              <w:rPr>
                <w:sz w:val="18"/>
                <w:szCs w:val="18"/>
              </w:rPr>
            </w:pPr>
            <w:r>
              <w:rPr>
                <w:sz w:val="18"/>
                <w:szCs w:val="18"/>
              </w:rPr>
              <w:t>3.会进行匝道道路时变交通状态分析</w:t>
            </w:r>
            <w:r>
              <w:rPr>
                <w:bCs/>
                <w:sz w:val="18"/>
                <w:szCs w:val="18"/>
              </w:rPr>
              <w:t>。</w:t>
            </w:r>
          </w:p>
          <w:p>
            <w:pPr>
              <w:rPr>
                <w:sz w:val="18"/>
                <w:szCs w:val="18"/>
              </w:rPr>
            </w:pPr>
            <w:r>
              <w:rPr>
                <w:sz w:val="18"/>
                <w:szCs w:val="18"/>
              </w:rPr>
              <w:t>4.会进行信号交叉口时变交通状态分析</w:t>
            </w:r>
            <w:r>
              <w:rPr>
                <w:bCs/>
                <w:sz w:val="18"/>
                <w:szCs w:val="18"/>
              </w:rPr>
              <w:t>。</w:t>
            </w:r>
          </w:p>
          <w:p>
            <w:pPr>
              <w:rPr>
                <w:b/>
                <w:sz w:val="18"/>
                <w:szCs w:val="18"/>
              </w:rPr>
            </w:pPr>
            <w:r>
              <w:rPr>
                <w:sz w:val="18"/>
                <w:szCs w:val="18"/>
              </w:rPr>
              <w:t>5.会进行拥堵路段和拥堵源路段识别</w:t>
            </w:r>
            <w:r>
              <w:rPr>
                <w:bCs/>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（支撑毕业要求指标点1.4，3.1，4.1，4.3，6.2，8.1，9.3，10.3，12.1）</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四 城市道路拥堵路段相邻交叉口渠化、信号配时、转向流量调查</w:t>
            </w:r>
          </w:p>
          <w:p>
            <w:pPr>
              <w:rPr>
                <w:bCs/>
                <w:sz w:val="18"/>
                <w:szCs w:val="18"/>
              </w:rPr>
            </w:pPr>
            <w:r>
              <w:rPr>
                <w:sz w:val="18"/>
                <w:szCs w:val="18"/>
              </w:rPr>
              <w:t>1.会进行信号交叉口渠化情况调查</w:t>
            </w:r>
            <w:r>
              <w:rPr>
                <w:bCs/>
                <w:sz w:val="18"/>
                <w:szCs w:val="18"/>
              </w:rPr>
              <w:t>。</w:t>
            </w:r>
          </w:p>
          <w:p>
            <w:pPr>
              <w:rPr>
                <w:bCs/>
                <w:sz w:val="18"/>
                <w:szCs w:val="18"/>
              </w:rPr>
            </w:pPr>
            <w:r>
              <w:rPr>
                <w:sz w:val="18"/>
                <w:szCs w:val="18"/>
              </w:rPr>
              <w:t>2.会进行信号交叉口信号配时情况调查</w:t>
            </w:r>
            <w:r>
              <w:rPr>
                <w:bCs/>
                <w:sz w:val="18"/>
                <w:szCs w:val="18"/>
              </w:rPr>
              <w:t>。</w:t>
            </w:r>
          </w:p>
          <w:p>
            <w:pPr>
              <w:rPr>
                <w:sz w:val="18"/>
                <w:szCs w:val="18"/>
              </w:rPr>
            </w:pPr>
            <w:r>
              <w:rPr>
                <w:sz w:val="18"/>
                <w:szCs w:val="18"/>
              </w:rPr>
              <w:t>3.会进行信号交叉口转向流量调查</w:t>
            </w:r>
            <w:r>
              <w:rPr>
                <w:bCs/>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5</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（支撑毕业要求指标点1.4，2.4，3.3，3.4，4.4，5.2，6.2）</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五 城市道路拥堵路段相邻交叉口信号配时优化</w:t>
            </w:r>
          </w:p>
          <w:p>
            <w:pPr>
              <w:rPr>
                <w:sz w:val="18"/>
                <w:szCs w:val="18"/>
              </w:rPr>
            </w:pPr>
            <w:r>
              <w:rPr>
                <w:sz w:val="18"/>
                <w:szCs w:val="18"/>
              </w:rPr>
              <w:t>1.理解信号配时优化方法</w:t>
            </w:r>
            <w:r>
              <w:rPr>
                <w:bCs/>
                <w:sz w:val="18"/>
                <w:szCs w:val="18"/>
              </w:rPr>
              <w:t>。</w:t>
            </w:r>
          </w:p>
          <w:p>
            <w:pPr>
              <w:rPr>
                <w:sz w:val="18"/>
                <w:szCs w:val="18"/>
              </w:rPr>
            </w:pPr>
            <w:r>
              <w:rPr>
                <w:sz w:val="18"/>
                <w:szCs w:val="18"/>
              </w:rPr>
              <w:t>2.会进行信号配时优化仿真</w:t>
            </w:r>
            <w:r>
              <w:rPr>
                <w:bCs/>
                <w:sz w:val="18"/>
                <w:szCs w:val="18"/>
              </w:rPr>
              <w:t>。</w:t>
            </w:r>
          </w:p>
          <w:p>
            <w:pPr>
              <w:rPr>
                <w:sz w:val="18"/>
                <w:szCs w:val="18"/>
              </w:rPr>
            </w:pPr>
            <w:r>
              <w:rPr>
                <w:sz w:val="18"/>
                <w:szCs w:val="18"/>
              </w:rPr>
              <w:t>3.会对信号配时优化效果进行对比</w:t>
            </w:r>
            <w:r>
              <w:rPr>
                <w:bCs/>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6</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rPr>
                <w:sz w:val="18"/>
                <w:szCs w:val="18"/>
              </w:rPr>
            </w:pPr>
            <w:r>
              <w:rPr>
                <w:sz w:val="18"/>
                <w:szCs w:val="18"/>
              </w:rPr>
              <w:t>（支撑毕业要求指标点1.4，2.4，3.4，5.2，6.2，8.3， 10.3，11.3，12.2）</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六 城市道路拥堵路段车辆绕行、错时诱导方案设计</w:t>
            </w:r>
          </w:p>
          <w:p>
            <w:pPr>
              <w:rPr>
                <w:sz w:val="18"/>
                <w:szCs w:val="18"/>
              </w:rPr>
            </w:pPr>
            <w:r>
              <w:rPr>
                <w:sz w:val="18"/>
                <w:szCs w:val="18"/>
              </w:rPr>
              <w:t>1.会进行拥堵路段车辆绕行方案设计。</w:t>
            </w:r>
          </w:p>
          <w:p>
            <w:pPr>
              <w:rPr>
                <w:sz w:val="18"/>
                <w:szCs w:val="18"/>
              </w:rPr>
            </w:pPr>
            <w:r>
              <w:rPr>
                <w:sz w:val="18"/>
                <w:szCs w:val="18"/>
              </w:rPr>
              <w:t>2.会进行拥堵路段车辆错时方案设计。</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7</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课程目标1、2、3</w:t>
            </w:r>
          </w:p>
          <w:p>
            <w:pPr>
              <w:jc w:val="center"/>
              <w:rPr>
                <w:sz w:val="18"/>
                <w:szCs w:val="18"/>
              </w:rPr>
            </w:pPr>
            <w:r>
              <w:rPr>
                <w:sz w:val="18"/>
                <w:szCs w:val="18"/>
              </w:rPr>
              <w:t>（支撑毕业要求指标点1.4，3.4，4.4，5.2，6.2，9.3，10.3，12.2）</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七 城市道路拥堵路段出行者公共交通诱导方案设计</w:t>
            </w:r>
          </w:p>
          <w:p>
            <w:pPr>
              <w:rPr>
                <w:sz w:val="18"/>
                <w:szCs w:val="18"/>
              </w:rPr>
            </w:pPr>
            <w:r>
              <w:rPr>
                <w:sz w:val="18"/>
                <w:szCs w:val="18"/>
              </w:rPr>
              <w:t>1.会进行公共交通诱导群体识别。</w:t>
            </w:r>
          </w:p>
          <w:p>
            <w:pPr>
              <w:rPr>
                <w:color w:val="000000"/>
                <w:sz w:val="18"/>
                <w:szCs w:val="18"/>
              </w:rPr>
            </w:pPr>
            <w:r>
              <w:rPr>
                <w:sz w:val="18"/>
                <w:szCs w:val="18"/>
              </w:rPr>
              <w:t>2.会进行公共交通诱导方案设计。</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合计</w:t>
            </w:r>
          </w:p>
        </w:tc>
        <w:tc>
          <w:tcPr>
            <w:tcW w:w="29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20</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100</w:t>
            </w:r>
          </w:p>
        </w:tc>
      </w:tr>
    </w:tbl>
    <w:p>
      <w:pPr>
        <w:snapToGrid w:val="0"/>
        <w:spacing w:line="360" w:lineRule="auto"/>
        <w:rPr>
          <w:szCs w:val="21"/>
        </w:rPr>
      </w:pPr>
      <w:r>
        <w:rPr>
          <w:szCs w:val="21"/>
        </w:rPr>
        <w:t>（2</w:t>
      </w:r>
      <w:bookmarkStart w:id="88" w:name="_Hlk48814833"/>
      <w:r>
        <w:rPr>
          <w:szCs w:val="21"/>
        </w:rPr>
        <w:t>）课程目标考核环节和达成标准</w:t>
      </w:r>
      <w:bookmarkEnd w:id="8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74"/>
        <w:gridCol w:w="492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shd w:val="clear" w:color="auto" w:fill="FFFFFF"/>
            <w:noWrap/>
            <w:vAlign w:val="center"/>
          </w:tcPr>
          <w:p>
            <w:pPr>
              <w:widowControl/>
              <w:jc w:val="center"/>
              <w:rPr>
                <w:kern w:val="0"/>
                <w:sz w:val="18"/>
                <w:szCs w:val="18"/>
              </w:rPr>
            </w:pPr>
            <w:r>
              <w:rPr>
                <w:kern w:val="0"/>
                <w:sz w:val="18"/>
                <w:szCs w:val="18"/>
              </w:rPr>
              <w:t>课程目标</w:t>
            </w:r>
          </w:p>
        </w:tc>
        <w:tc>
          <w:tcPr>
            <w:tcW w:w="1474" w:type="dxa"/>
            <w:shd w:val="clear" w:color="auto" w:fill="FFFFFF"/>
            <w:noWrap/>
            <w:vAlign w:val="center"/>
          </w:tcPr>
          <w:p>
            <w:pPr>
              <w:widowControl/>
              <w:jc w:val="center"/>
              <w:rPr>
                <w:kern w:val="0"/>
                <w:sz w:val="18"/>
                <w:szCs w:val="18"/>
              </w:rPr>
            </w:pPr>
            <w:r>
              <w:rPr>
                <w:kern w:val="0"/>
                <w:sz w:val="18"/>
                <w:szCs w:val="18"/>
              </w:rPr>
              <w:t>教学环节</w:t>
            </w:r>
          </w:p>
        </w:tc>
        <w:tc>
          <w:tcPr>
            <w:tcW w:w="0" w:type="auto"/>
            <w:shd w:val="clear" w:color="auto" w:fill="FFFFFF"/>
            <w:noWrap/>
            <w:vAlign w:val="center"/>
          </w:tcPr>
          <w:p>
            <w:pPr>
              <w:widowControl/>
              <w:jc w:val="center"/>
              <w:rPr>
                <w:kern w:val="0"/>
                <w:sz w:val="18"/>
                <w:szCs w:val="18"/>
              </w:rPr>
            </w:pPr>
            <w:r>
              <w:rPr>
                <w:kern w:val="0"/>
                <w:sz w:val="18"/>
                <w:szCs w:val="18"/>
              </w:rPr>
              <w:t>考核环节</w:t>
            </w:r>
          </w:p>
        </w:tc>
        <w:tc>
          <w:tcPr>
            <w:tcW w:w="1361" w:type="dxa"/>
            <w:shd w:val="clear" w:color="auto" w:fill="FFFFFF"/>
            <w:vAlign w:val="center"/>
          </w:tcPr>
          <w:p>
            <w:pPr>
              <w:widowControl/>
              <w:jc w:val="center"/>
              <w:rPr>
                <w:kern w:val="0"/>
                <w:sz w:val="18"/>
                <w:szCs w:val="18"/>
              </w:rPr>
            </w:pPr>
            <w:r>
              <w:rPr>
                <w:kern w:val="0"/>
                <w:sz w:val="18"/>
                <w:szCs w:val="18"/>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noWrap/>
            <w:vAlign w:val="center"/>
          </w:tcPr>
          <w:p>
            <w:pPr>
              <w:widowControl/>
              <w:jc w:val="center"/>
              <w:rPr>
                <w:kern w:val="0"/>
                <w:sz w:val="18"/>
                <w:szCs w:val="18"/>
              </w:rPr>
            </w:pPr>
            <w:r>
              <w:rPr>
                <w:kern w:val="0"/>
                <w:sz w:val="18"/>
                <w:szCs w:val="18"/>
              </w:rPr>
              <w:t>目标1</w:t>
            </w:r>
          </w:p>
        </w:tc>
        <w:tc>
          <w:tcPr>
            <w:tcW w:w="1474" w:type="dxa"/>
            <w:vMerge w:val="restart"/>
            <w:noWrap/>
            <w:vAlign w:val="center"/>
          </w:tcPr>
          <w:p>
            <w:pPr>
              <w:jc w:val="center"/>
              <w:rPr>
                <w:sz w:val="18"/>
                <w:szCs w:val="18"/>
              </w:rPr>
            </w:pPr>
            <w:r>
              <w:rPr>
                <w:sz w:val="18"/>
                <w:szCs w:val="18"/>
              </w:rPr>
              <w:t>现场讲解</w:t>
            </w:r>
          </w:p>
          <w:p>
            <w:pPr>
              <w:jc w:val="center"/>
              <w:rPr>
                <w:sz w:val="18"/>
                <w:szCs w:val="18"/>
              </w:rPr>
            </w:pPr>
            <w:r>
              <w:rPr>
                <w:sz w:val="18"/>
                <w:szCs w:val="18"/>
              </w:rPr>
              <w:t>动手操作</w:t>
            </w:r>
          </w:p>
          <w:p>
            <w:pPr>
              <w:jc w:val="center"/>
              <w:rPr>
                <w:sz w:val="18"/>
                <w:szCs w:val="18"/>
              </w:rPr>
            </w:pPr>
            <w:r>
              <w:rPr>
                <w:sz w:val="18"/>
                <w:szCs w:val="18"/>
              </w:rPr>
              <w:t>技术讲座</w:t>
            </w:r>
          </w:p>
          <w:p>
            <w:pPr>
              <w:jc w:val="center"/>
              <w:rPr>
                <w:sz w:val="18"/>
                <w:szCs w:val="18"/>
              </w:rPr>
            </w:pPr>
            <w:r>
              <w:rPr>
                <w:sz w:val="18"/>
                <w:szCs w:val="18"/>
              </w:rPr>
              <w:t>分组讨论</w:t>
            </w:r>
          </w:p>
          <w:p>
            <w:pPr>
              <w:jc w:val="center"/>
              <w:rPr>
                <w:kern w:val="0"/>
                <w:sz w:val="18"/>
                <w:szCs w:val="18"/>
              </w:rPr>
            </w:pPr>
            <w:r>
              <w:rPr>
                <w:kern w:val="0"/>
                <w:sz w:val="18"/>
                <w:szCs w:val="18"/>
              </w:rPr>
              <w:t>查阅文献</w:t>
            </w:r>
          </w:p>
          <w:p>
            <w:pPr>
              <w:jc w:val="center"/>
              <w:rPr>
                <w:kern w:val="0"/>
                <w:sz w:val="18"/>
                <w:szCs w:val="18"/>
              </w:rPr>
            </w:pPr>
            <w:r>
              <w:rPr>
                <w:kern w:val="0"/>
                <w:sz w:val="18"/>
                <w:szCs w:val="18"/>
              </w:rPr>
              <w:t>答疑</w:t>
            </w:r>
          </w:p>
        </w:tc>
        <w:tc>
          <w:tcPr>
            <w:tcW w:w="0" w:type="auto"/>
            <w:noWrap/>
            <w:vAlign w:val="center"/>
          </w:tcPr>
          <w:p>
            <w:pPr>
              <w:jc w:val="center"/>
              <w:rPr>
                <w:kern w:val="0"/>
                <w:sz w:val="18"/>
                <w:szCs w:val="18"/>
              </w:rPr>
            </w:pPr>
            <w:r>
              <w:rPr>
                <w:sz w:val="18"/>
                <w:szCs w:val="18"/>
              </w:rPr>
              <w:t>实习表现A（10.5%）</w:t>
            </w:r>
          </w:p>
        </w:tc>
        <w:tc>
          <w:tcPr>
            <w:tcW w:w="1361" w:type="dxa"/>
            <w:vMerge w:val="restart"/>
            <w:vAlign w:val="center"/>
          </w:tcPr>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kern w:val="0"/>
                <w:sz w:val="18"/>
                <w:szCs w:val="18"/>
              </w:rPr>
            </w:pPr>
            <w:r>
              <w:rPr>
                <w:sz w:val="18"/>
                <w:szCs w:val="18"/>
              </w:rPr>
              <w:t>实习报告B（26%）</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w:r>
              <w:rPr>
                <w:sz w:val="18"/>
                <w:szCs w:val="18"/>
              </w:rPr>
              <w:t>实习总结C（10.5%）</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w:r>
              <w:rPr>
                <w:sz w:val="18"/>
                <w:szCs w:val="18"/>
              </w:rPr>
              <w:t>实习答辩D（53%）</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目标达成度=0.105×</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+0.26×</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+0.105×</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+0.53×</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widowControl/>
              <w:jc w:val="center"/>
              <w:rPr>
                <w:kern w:val="0"/>
                <w:sz w:val="18"/>
                <w:szCs w:val="18"/>
              </w:rPr>
            </w:pPr>
            <w:r>
              <w:rPr>
                <w:kern w:val="0"/>
                <w:sz w:val="18"/>
                <w:szCs w:val="18"/>
              </w:rPr>
              <w:t>目标2</w:t>
            </w:r>
          </w:p>
        </w:tc>
        <w:tc>
          <w:tcPr>
            <w:tcW w:w="1474" w:type="dxa"/>
            <w:vMerge w:val="restart"/>
            <w:noWrap/>
            <w:vAlign w:val="center"/>
          </w:tcPr>
          <w:p>
            <w:pPr>
              <w:jc w:val="center"/>
              <w:rPr>
                <w:sz w:val="18"/>
                <w:szCs w:val="18"/>
              </w:rPr>
            </w:pPr>
            <w:r>
              <w:rPr>
                <w:sz w:val="18"/>
                <w:szCs w:val="18"/>
              </w:rPr>
              <w:t>现场讲解</w:t>
            </w:r>
          </w:p>
          <w:p>
            <w:pPr>
              <w:jc w:val="center"/>
              <w:rPr>
                <w:sz w:val="18"/>
                <w:szCs w:val="18"/>
              </w:rPr>
            </w:pPr>
            <w:r>
              <w:rPr>
                <w:sz w:val="18"/>
                <w:szCs w:val="18"/>
              </w:rPr>
              <w:t>技术讲座</w:t>
            </w:r>
          </w:p>
          <w:p>
            <w:pPr>
              <w:jc w:val="center"/>
              <w:rPr>
                <w:sz w:val="18"/>
                <w:szCs w:val="18"/>
              </w:rPr>
            </w:pPr>
            <w:r>
              <w:rPr>
                <w:sz w:val="18"/>
                <w:szCs w:val="18"/>
              </w:rPr>
              <w:t>分组讨论</w:t>
            </w:r>
          </w:p>
          <w:p>
            <w:pPr>
              <w:jc w:val="center"/>
              <w:rPr>
                <w:kern w:val="0"/>
                <w:sz w:val="18"/>
                <w:szCs w:val="18"/>
              </w:rPr>
            </w:pPr>
            <w:r>
              <w:rPr>
                <w:kern w:val="0"/>
                <w:sz w:val="18"/>
                <w:szCs w:val="18"/>
              </w:rPr>
              <w:t>查阅文献</w:t>
            </w:r>
          </w:p>
          <w:p>
            <w:pPr>
              <w:spacing w:line="288" w:lineRule="auto"/>
              <w:jc w:val="center"/>
              <w:rPr>
                <w:kern w:val="0"/>
                <w:sz w:val="18"/>
                <w:szCs w:val="18"/>
              </w:rPr>
            </w:pPr>
            <w:r>
              <w:rPr>
                <w:kern w:val="0"/>
                <w:sz w:val="18"/>
                <w:szCs w:val="18"/>
              </w:rPr>
              <w:t>答疑</w:t>
            </w:r>
          </w:p>
        </w:tc>
        <w:tc>
          <w:tcPr>
            <w:tcW w:w="0" w:type="auto"/>
            <w:noWrap/>
            <w:vAlign w:val="center"/>
          </w:tcPr>
          <w:p>
            <w:pPr>
              <w:jc w:val="center"/>
              <w:rPr>
                <w:sz w:val="18"/>
                <w:szCs w:val="18"/>
              </w:rPr>
            </w:pPr>
            <w:r>
              <w:rPr>
                <w:sz w:val="18"/>
                <w:szCs w:val="18"/>
              </w:rPr>
              <w:t>实习表现A（30%）</w:t>
            </w:r>
          </w:p>
        </w:tc>
        <w:tc>
          <w:tcPr>
            <w:tcW w:w="1361" w:type="dxa"/>
            <w:vMerge w:val="restart"/>
            <w:vAlign w:val="center"/>
          </w:tcPr>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实习报告B（17%）</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highlight w:val="red"/>
              </w:rPr>
            </w:pPr>
            <w:r>
              <w:rPr>
                <w:sz w:val="18"/>
                <w:szCs w:val="18"/>
              </w:rPr>
              <w:t>实习总结C（20%）</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w:r>
              <w:rPr>
                <w:sz w:val="18"/>
                <w:szCs w:val="18"/>
              </w:rPr>
              <w:t>实习答辩D（33%）</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目标达成度=0.30×</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+0.17×</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+0.20×</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+0.33×</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widowControl/>
              <w:jc w:val="center"/>
              <w:rPr>
                <w:kern w:val="0"/>
                <w:sz w:val="18"/>
                <w:szCs w:val="18"/>
              </w:rPr>
            </w:pPr>
            <w:r>
              <w:rPr>
                <w:kern w:val="0"/>
                <w:sz w:val="18"/>
                <w:szCs w:val="18"/>
              </w:rPr>
              <w:t>目标3</w:t>
            </w:r>
          </w:p>
        </w:tc>
        <w:tc>
          <w:tcPr>
            <w:tcW w:w="1474" w:type="dxa"/>
            <w:vMerge w:val="restart"/>
            <w:noWrap/>
            <w:vAlign w:val="center"/>
          </w:tcPr>
          <w:p>
            <w:pPr>
              <w:jc w:val="center"/>
              <w:rPr>
                <w:sz w:val="18"/>
                <w:szCs w:val="18"/>
              </w:rPr>
            </w:pPr>
            <w:r>
              <w:rPr>
                <w:sz w:val="18"/>
                <w:szCs w:val="18"/>
              </w:rPr>
              <w:t>现场讲解</w:t>
            </w:r>
          </w:p>
          <w:p>
            <w:pPr>
              <w:jc w:val="center"/>
              <w:rPr>
                <w:sz w:val="18"/>
                <w:szCs w:val="18"/>
              </w:rPr>
            </w:pPr>
            <w:r>
              <w:rPr>
                <w:sz w:val="18"/>
                <w:szCs w:val="18"/>
              </w:rPr>
              <w:t>动手操作</w:t>
            </w:r>
          </w:p>
          <w:p>
            <w:pPr>
              <w:jc w:val="center"/>
              <w:rPr>
                <w:sz w:val="18"/>
                <w:szCs w:val="18"/>
              </w:rPr>
            </w:pPr>
            <w:r>
              <w:rPr>
                <w:sz w:val="18"/>
                <w:szCs w:val="18"/>
              </w:rPr>
              <w:t>现场劳动</w:t>
            </w:r>
          </w:p>
          <w:p>
            <w:pPr>
              <w:jc w:val="center"/>
              <w:rPr>
                <w:sz w:val="18"/>
                <w:szCs w:val="18"/>
              </w:rPr>
            </w:pPr>
            <w:r>
              <w:rPr>
                <w:sz w:val="18"/>
                <w:szCs w:val="18"/>
              </w:rPr>
              <w:t>分组讨论</w:t>
            </w:r>
          </w:p>
          <w:p>
            <w:pPr>
              <w:jc w:val="center"/>
              <w:rPr>
                <w:kern w:val="0"/>
                <w:sz w:val="18"/>
                <w:szCs w:val="18"/>
              </w:rPr>
            </w:pPr>
            <w:r>
              <w:rPr>
                <w:kern w:val="0"/>
                <w:sz w:val="18"/>
                <w:szCs w:val="18"/>
              </w:rPr>
              <w:t>查阅文献</w:t>
            </w:r>
          </w:p>
          <w:p>
            <w:pPr>
              <w:spacing w:line="288" w:lineRule="auto"/>
              <w:jc w:val="center"/>
              <w:rPr>
                <w:kern w:val="0"/>
                <w:sz w:val="18"/>
                <w:szCs w:val="18"/>
              </w:rPr>
            </w:pPr>
            <w:r>
              <w:rPr>
                <w:kern w:val="0"/>
                <w:sz w:val="18"/>
                <w:szCs w:val="18"/>
              </w:rPr>
              <w:t>答疑</w:t>
            </w:r>
          </w:p>
        </w:tc>
        <w:tc>
          <w:tcPr>
            <w:tcW w:w="0" w:type="auto"/>
            <w:noWrap/>
            <w:vAlign w:val="center"/>
          </w:tcPr>
          <w:p>
            <w:pPr>
              <w:jc w:val="center"/>
              <w:rPr>
                <w:sz w:val="18"/>
                <w:szCs w:val="18"/>
              </w:rPr>
            </w:pPr>
            <w:r>
              <w:rPr>
                <w:sz w:val="18"/>
                <w:szCs w:val="18"/>
              </w:rPr>
              <w:t>实习表现A（19%）</w:t>
            </w:r>
          </w:p>
        </w:tc>
        <w:tc>
          <w:tcPr>
            <w:tcW w:w="1361" w:type="dxa"/>
            <w:vMerge w:val="restart"/>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实习报告B（19%）</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实习总结C（23%）</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实习答辩D（39%）</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目标达成度=0.19×</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+0.19×</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+0.23×</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+0.39×</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jc w:val="center"/>
              <w:rPr>
                <w:sz w:val="18"/>
                <w:szCs w:val="18"/>
              </w:rPr>
            </w:pPr>
            <w:r>
              <w:rPr>
                <w:kern w:val="0"/>
                <w:sz w:val="18"/>
                <w:szCs w:val="18"/>
              </w:rPr>
              <w:t>目标4</w:t>
            </w:r>
          </w:p>
        </w:tc>
        <w:tc>
          <w:tcPr>
            <w:tcW w:w="1474" w:type="dxa"/>
            <w:vMerge w:val="restart"/>
            <w:noWrap/>
            <w:vAlign w:val="center"/>
          </w:tcPr>
          <w:p>
            <w:pPr>
              <w:jc w:val="center"/>
              <w:rPr>
                <w:sz w:val="18"/>
                <w:szCs w:val="18"/>
              </w:rPr>
            </w:pPr>
            <w:r>
              <w:rPr>
                <w:sz w:val="18"/>
                <w:szCs w:val="18"/>
              </w:rPr>
              <w:t>现场讲解</w:t>
            </w:r>
          </w:p>
          <w:p>
            <w:pPr>
              <w:jc w:val="center"/>
              <w:rPr>
                <w:sz w:val="18"/>
                <w:szCs w:val="18"/>
              </w:rPr>
            </w:pPr>
            <w:r>
              <w:rPr>
                <w:sz w:val="18"/>
                <w:szCs w:val="18"/>
              </w:rPr>
              <w:t>动手操作</w:t>
            </w:r>
          </w:p>
          <w:p>
            <w:pPr>
              <w:jc w:val="center"/>
              <w:rPr>
                <w:sz w:val="18"/>
                <w:szCs w:val="18"/>
              </w:rPr>
            </w:pPr>
            <w:r>
              <w:rPr>
                <w:sz w:val="18"/>
                <w:szCs w:val="18"/>
              </w:rPr>
              <w:t>技术讲座</w:t>
            </w:r>
          </w:p>
          <w:p>
            <w:pPr>
              <w:jc w:val="center"/>
              <w:rPr>
                <w:sz w:val="18"/>
                <w:szCs w:val="18"/>
              </w:rPr>
            </w:pPr>
            <w:r>
              <w:rPr>
                <w:sz w:val="18"/>
                <w:szCs w:val="18"/>
              </w:rPr>
              <w:t>分组讨论</w:t>
            </w:r>
          </w:p>
          <w:p>
            <w:pPr>
              <w:jc w:val="center"/>
              <w:rPr>
                <w:kern w:val="0"/>
                <w:sz w:val="18"/>
                <w:szCs w:val="18"/>
              </w:rPr>
            </w:pPr>
            <w:r>
              <w:rPr>
                <w:kern w:val="0"/>
                <w:sz w:val="18"/>
                <w:szCs w:val="18"/>
              </w:rPr>
              <w:t>查阅文献</w:t>
            </w:r>
          </w:p>
          <w:p>
            <w:pPr>
              <w:spacing w:line="288" w:lineRule="auto"/>
              <w:jc w:val="center"/>
              <w:rPr>
                <w:sz w:val="18"/>
                <w:szCs w:val="18"/>
              </w:rPr>
            </w:pPr>
            <w:r>
              <w:rPr>
                <w:kern w:val="0"/>
                <w:sz w:val="18"/>
                <w:szCs w:val="18"/>
              </w:rPr>
              <w:t>答疑</w:t>
            </w:r>
          </w:p>
        </w:tc>
        <w:tc>
          <w:tcPr>
            <w:tcW w:w="0" w:type="auto"/>
            <w:noWrap/>
            <w:vAlign w:val="center"/>
          </w:tcPr>
          <w:p>
            <w:pPr>
              <w:jc w:val="center"/>
              <w:rPr>
                <w:sz w:val="18"/>
                <w:szCs w:val="18"/>
              </w:rPr>
            </w:pPr>
            <w:r>
              <w:rPr>
                <w:sz w:val="18"/>
                <w:szCs w:val="18"/>
              </w:rPr>
              <w:t>实习表现A（16%）</w:t>
            </w:r>
          </w:p>
        </w:tc>
        <w:tc>
          <w:tcPr>
            <w:tcW w:w="1361" w:type="dxa"/>
            <w:vMerge w:val="restart"/>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实习报告B（20%）</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实习总结C（24%）</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实习答辩D（40%）</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目标达成度=0.16×</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+0.20×</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+0.24×</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+0.40×</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tcPr>
          <w:p>
            <w:pPr>
              <w:jc w:val="center"/>
              <w:rPr>
                <w:sz w:val="18"/>
                <w:szCs w:val="18"/>
              </w:rPr>
            </w:pPr>
          </w:p>
        </w:tc>
      </w:tr>
    </w:tbl>
    <w:p>
      <w:pPr>
        <w:snapToGrid w:val="0"/>
        <w:spacing w:line="360" w:lineRule="auto"/>
        <w:rPr>
          <w:szCs w:val="21"/>
        </w:rPr>
      </w:pPr>
      <w:r>
        <w:rPr>
          <w:szCs w:val="21"/>
        </w:rPr>
        <w:t>（3）本课程考试/考核的评分标准合理性说明</w:t>
      </w:r>
    </w:p>
    <w:p>
      <w:pPr>
        <w:snapToGrid w:val="0"/>
        <w:spacing w:line="360" w:lineRule="auto"/>
        <w:ind w:firstLine="420" w:firstLineChars="200"/>
        <w:rPr>
          <w:szCs w:val="21"/>
        </w:rPr>
      </w:pPr>
      <w:r>
        <w:rPr>
          <w:szCs w:val="21"/>
        </w:rPr>
        <w:t>本课程评价方式加大了过程考核在总成绩重点比例，注重学生实习过程中的平时表现、安全意识等表现，有定量的评价标准。考核评价的标准见下表。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24"/>
        <w:gridCol w:w="1603"/>
        <w:gridCol w:w="1603"/>
        <w:gridCol w:w="1603"/>
        <w:gridCol w:w="1603"/>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b/>
                <w:sz w:val="18"/>
                <w:szCs w:val="18"/>
              </w:rPr>
            </w:pPr>
            <w:r>
              <w:rPr>
                <w:b/>
                <w:sz w:val="18"/>
                <w:szCs w:val="18"/>
              </w:rPr>
              <w:t>考核方式</w:t>
            </w:r>
          </w:p>
        </w:tc>
        <w:tc>
          <w:tcPr>
            <w:tcW w:w="343" w:type="pct"/>
            <w:vAlign w:val="center"/>
          </w:tcPr>
          <w:p>
            <w:pPr>
              <w:jc w:val="center"/>
              <w:rPr>
                <w:b/>
                <w:sz w:val="18"/>
                <w:szCs w:val="18"/>
              </w:rPr>
            </w:pPr>
            <w:r>
              <w:rPr>
                <w:b/>
                <w:sz w:val="18"/>
                <w:szCs w:val="18"/>
              </w:rPr>
              <w:t>所占比重(%)</w:t>
            </w:r>
          </w:p>
        </w:tc>
        <w:tc>
          <w:tcPr>
            <w:tcW w:w="879" w:type="pct"/>
            <w:vAlign w:val="center"/>
          </w:tcPr>
          <w:p>
            <w:pPr>
              <w:jc w:val="center"/>
              <w:rPr>
                <w:b/>
                <w:sz w:val="18"/>
                <w:szCs w:val="18"/>
              </w:rPr>
            </w:pPr>
            <w:r>
              <w:rPr>
                <w:b/>
                <w:sz w:val="18"/>
                <w:szCs w:val="18"/>
              </w:rPr>
              <w:t>100&gt;x≥90</w:t>
            </w:r>
          </w:p>
          <w:p>
            <w:pPr>
              <w:jc w:val="center"/>
              <w:rPr>
                <w:b/>
                <w:sz w:val="18"/>
                <w:szCs w:val="18"/>
              </w:rPr>
            </w:pPr>
            <w:r>
              <w:rPr>
                <w:b/>
                <w:sz w:val="18"/>
                <w:szCs w:val="18"/>
              </w:rPr>
              <w:t>（优秀）</w:t>
            </w:r>
          </w:p>
        </w:tc>
        <w:tc>
          <w:tcPr>
            <w:tcW w:w="879" w:type="pct"/>
            <w:vAlign w:val="center"/>
          </w:tcPr>
          <w:p>
            <w:pPr>
              <w:jc w:val="center"/>
              <w:rPr>
                <w:b/>
                <w:sz w:val="18"/>
                <w:szCs w:val="18"/>
              </w:rPr>
            </w:pPr>
            <w:r>
              <w:rPr>
                <w:b/>
                <w:sz w:val="18"/>
                <w:szCs w:val="18"/>
              </w:rPr>
              <w:t>89&gt;x≥80</w:t>
            </w:r>
          </w:p>
          <w:p>
            <w:pPr>
              <w:jc w:val="center"/>
              <w:rPr>
                <w:b/>
                <w:sz w:val="18"/>
                <w:szCs w:val="18"/>
              </w:rPr>
            </w:pPr>
            <w:r>
              <w:rPr>
                <w:b/>
                <w:sz w:val="18"/>
                <w:szCs w:val="18"/>
              </w:rPr>
              <w:t>（良好）</w:t>
            </w:r>
          </w:p>
        </w:tc>
        <w:tc>
          <w:tcPr>
            <w:tcW w:w="879" w:type="pct"/>
            <w:vAlign w:val="center"/>
          </w:tcPr>
          <w:p>
            <w:pPr>
              <w:jc w:val="center"/>
              <w:rPr>
                <w:b/>
                <w:sz w:val="18"/>
                <w:szCs w:val="18"/>
              </w:rPr>
            </w:pPr>
            <w:r>
              <w:rPr>
                <w:b/>
                <w:sz w:val="18"/>
                <w:szCs w:val="18"/>
              </w:rPr>
              <w:t>79&gt;x≥70</w:t>
            </w:r>
          </w:p>
          <w:p>
            <w:pPr>
              <w:jc w:val="center"/>
              <w:rPr>
                <w:b/>
                <w:sz w:val="18"/>
                <w:szCs w:val="18"/>
              </w:rPr>
            </w:pPr>
            <w:r>
              <w:rPr>
                <w:b/>
                <w:sz w:val="18"/>
                <w:szCs w:val="18"/>
              </w:rPr>
              <w:t>（中等）</w:t>
            </w:r>
          </w:p>
        </w:tc>
        <w:tc>
          <w:tcPr>
            <w:tcW w:w="879" w:type="pct"/>
            <w:vAlign w:val="center"/>
          </w:tcPr>
          <w:p>
            <w:pPr>
              <w:jc w:val="center"/>
              <w:rPr>
                <w:b/>
                <w:sz w:val="18"/>
                <w:szCs w:val="18"/>
              </w:rPr>
            </w:pPr>
            <w:r>
              <w:rPr>
                <w:b/>
                <w:sz w:val="18"/>
                <w:szCs w:val="18"/>
              </w:rPr>
              <w:t>69&gt;x≥60</w:t>
            </w:r>
          </w:p>
          <w:p>
            <w:pPr>
              <w:jc w:val="center"/>
              <w:rPr>
                <w:b/>
                <w:sz w:val="18"/>
                <w:szCs w:val="18"/>
              </w:rPr>
            </w:pPr>
            <w:r>
              <w:rPr>
                <w:b/>
                <w:sz w:val="18"/>
                <w:szCs w:val="18"/>
              </w:rPr>
              <w:t>（及格）</w:t>
            </w:r>
          </w:p>
        </w:tc>
        <w:tc>
          <w:tcPr>
            <w:tcW w:w="879" w:type="pct"/>
            <w:vAlign w:val="center"/>
          </w:tcPr>
          <w:p>
            <w:pPr>
              <w:jc w:val="center"/>
              <w:rPr>
                <w:b/>
                <w:sz w:val="18"/>
                <w:szCs w:val="18"/>
              </w:rPr>
            </w:pPr>
            <w:r>
              <w:rPr>
                <w:b/>
                <w:sz w:val="18"/>
                <w:szCs w:val="18"/>
              </w:rPr>
              <w:t>x&lt;60</w:t>
            </w:r>
          </w:p>
          <w:p>
            <w:pPr>
              <w:jc w:val="center"/>
              <w:rPr>
                <w:b/>
                <w:sz w:val="18"/>
                <w:szCs w:val="18"/>
              </w:rPr>
            </w:pPr>
            <w:r>
              <w:rPr>
                <w:b/>
                <w:sz w:val="18"/>
                <w:szCs w:val="1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kern w:val="0"/>
                <w:sz w:val="18"/>
                <w:szCs w:val="18"/>
              </w:rPr>
            </w:pPr>
            <w:r>
              <w:rPr>
                <w:kern w:val="0"/>
                <w:sz w:val="18"/>
                <w:szCs w:val="18"/>
              </w:rPr>
              <w:t>实习表现</w:t>
            </w:r>
          </w:p>
        </w:tc>
        <w:tc>
          <w:tcPr>
            <w:tcW w:w="343" w:type="pct"/>
            <w:vAlign w:val="center"/>
          </w:tcPr>
          <w:p>
            <w:pPr>
              <w:spacing w:line="400" w:lineRule="exact"/>
              <w:jc w:val="center"/>
              <w:rPr>
                <w:kern w:val="0"/>
                <w:sz w:val="18"/>
                <w:szCs w:val="18"/>
              </w:rPr>
            </w:pPr>
            <w:r>
              <w:rPr>
                <w:kern w:val="0"/>
                <w:sz w:val="18"/>
                <w:szCs w:val="18"/>
              </w:rPr>
              <w:t>20</w:t>
            </w:r>
          </w:p>
        </w:tc>
        <w:tc>
          <w:tcPr>
            <w:tcW w:w="879" w:type="pct"/>
          </w:tcPr>
          <w:p>
            <w:pPr>
              <w:adjustRightInd w:val="0"/>
              <w:snapToGrid w:val="0"/>
              <w:rPr>
                <w:kern w:val="0"/>
                <w:sz w:val="18"/>
                <w:szCs w:val="18"/>
              </w:rPr>
            </w:pPr>
            <w:r>
              <w:rPr>
                <w:kern w:val="0"/>
                <w:sz w:val="18"/>
                <w:szCs w:val="18"/>
              </w:rPr>
              <w:t>遵守纪律，学习认真，严格遵守考勤制度要求，严格按照课程设计时间进度要求。</w:t>
            </w:r>
          </w:p>
        </w:tc>
        <w:tc>
          <w:tcPr>
            <w:tcW w:w="879" w:type="pct"/>
          </w:tcPr>
          <w:p>
            <w:pPr>
              <w:adjustRightInd w:val="0"/>
              <w:snapToGrid w:val="0"/>
              <w:rPr>
                <w:kern w:val="0"/>
                <w:sz w:val="18"/>
                <w:szCs w:val="18"/>
              </w:rPr>
            </w:pPr>
            <w:r>
              <w:rPr>
                <w:kern w:val="0"/>
                <w:sz w:val="18"/>
                <w:szCs w:val="18"/>
              </w:rPr>
              <w:t>遵守纪律，学习认真，能够遵守考勤制度要求，能够按照课程设计时间进度要求。</w:t>
            </w:r>
          </w:p>
        </w:tc>
        <w:tc>
          <w:tcPr>
            <w:tcW w:w="879" w:type="pct"/>
          </w:tcPr>
          <w:p>
            <w:pPr>
              <w:adjustRightInd w:val="0"/>
              <w:snapToGrid w:val="0"/>
              <w:rPr>
                <w:kern w:val="0"/>
                <w:sz w:val="18"/>
                <w:szCs w:val="18"/>
              </w:rPr>
            </w:pPr>
            <w:r>
              <w:rPr>
                <w:kern w:val="0"/>
                <w:sz w:val="18"/>
                <w:szCs w:val="18"/>
              </w:rPr>
              <w:t>遵守纪律，学习认真，基本遵守考勤制度要求，能够按照课程设计时间进度要求。</w:t>
            </w:r>
          </w:p>
        </w:tc>
        <w:tc>
          <w:tcPr>
            <w:tcW w:w="879" w:type="pct"/>
          </w:tcPr>
          <w:p>
            <w:pPr>
              <w:adjustRightInd w:val="0"/>
              <w:snapToGrid w:val="0"/>
              <w:rPr>
                <w:kern w:val="0"/>
                <w:sz w:val="18"/>
                <w:szCs w:val="18"/>
              </w:rPr>
            </w:pPr>
            <w:r>
              <w:rPr>
                <w:kern w:val="0"/>
                <w:sz w:val="18"/>
                <w:szCs w:val="18"/>
              </w:rPr>
              <w:t>遵守纪律，学习认真，不遵守考勤制度要求，基本按照课程设计时间进度要求。</w:t>
            </w:r>
          </w:p>
        </w:tc>
        <w:tc>
          <w:tcPr>
            <w:tcW w:w="879" w:type="pct"/>
          </w:tcPr>
          <w:p>
            <w:pPr>
              <w:adjustRightInd w:val="0"/>
              <w:snapToGrid w:val="0"/>
              <w:rPr>
                <w:kern w:val="0"/>
                <w:sz w:val="18"/>
                <w:szCs w:val="18"/>
              </w:rPr>
            </w:pPr>
            <w:r>
              <w:rPr>
                <w:kern w:val="0"/>
                <w:sz w:val="18"/>
                <w:szCs w:val="18"/>
              </w:rPr>
              <w:t>学习态度不认真，不遵守考勤制度要求，不能按照课程设计时间进度要求。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kern w:val="0"/>
                <w:sz w:val="18"/>
                <w:szCs w:val="18"/>
              </w:rPr>
            </w:pPr>
            <w:r>
              <w:rPr>
                <w:kern w:val="0"/>
                <w:sz w:val="18"/>
                <w:szCs w:val="18"/>
              </w:rPr>
              <w:t>实习报告</w:t>
            </w:r>
          </w:p>
        </w:tc>
        <w:tc>
          <w:tcPr>
            <w:tcW w:w="343" w:type="pct"/>
            <w:vAlign w:val="center"/>
          </w:tcPr>
          <w:p>
            <w:pPr>
              <w:spacing w:line="400" w:lineRule="exact"/>
              <w:jc w:val="center"/>
              <w:rPr>
                <w:kern w:val="0"/>
                <w:sz w:val="18"/>
                <w:szCs w:val="18"/>
              </w:rPr>
            </w:pPr>
            <w:r>
              <w:rPr>
                <w:kern w:val="0"/>
                <w:sz w:val="18"/>
                <w:szCs w:val="18"/>
              </w:rPr>
              <w:t>20</w:t>
            </w:r>
          </w:p>
        </w:tc>
        <w:tc>
          <w:tcPr>
            <w:tcW w:w="879" w:type="pct"/>
          </w:tcPr>
          <w:p>
            <w:pPr>
              <w:adjustRightInd w:val="0"/>
              <w:snapToGrid w:val="0"/>
              <w:rPr>
                <w:kern w:val="0"/>
                <w:sz w:val="18"/>
                <w:szCs w:val="18"/>
              </w:rPr>
            </w:pPr>
            <w:r>
              <w:rPr>
                <w:kern w:val="0"/>
                <w:sz w:val="18"/>
                <w:szCs w:val="18"/>
              </w:rPr>
              <w:t>报告内容全面、详实，字迹工整，课程建议好。</w:t>
            </w:r>
          </w:p>
        </w:tc>
        <w:tc>
          <w:tcPr>
            <w:tcW w:w="879" w:type="pct"/>
          </w:tcPr>
          <w:p>
            <w:pPr>
              <w:adjustRightInd w:val="0"/>
              <w:snapToGrid w:val="0"/>
              <w:rPr>
                <w:kern w:val="0"/>
                <w:sz w:val="18"/>
                <w:szCs w:val="18"/>
              </w:rPr>
            </w:pPr>
            <w:r>
              <w:rPr>
                <w:kern w:val="0"/>
                <w:sz w:val="18"/>
                <w:szCs w:val="18"/>
              </w:rPr>
              <w:t xml:space="preserve">报告内容全面、详实，字迹工整，课程建议认识不到位。 </w:t>
            </w:r>
          </w:p>
        </w:tc>
        <w:tc>
          <w:tcPr>
            <w:tcW w:w="879" w:type="pct"/>
          </w:tcPr>
          <w:p>
            <w:pPr>
              <w:adjustRightInd w:val="0"/>
              <w:snapToGrid w:val="0"/>
              <w:rPr>
                <w:kern w:val="0"/>
                <w:sz w:val="18"/>
                <w:szCs w:val="18"/>
              </w:rPr>
            </w:pPr>
            <w:r>
              <w:rPr>
                <w:kern w:val="0"/>
                <w:sz w:val="18"/>
                <w:szCs w:val="18"/>
              </w:rPr>
              <w:t>报告内容较全面、详实，字迹较工整，课程建议认识不到位。</w:t>
            </w:r>
          </w:p>
        </w:tc>
        <w:tc>
          <w:tcPr>
            <w:tcW w:w="879" w:type="pct"/>
          </w:tcPr>
          <w:p>
            <w:pPr>
              <w:adjustRightInd w:val="0"/>
              <w:snapToGrid w:val="0"/>
              <w:rPr>
                <w:kern w:val="0"/>
                <w:sz w:val="18"/>
                <w:szCs w:val="18"/>
              </w:rPr>
            </w:pPr>
            <w:r>
              <w:rPr>
                <w:kern w:val="0"/>
                <w:sz w:val="18"/>
                <w:szCs w:val="18"/>
              </w:rPr>
              <w:t>报告内容不全面，字迹较差。</w:t>
            </w:r>
          </w:p>
        </w:tc>
        <w:tc>
          <w:tcPr>
            <w:tcW w:w="879" w:type="pct"/>
          </w:tcPr>
          <w:p>
            <w:pPr>
              <w:adjustRightInd w:val="0"/>
              <w:snapToGrid w:val="0"/>
              <w:rPr>
                <w:kern w:val="0"/>
                <w:sz w:val="18"/>
                <w:szCs w:val="18"/>
              </w:rPr>
            </w:pPr>
            <w:r>
              <w:rPr>
                <w:kern w:val="0"/>
                <w:sz w:val="18"/>
                <w:szCs w:val="18"/>
              </w:rPr>
              <w:t>报告内容不全面，字迹较差，字数未达到要求。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kern w:val="0"/>
                <w:sz w:val="18"/>
                <w:szCs w:val="18"/>
              </w:rPr>
            </w:pPr>
            <w:r>
              <w:rPr>
                <w:kern w:val="0"/>
                <w:sz w:val="18"/>
                <w:szCs w:val="18"/>
              </w:rPr>
              <w:t>实习总结</w:t>
            </w:r>
          </w:p>
        </w:tc>
        <w:tc>
          <w:tcPr>
            <w:tcW w:w="343" w:type="pct"/>
            <w:vAlign w:val="center"/>
          </w:tcPr>
          <w:p>
            <w:pPr>
              <w:spacing w:line="400" w:lineRule="exact"/>
              <w:jc w:val="center"/>
              <w:rPr>
                <w:kern w:val="0"/>
                <w:sz w:val="18"/>
                <w:szCs w:val="18"/>
              </w:rPr>
            </w:pPr>
            <w:r>
              <w:rPr>
                <w:kern w:val="0"/>
                <w:sz w:val="18"/>
                <w:szCs w:val="18"/>
              </w:rPr>
              <w:t>20</w:t>
            </w:r>
          </w:p>
        </w:tc>
        <w:tc>
          <w:tcPr>
            <w:tcW w:w="879" w:type="pct"/>
          </w:tcPr>
          <w:p>
            <w:pPr>
              <w:adjustRightInd w:val="0"/>
              <w:snapToGrid w:val="0"/>
              <w:rPr>
                <w:kern w:val="0"/>
                <w:sz w:val="18"/>
                <w:szCs w:val="18"/>
              </w:rPr>
            </w:pPr>
            <w:r>
              <w:rPr>
                <w:kern w:val="0"/>
                <w:sz w:val="18"/>
                <w:szCs w:val="18"/>
              </w:rPr>
              <w:t>总结内容全面详实，完整，思路清晰，有独到的见解和认识，字迹工整。</w:t>
            </w:r>
          </w:p>
        </w:tc>
        <w:tc>
          <w:tcPr>
            <w:tcW w:w="879" w:type="pct"/>
          </w:tcPr>
          <w:p>
            <w:pPr>
              <w:adjustRightInd w:val="0"/>
              <w:snapToGrid w:val="0"/>
              <w:rPr>
                <w:kern w:val="0"/>
                <w:sz w:val="18"/>
                <w:szCs w:val="18"/>
              </w:rPr>
            </w:pPr>
            <w:r>
              <w:rPr>
                <w:kern w:val="0"/>
                <w:sz w:val="18"/>
                <w:szCs w:val="18"/>
              </w:rPr>
              <w:t xml:space="preserve">总结内容全面详实，完整，思路清晰，见解不到位，字迹工整。 </w:t>
            </w:r>
          </w:p>
        </w:tc>
        <w:tc>
          <w:tcPr>
            <w:tcW w:w="879" w:type="pct"/>
          </w:tcPr>
          <w:p>
            <w:pPr>
              <w:adjustRightInd w:val="0"/>
              <w:snapToGrid w:val="0"/>
              <w:rPr>
                <w:kern w:val="0"/>
                <w:sz w:val="18"/>
                <w:szCs w:val="18"/>
              </w:rPr>
            </w:pPr>
            <w:r>
              <w:rPr>
                <w:kern w:val="0"/>
                <w:sz w:val="18"/>
                <w:szCs w:val="18"/>
              </w:rPr>
              <w:t>总结内容全面详尽，完整，思路清晰，无独立见解，字迹工整。</w:t>
            </w:r>
          </w:p>
        </w:tc>
        <w:tc>
          <w:tcPr>
            <w:tcW w:w="879" w:type="pct"/>
          </w:tcPr>
          <w:p>
            <w:pPr>
              <w:adjustRightInd w:val="0"/>
              <w:snapToGrid w:val="0"/>
              <w:rPr>
                <w:kern w:val="0"/>
                <w:sz w:val="18"/>
                <w:szCs w:val="18"/>
              </w:rPr>
            </w:pPr>
            <w:r>
              <w:rPr>
                <w:kern w:val="0"/>
                <w:sz w:val="18"/>
                <w:szCs w:val="18"/>
              </w:rPr>
              <w:t>总结内容基本详实、完整，思路清晰，部分结论有错误，字迹工整。</w:t>
            </w:r>
          </w:p>
        </w:tc>
        <w:tc>
          <w:tcPr>
            <w:tcW w:w="879" w:type="pct"/>
          </w:tcPr>
          <w:p>
            <w:pPr>
              <w:adjustRightInd w:val="0"/>
              <w:snapToGrid w:val="0"/>
              <w:rPr>
                <w:kern w:val="0"/>
                <w:sz w:val="18"/>
                <w:szCs w:val="18"/>
              </w:rPr>
            </w:pPr>
            <w:r>
              <w:rPr>
                <w:kern w:val="0"/>
                <w:sz w:val="18"/>
                <w:szCs w:val="18"/>
              </w:rPr>
              <w:t>总结内容匮乏、缺乏完整性，思路混乱，结论错误，字迹工整。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kern w:val="0"/>
                <w:sz w:val="18"/>
                <w:szCs w:val="18"/>
              </w:rPr>
            </w:pPr>
            <w:r>
              <w:rPr>
                <w:kern w:val="0"/>
                <w:sz w:val="18"/>
                <w:szCs w:val="18"/>
              </w:rPr>
              <w:t>实习答辩</w:t>
            </w:r>
          </w:p>
        </w:tc>
        <w:tc>
          <w:tcPr>
            <w:tcW w:w="343" w:type="pct"/>
            <w:vAlign w:val="center"/>
          </w:tcPr>
          <w:p>
            <w:pPr>
              <w:spacing w:line="400" w:lineRule="exact"/>
              <w:jc w:val="center"/>
              <w:rPr>
                <w:kern w:val="0"/>
                <w:sz w:val="18"/>
                <w:szCs w:val="18"/>
              </w:rPr>
            </w:pPr>
            <w:r>
              <w:rPr>
                <w:kern w:val="0"/>
                <w:sz w:val="18"/>
                <w:szCs w:val="18"/>
              </w:rPr>
              <w:t>40</w:t>
            </w:r>
          </w:p>
        </w:tc>
        <w:tc>
          <w:tcPr>
            <w:tcW w:w="879" w:type="pct"/>
          </w:tcPr>
          <w:p>
            <w:pPr>
              <w:adjustRightInd w:val="0"/>
              <w:snapToGrid w:val="0"/>
              <w:rPr>
                <w:kern w:val="0"/>
                <w:sz w:val="18"/>
                <w:szCs w:val="18"/>
              </w:rPr>
            </w:pPr>
            <w:r>
              <w:rPr>
                <w:kern w:val="0"/>
                <w:sz w:val="18"/>
                <w:szCs w:val="18"/>
              </w:rPr>
              <w:t>阐述的基本概念、基本理论、设计思想完全正确，语言表达准确精炼，思维逻辑十分严密。</w:t>
            </w:r>
          </w:p>
        </w:tc>
        <w:tc>
          <w:tcPr>
            <w:tcW w:w="879" w:type="pct"/>
          </w:tcPr>
          <w:p>
            <w:pPr>
              <w:adjustRightInd w:val="0"/>
              <w:snapToGrid w:val="0"/>
              <w:rPr>
                <w:kern w:val="0"/>
                <w:sz w:val="18"/>
                <w:szCs w:val="18"/>
              </w:rPr>
            </w:pPr>
            <w:r>
              <w:rPr>
                <w:kern w:val="0"/>
                <w:sz w:val="18"/>
                <w:szCs w:val="18"/>
              </w:rPr>
              <w:t>阐述的基本概念、基本理论、设计思想正确，语言表达精炼，思维逻辑严密。</w:t>
            </w:r>
          </w:p>
        </w:tc>
        <w:tc>
          <w:tcPr>
            <w:tcW w:w="879" w:type="pct"/>
          </w:tcPr>
          <w:p>
            <w:pPr>
              <w:adjustRightInd w:val="0"/>
              <w:snapToGrid w:val="0"/>
              <w:rPr>
                <w:kern w:val="0"/>
                <w:sz w:val="18"/>
                <w:szCs w:val="18"/>
              </w:rPr>
            </w:pPr>
            <w:r>
              <w:rPr>
                <w:kern w:val="0"/>
                <w:sz w:val="18"/>
                <w:szCs w:val="18"/>
              </w:rPr>
              <w:t>阐述的基本概念、基本理论、设计思想基本正确，语言表达清楚，思维逻辑清晰。</w:t>
            </w:r>
          </w:p>
        </w:tc>
        <w:tc>
          <w:tcPr>
            <w:tcW w:w="879" w:type="pct"/>
          </w:tcPr>
          <w:p>
            <w:pPr>
              <w:adjustRightInd w:val="0"/>
              <w:snapToGrid w:val="0"/>
              <w:rPr>
                <w:kern w:val="0"/>
                <w:sz w:val="18"/>
                <w:szCs w:val="18"/>
              </w:rPr>
            </w:pPr>
            <w:r>
              <w:rPr>
                <w:kern w:val="0"/>
                <w:sz w:val="18"/>
                <w:szCs w:val="18"/>
              </w:rPr>
              <w:t>阐述的基本概念、基本理论、设计思想基本正确，语言表达不明，思维逻辑不清。</w:t>
            </w:r>
          </w:p>
        </w:tc>
        <w:tc>
          <w:tcPr>
            <w:tcW w:w="879" w:type="pct"/>
          </w:tcPr>
          <w:p>
            <w:pPr>
              <w:adjustRightInd w:val="0"/>
              <w:snapToGrid w:val="0"/>
              <w:rPr>
                <w:kern w:val="0"/>
                <w:sz w:val="18"/>
                <w:szCs w:val="18"/>
              </w:rPr>
            </w:pPr>
            <w:r>
              <w:rPr>
                <w:kern w:val="0"/>
                <w:sz w:val="18"/>
                <w:szCs w:val="18"/>
              </w:rPr>
              <w:t>阐述基本概念、基本理论、设计思想的有误，语言表达不明，思维逻辑胡乱。</w:t>
            </w:r>
          </w:p>
        </w:tc>
      </w:tr>
    </w:tbl>
    <w:p>
      <w:pPr>
        <w:snapToGrid w:val="0"/>
        <w:spacing w:line="360" w:lineRule="auto"/>
        <w:rPr>
          <w:b/>
          <w:szCs w:val="21"/>
        </w:rPr>
      </w:pPr>
    </w:p>
    <w:p>
      <w:pPr>
        <w:snapToGrid w:val="0"/>
        <w:spacing w:line="360" w:lineRule="auto"/>
        <w:rPr>
          <w:b/>
          <w:szCs w:val="21"/>
        </w:rPr>
      </w:pPr>
      <w:r>
        <w:rPr>
          <w:b/>
          <w:szCs w:val="21"/>
        </w:rPr>
        <w:t>八、考核结果分析反馈</w:t>
      </w:r>
    </w:p>
    <w:p>
      <w:pPr>
        <w:spacing w:line="360" w:lineRule="auto"/>
        <w:ind w:firstLine="420" w:firstLineChars="200"/>
        <w:rPr>
          <w:color w:val="0000FF"/>
          <w:szCs w:val="21"/>
        </w:rPr>
      </w:pPr>
      <w:r>
        <w:rPr>
          <w:bCs/>
          <w:szCs w:val="21"/>
        </w:rPr>
        <w:t>交通信息控制综合实习</w:t>
      </w:r>
      <w:r>
        <w:rPr>
          <w:szCs w:val="21"/>
        </w:rPr>
        <w:t>教师应根据学校及学院的规定实行过程管控，保证有足够的时间直接对学生进行辅导，并对学生的学习和纪律进行全面的考核。在教学活动实施过程中，教师通过讲授、讨论、动手操作等方式引导学生学习，通过实习表现、实习报告、实习总结、实习答辩等环节对学生进行考核，考核结果以课程成绩的形式体现，课程成绩通常能反映该课程所培养的各项能力实现状况。课程成绩按照学校教务系统的要求录入。课程结束后对学生学习情况进行综合分析记录，学生的课程成绩如果达合格标准以上则认为学生达到了该课程目标所对应的毕业要求指标点。</w:t>
      </w:r>
    </w:p>
    <w:p>
      <w:pPr>
        <w:widowControl/>
        <w:jc w:val="left"/>
        <w:rPr>
          <w:sz w:val="18"/>
          <w:szCs w:val="18"/>
        </w:rPr>
      </w:pPr>
      <w:r>
        <w:rPr>
          <w:sz w:val="18"/>
          <w:szCs w:val="18"/>
        </w:rPr>
        <w:br w:type="page"/>
      </w:r>
    </w:p>
    <w:p>
      <w:pPr>
        <w:pStyle w:val="2"/>
        <w:jc w:val="center"/>
        <w:rPr>
          <w:b w:val="0"/>
          <w:color w:val="0000FF"/>
          <w:sz w:val="28"/>
          <w:szCs w:val="28"/>
        </w:rPr>
      </w:pPr>
      <w:bookmarkStart w:id="89" w:name="_Toc27112"/>
      <w:r>
        <w:rPr>
          <w:sz w:val="28"/>
          <w:szCs w:val="28"/>
        </w:rPr>
        <w:t>毕业实习</w:t>
      </w:r>
      <w:bookmarkEnd w:id="89"/>
    </w:p>
    <w:p>
      <w:pPr>
        <w:snapToGrid w:val="0"/>
        <w:spacing w:line="360" w:lineRule="auto"/>
        <w:jc w:val="center"/>
        <w:rPr>
          <w:sz w:val="28"/>
          <w:szCs w:val="28"/>
        </w:rPr>
      </w:pPr>
      <w:r>
        <w:rPr>
          <w:sz w:val="28"/>
          <w:szCs w:val="28"/>
        </w:rPr>
        <w:t>（</w:t>
      </w:r>
      <w:r>
        <w:rPr>
          <w:sz w:val="24"/>
        </w:rPr>
        <w:t>Graduation Practice）</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szCs w:val="21"/>
              </w:rPr>
              <w:t>04021067</w:t>
            </w:r>
          </w:p>
        </w:tc>
        <w:tc>
          <w:tcPr>
            <w:tcW w:w="1453" w:type="pct"/>
          </w:tcPr>
          <w:p>
            <w:pPr>
              <w:spacing w:line="300" w:lineRule="auto"/>
              <w:rPr>
                <w:b/>
                <w:bCs/>
                <w:szCs w:val="21"/>
              </w:rPr>
            </w:pPr>
            <w:r>
              <w:rPr>
                <w:b/>
                <w:bCs/>
                <w:szCs w:val="21"/>
              </w:rPr>
              <w:t>课程总学时：</w:t>
            </w:r>
            <w:r>
              <w:rPr>
                <w:bCs/>
                <w:szCs w:val="21"/>
              </w:rPr>
              <w:t>20</w:t>
            </w:r>
          </w:p>
        </w:tc>
        <w:tc>
          <w:tcPr>
            <w:tcW w:w="1881" w:type="pct"/>
          </w:tcPr>
          <w:p>
            <w:pPr>
              <w:spacing w:line="300" w:lineRule="auto"/>
              <w:rPr>
                <w:b/>
                <w:bCs/>
                <w:szCs w:val="21"/>
              </w:rPr>
            </w:pPr>
            <w:r>
              <w:rPr>
                <w:b/>
                <w:bCs/>
                <w:szCs w:val="21"/>
              </w:rPr>
              <w:t>实验学时：</w:t>
            </w:r>
            <w:r>
              <w:rPr>
                <w:bCs/>
                <w:szCs w:val="21"/>
              </w:rPr>
              <w:t>20</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kern w:val="0"/>
                <w:szCs w:val="21"/>
              </w:rPr>
              <w:t>必修</w:t>
            </w:r>
          </w:p>
        </w:tc>
        <w:tc>
          <w:tcPr>
            <w:tcW w:w="1453" w:type="pct"/>
          </w:tcPr>
          <w:p>
            <w:pPr>
              <w:spacing w:line="300" w:lineRule="auto"/>
              <w:rPr>
                <w:b/>
                <w:bCs/>
                <w:szCs w:val="21"/>
              </w:rPr>
            </w:pPr>
            <w:r>
              <w:rPr>
                <w:b/>
                <w:szCs w:val="21"/>
              </w:rPr>
              <w:t>课程属性</w:t>
            </w:r>
            <w:r>
              <w:rPr>
                <w:b/>
                <w:bCs/>
                <w:szCs w:val="21"/>
              </w:rPr>
              <w:t>：必修</w:t>
            </w:r>
          </w:p>
        </w:tc>
        <w:tc>
          <w:tcPr>
            <w:tcW w:w="1881" w:type="pct"/>
          </w:tcPr>
          <w:p>
            <w:pPr>
              <w:spacing w:line="300" w:lineRule="auto"/>
              <w:rPr>
                <w:b/>
                <w:bCs/>
                <w:szCs w:val="21"/>
              </w:rPr>
            </w:pPr>
            <w:r>
              <w:rPr>
                <w:b/>
                <w:bCs/>
                <w:szCs w:val="21"/>
              </w:rPr>
              <w:t>开设学期：第</w:t>
            </w:r>
            <w:r>
              <w:rPr>
                <w:bCs/>
                <w:szCs w:val="21"/>
              </w:rPr>
              <w:t>8</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Cs/>
                <w:szCs w:val="21"/>
              </w:rPr>
              <w:t>高献坤</w:t>
            </w:r>
          </w:p>
        </w:tc>
        <w:tc>
          <w:tcPr>
            <w:tcW w:w="1453" w:type="pct"/>
          </w:tcPr>
          <w:p>
            <w:pPr>
              <w:spacing w:line="300" w:lineRule="auto"/>
              <w:rPr>
                <w:b/>
                <w:bCs/>
                <w:szCs w:val="21"/>
              </w:rPr>
            </w:pPr>
            <w:r>
              <w:rPr>
                <w:b/>
                <w:bCs/>
                <w:szCs w:val="21"/>
              </w:rPr>
              <w:t>课程团队：曲建华、王恒等</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kern w:val="0"/>
                <w:szCs w:val="21"/>
              </w:rPr>
              <w:t>交通运输专业所有前置课程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szCs w:val="21"/>
              </w:rPr>
            </w:pPr>
            <w:r>
              <w:rPr>
                <w:b/>
                <w:bCs/>
                <w:szCs w:val="21"/>
              </w:rPr>
              <w:t>对后续的支撑：</w:t>
            </w:r>
            <w:r>
              <w:rPr>
                <w:bCs/>
                <w:szCs w:val="21"/>
              </w:rPr>
              <w:t>为后续课程《毕业论文（设计）》中综合运用所学理论知识及专业技能独立分析问题、解决问题提供必须的工程训练支撑，提高沟通能力和团队协作精神，增强社会责任感。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bCs/>
                <w:szCs w:val="21"/>
              </w:rPr>
              <w:t>高献坤</w:t>
            </w:r>
          </w:p>
        </w:tc>
        <w:tc>
          <w:tcPr>
            <w:tcW w:w="1453" w:type="pct"/>
          </w:tcPr>
          <w:p>
            <w:pPr>
              <w:spacing w:line="300" w:lineRule="auto"/>
              <w:rPr>
                <w:b/>
                <w:bCs/>
                <w:szCs w:val="21"/>
              </w:rPr>
            </w:pPr>
            <w:r>
              <w:rPr>
                <w:b/>
                <w:bCs/>
                <w:szCs w:val="21"/>
              </w:rPr>
              <w:t>审核人：</w:t>
            </w:r>
            <w:r>
              <w:rPr>
                <w:bCs/>
                <w:szCs w:val="21"/>
              </w:rPr>
              <w:t>王恒</w:t>
            </w:r>
          </w:p>
        </w:tc>
        <w:tc>
          <w:tcPr>
            <w:tcW w:w="1881" w:type="pct"/>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adjustRightInd w:val="0"/>
        <w:spacing w:line="360" w:lineRule="auto"/>
        <w:jc w:val="left"/>
        <w:rPr>
          <w:kern w:val="0"/>
          <w:szCs w:val="21"/>
        </w:rPr>
      </w:pPr>
      <w:r>
        <w:rPr>
          <w:b/>
          <w:bCs/>
          <w:kern w:val="0"/>
          <w:szCs w:val="21"/>
        </w:rPr>
        <w:t>一、课程的教学理念、性质、目标和任务</w:t>
      </w:r>
    </w:p>
    <w:p>
      <w:pPr>
        <w:adjustRightInd w:val="0"/>
        <w:spacing w:line="360" w:lineRule="auto"/>
        <w:ind w:firstLine="420" w:firstLineChars="200"/>
        <w:rPr>
          <w:szCs w:val="21"/>
        </w:rPr>
      </w:pPr>
      <w:r>
        <w:rPr>
          <w:szCs w:val="21"/>
        </w:rPr>
        <w:t>毕业实习是交通运输专业本科生完成培养目标及教学计划的重要实践性环节，旨在培养学生综合运用所学理论知识及基本技能去分析和解决工程实际问题的能力，以提高学生对社会的适应力和就业竞争力。毕业实习以现场实习为主，通过现场劳动、动手操作、调查研究、听取现场工程技术人员讲解、技术讲座、分组讨论等方式，搜集资料并完成实习报告。实习过程中学生收集交通运输企/事业单位的生产组织方式、生产过程、管理方式及技术应用方面的信息、数据及有关资料，为毕业设计（论文）做好充分准备。通过毕业实习，检验学生对所学知识的灵活运用，加深对交通运输行业的感性认识，进一步巩固和深化所学专业知识，培养从事交通运输专业技术工作及管理工作所必须的专业技能和实践动手能力，从而完成学生从学校到工作岗位的过渡，并为毕业后从事相关岗位工作奠定坚实的基础。同时，通过毕业实习接触社会，培养学生热爱专业、热爱劳动的品德和终生学习的意识，学习专业技术人员的优秀品质和敬业精神，提高沟通能力和团队协作精神，增强社会责任感，提高自身综合素质。</w:t>
      </w:r>
    </w:p>
    <w:p>
      <w:pPr>
        <w:widowControl/>
        <w:adjustRightInd w:val="0"/>
        <w:spacing w:line="360" w:lineRule="auto"/>
        <w:jc w:val="left"/>
        <w:rPr>
          <w:b/>
          <w:bCs/>
          <w:kern w:val="0"/>
          <w:szCs w:val="21"/>
        </w:rPr>
      </w:pPr>
    </w:p>
    <w:p>
      <w:pPr>
        <w:widowControl/>
        <w:adjustRightIn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color w:val="333333"/>
                <w:kern w:val="0"/>
                <w:sz w:val="18"/>
                <w:szCs w:val="18"/>
              </w:rPr>
            </w:pPr>
            <w:r>
              <w:rPr>
                <w:color w:val="333333"/>
                <w:kern w:val="0"/>
                <w:sz w:val="18"/>
                <w:szCs w:val="18"/>
              </w:rPr>
              <w:t>目标1：能够选择与使用恰当的仪器、信息资源、仿真方法和计算机软件对交通运输领域的关键问题进行分析、模拟与研究，并正确理解其作用和局限性。</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指标点5.1</w:t>
            </w:r>
          </w:p>
          <w:p>
            <w:pPr>
              <w:spacing w:line="320" w:lineRule="exact"/>
              <w:jc w:val="center"/>
              <w:rPr>
                <w:rFonts w:eastAsiaTheme="minorEastAsia"/>
                <w:color w:val="0000FF"/>
                <w:sz w:val="18"/>
                <w:szCs w:val="18"/>
              </w:rPr>
            </w:pPr>
            <w:r>
              <w:rPr>
                <w:rFonts w:eastAsiaTheme="minorEastAsia"/>
                <w:color w:val="0000FF"/>
                <w:sz w:val="18"/>
                <w:szCs w:val="18"/>
              </w:rPr>
              <w:t>指标点5.2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ÃƒÂ¥Ã‚Â®Ã¢â‚¬Â¹ÃƒÂ¤Ã‚Â½Ã¢â‚¬Å“"/>
                <w:color w:val="333333"/>
                <w:kern w:val="0"/>
                <w:sz w:val="18"/>
                <w:szCs w:val="18"/>
              </w:rPr>
            </w:pPr>
            <w:r>
              <w:rPr>
                <w:color w:val="333333"/>
                <w:kern w:val="0"/>
                <w:sz w:val="18"/>
                <w:szCs w:val="18"/>
              </w:rPr>
              <w:t>目标2：了解实习单位的基本状况、工作内容和运行管理机制，熟悉生产流程和作业规程，恪守安全准则，遵守职业道德和规范，履行职业责任和义务。</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指标点4.1</w:t>
            </w:r>
          </w:p>
          <w:p>
            <w:pPr>
              <w:spacing w:line="320" w:lineRule="exact"/>
              <w:jc w:val="center"/>
              <w:rPr>
                <w:rFonts w:eastAsiaTheme="minorEastAsia"/>
                <w:color w:val="0000FF"/>
                <w:sz w:val="18"/>
                <w:szCs w:val="18"/>
              </w:rPr>
            </w:pPr>
            <w:r>
              <w:rPr>
                <w:rFonts w:eastAsiaTheme="minorEastAsia"/>
                <w:color w:val="0000FF"/>
                <w:sz w:val="18"/>
                <w:szCs w:val="18"/>
              </w:rPr>
              <w:t>指标点6.1</w:t>
            </w:r>
          </w:p>
          <w:p>
            <w:pPr>
              <w:spacing w:line="320" w:lineRule="exact"/>
              <w:jc w:val="center"/>
              <w:rPr>
                <w:rFonts w:eastAsiaTheme="minorEastAsia"/>
                <w:color w:val="0000FF"/>
                <w:sz w:val="18"/>
                <w:szCs w:val="18"/>
              </w:rPr>
            </w:pPr>
            <w:r>
              <w:rPr>
                <w:rFonts w:eastAsiaTheme="minorEastAsia"/>
                <w:color w:val="0000FF"/>
                <w:sz w:val="18"/>
                <w:szCs w:val="18"/>
              </w:rPr>
              <w:t>指标点8.3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4</w:t>
            </w:r>
          </w:p>
          <w:p>
            <w:pPr>
              <w:spacing w:line="320" w:lineRule="exact"/>
              <w:jc w:val="center"/>
              <w:rPr>
                <w:rFonts w:eastAsiaTheme="minorEastAsia"/>
                <w:color w:val="0000FF"/>
                <w:sz w:val="18"/>
                <w:szCs w:val="18"/>
              </w:rPr>
            </w:pPr>
            <w:r>
              <w:rPr>
                <w:rFonts w:eastAsiaTheme="minorEastAsia"/>
                <w:color w:val="0000FF"/>
                <w:sz w:val="18"/>
                <w:szCs w:val="18"/>
              </w:rPr>
              <w:t>6</w:t>
            </w:r>
          </w:p>
          <w:p>
            <w:pPr>
              <w:spacing w:line="320" w:lineRule="exact"/>
              <w:jc w:val="center"/>
              <w:rPr>
                <w:rFonts w:eastAsiaTheme="minorEastAsia"/>
                <w:sz w:val="18"/>
                <w:szCs w:val="18"/>
              </w:rPr>
            </w:pPr>
            <w:r>
              <w:rPr>
                <w:rFonts w:eastAsiaTheme="minorEastAsia"/>
                <w:color w:val="0000FF"/>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color w:val="333333"/>
                <w:kern w:val="0"/>
                <w:sz w:val="18"/>
                <w:szCs w:val="18"/>
              </w:rPr>
            </w:pPr>
            <w:r>
              <w:rPr>
                <w:color w:val="333333"/>
                <w:kern w:val="0"/>
                <w:sz w:val="18"/>
                <w:szCs w:val="18"/>
              </w:rPr>
              <w:t>目标3：通过轮岗跟班实习，熟悉相关岗位的生产工艺和设备控制技术，获得从事专业技术工作的实践动手能力，掌握产品开发的成本核算方法，能够提出合理的经济决策意见和建议。</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指标点9.1</w:t>
            </w:r>
          </w:p>
          <w:p>
            <w:pPr>
              <w:spacing w:line="320" w:lineRule="exact"/>
              <w:jc w:val="center"/>
              <w:rPr>
                <w:rFonts w:eastAsiaTheme="minorEastAsia"/>
                <w:color w:val="0000FF"/>
                <w:sz w:val="18"/>
                <w:szCs w:val="18"/>
              </w:rPr>
            </w:pPr>
            <w:r>
              <w:rPr>
                <w:rFonts w:eastAsiaTheme="minorEastAsia"/>
                <w:color w:val="0000FF"/>
                <w:sz w:val="18"/>
                <w:szCs w:val="18"/>
              </w:rPr>
              <w:t>指标点11.1</w:t>
            </w:r>
          </w:p>
          <w:p>
            <w:pPr>
              <w:spacing w:line="320" w:lineRule="exact"/>
              <w:jc w:val="center"/>
              <w:rPr>
                <w:rFonts w:eastAsiaTheme="minorEastAsia"/>
                <w:color w:val="0000FF"/>
                <w:sz w:val="18"/>
                <w:szCs w:val="18"/>
              </w:rPr>
            </w:pPr>
            <w:r>
              <w:rPr>
                <w:rFonts w:eastAsiaTheme="minorEastAsia"/>
                <w:color w:val="0000FF"/>
                <w:sz w:val="18"/>
                <w:szCs w:val="18"/>
              </w:rPr>
              <w:t>指标点11.2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9</w:t>
            </w:r>
          </w:p>
          <w:p>
            <w:pPr>
              <w:spacing w:line="320" w:lineRule="exact"/>
              <w:jc w:val="center"/>
              <w:rPr>
                <w:rFonts w:eastAsiaTheme="minorEastAsia"/>
                <w:color w:val="0000FF"/>
                <w:sz w:val="18"/>
                <w:szCs w:val="18"/>
              </w:rPr>
            </w:pPr>
            <w:r>
              <w:rPr>
                <w:rFonts w:eastAsiaTheme="minorEastAsia"/>
                <w:color w:val="0000FF"/>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jc w:val="left"/>
              <w:rPr>
                <w:color w:val="333333"/>
                <w:kern w:val="0"/>
                <w:sz w:val="18"/>
                <w:szCs w:val="18"/>
              </w:rPr>
            </w:pPr>
            <w:r>
              <w:rPr>
                <w:color w:val="333333"/>
                <w:kern w:val="0"/>
                <w:sz w:val="18"/>
                <w:szCs w:val="18"/>
              </w:rPr>
              <w:t>目标4：能够就交通运输领域复杂工程问题与专业技术人员的进行有效沟通和交流，了解行业现状、社会需求和未来发展，拓展社会视野，培养学生爱岗敬业及团队协作的精神,认识到自主学习和终身学习的必要性。</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指标点10.1</w:t>
            </w:r>
          </w:p>
          <w:p>
            <w:pPr>
              <w:spacing w:line="320" w:lineRule="exact"/>
              <w:jc w:val="center"/>
              <w:rPr>
                <w:rFonts w:eastAsiaTheme="minorEastAsia"/>
                <w:color w:val="0000FF"/>
                <w:sz w:val="18"/>
                <w:szCs w:val="18"/>
              </w:rPr>
            </w:pPr>
            <w:r>
              <w:rPr>
                <w:rFonts w:eastAsiaTheme="minorEastAsia"/>
                <w:color w:val="0000FF"/>
                <w:sz w:val="18"/>
                <w:szCs w:val="18"/>
              </w:rPr>
              <w:t>指标点10.2</w:t>
            </w:r>
          </w:p>
          <w:p>
            <w:pPr>
              <w:spacing w:line="320" w:lineRule="exact"/>
              <w:jc w:val="center"/>
              <w:rPr>
                <w:rFonts w:eastAsiaTheme="minorEastAsia"/>
                <w:color w:val="0000FF"/>
                <w:sz w:val="18"/>
                <w:szCs w:val="18"/>
              </w:rPr>
            </w:pPr>
            <w:r>
              <w:rPr>
                <w:rFonts w:eastAsiaTheme="minorEastAsia"/>
                <w:color w:val="0000FF"/>
                <w:sz w:val="18"/>
                <w:szCs w:val="18"/>
              </w:rPr>
              <w:t>指标点12.1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color w:val="0000FF"/>
                <w:sz w:val="18"/>
                <w:szCs w:val="18"/>
              </w:rPr>
              <w:t>10</w:t>
            </w:r>
          </w:p>
          <w:p>
            <w:pPr>
              <w:spacing w:line="320" w:lineRule="exact"/>
              <w:jc w:val="center"/>
              <w:rPr>
                <w:rFonts w:eastAsiaTheme="minorEastAsia"/>
                <w:sz w:val="18"/>
                <w:szCs w:val="18"/>
              </w:rPr>
            </w:pPr>
            <w:r>
              <w:rPr>
                <w:rFonts w:eastAsiaTheme="minorEastAsia"/>
                <w:color w:val="0000FF"/>
                <w:sz w:val="18"/>
                <w:szCs w:val="18"/>
              </w:rPr>
              <w:t>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p>
      <w:pPr>
        <w:widowControl/>
        <w:snapToGrid w:val="0"/>
        <w:spacing w:line="360" w:lineRule="auto"/>
        <w:ind w:firstLine="420" w:firstLineChars="200"/>
        <w:jc w:val="left"/>
        <w:rPr>
          <w:bCs/>
          <w:kern w:val="0"/>
          <w:szCs w:val="21"/>
        </w:rPr>
      </w:pPr>
      <w:r>
        <w:rPr>
          <w:bCs/>
          <w:kern w:val="0"/>
          <w:szCs w:val="21"/>
        </w:rPr>
        <w:t>集中实习和分散实习相结合。集中实习以参观学习为主，分散实习针对学生的不同要求，由学生自行联系交通运输行业相关实习单位，但需开具实习单位的书面证。集中实习地点就近选择省内道路交通运输枢纽、运输行业管理部门、高速公路相关部门、运输公司、物流企业等。</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268"/>
        <w:gridCol w:w="3260"/>
        <w:gridCol w:w="709"/>
        <w:gridCol w:w="99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26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32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99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9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实习动员与准备(一般)</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培养学生热爱劳动、不怕吃苦的精神，树立安全意识、遵守实习纪律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听报告</w:t>
            </w:r>
          </w:p>
          <w:p>
            <w:pPr>
              <w:spacing w:line="320" w:lineRule="exact"/>
              <w:jc w:val="center"/>
              <w:rPr>
                <w:rFonts w:eastAsiaTheme="minorEastAsia"/>
                <w:sz w:val="18"/>
                <w:szCs w:val="18"/>
              </w:rPr>
            </w:pPr>
            <w:r>
              <w:rPr>
                <w:rFonts w:eastAsiaTheme="minorEastAsia"/>
                <w:sz w:val="18"/>
                <w:szCs w:val="18"/>
              </w:rPr>
              <w:t>答疑</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实习单位总体参观</w:t>
            </w:r>
          </w:p>
          <w:p>
            <w:pPr>
              <w:spacing w:line="320" w:lineRule="exact"/>
              <w:rPr>
                <w:rFonts w:eastAsiaTheme="minorEastAsia"/>
                <w:sz w:val="18"/>
                <w:szCs w:val="18"/>
              </w:rPr>
            </w:pPr>
            <w:r>
              <w:rPr>
                <w:rFonts w:eastAsiaTheme="minorEastAsia"/>
                <w:sz w:val="18"/>
                <w:szCs w:val="18"/>
              </w:rPr>
              <w:t>1、实习单位文化(一般)</w:t>
            </w:r>
          </w:p>
          <w:p>
            <w:pPr>
              <w:spacing w:line="320" w:lineRule="exact"/>
              <w:rPr>
                <w:rFonts w:eastAsiaTheme="minorEastAsia"/>
                <w:sz w:val="18"/>
                <w:szCs w:val="18"/>
              </w:rPr>
            </w:pPr>
            <w:r>
              <w:rPr>
                <w:rFonts w:eastAsiaTheme="minorEastAsia"/>
                <w:sz w:val="18"/>
                <w:szCs w:val="18"/>
              </w:rPr>
              <w:t>2、生产事故案例(重点)</w:t>
            </w:r>
          </w:p>
          <w:p>
            <w:pPr>
              <w:spacing w:line="320" w:lineRule="exact"/>
              <w:rPr>
                <w:rFonts w:eastAsiaTheme="minorEastAsia"/>
                <w:sz w:val="18"/>
                <w:szCs w:val="18"/>
              </w:rPr>
            </w:pPr>
            <w:r>
              <w:rPr>
                <w:rFonts w:eastAsiaTheme="minorEastAsia"/>
                <w:sz w:val="18"/>
                <w:szCs w:val="18"/>
              </w:rPr>
              <w:t>3、事故隐患辨识(难点)</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了解实习单位的历史渊源、结构组成、设施装备、生产流程及经营管理等方面的现状。学习并掌握实习单位的各类操作规程及劳动纪律，进一步认知专业技术人员素质、知识结构、技能等方面的客观要求，从中把握今后的努力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听报告</w:t>
            </w:r>
          </w:p>
          <w:p>
            <w:pPr>
              <w:spacing w:line="320" w:lineRule="exact"/>
              <w:jc w:val="center"/>
              <w:rPr>
                <w:rFonts w:eastAsiaTheme="minorEastAsia"/>
                <w:sz w:val="18"/>
                <w:szCs w:val="18"/>
              </w:rPr>
            </w:pPr>
            <w:r>
              <w:rPr>
                <w:rFonts w:eastAsiaTheme="minorEastAsia"/>
                <w:sz w:val="18"/>
                <w:szCs w:val="18"/>
              </w:rPr>
              <w:t>现场讲解</w:t>
            </w:r>
          </w:p>
          <w:p>
            <w:pPr>
              <w:spacing w:line="320" w:lineRule="exact"/>
              <w:jc w:val="center"/>
              <w:rPr>
                <w:rFonts w:eastAsiaTheme="minorEastAsia"/>
                <w:sz w:val="18"/>
                <w:szCs w:val="18"/>
              </w:rPr>
            </w:pPr>
            <w:r>
              <w:rPr>
                <w:rFonts w:eastAsiaTheme="minorEastAsia"/>
                <w:sz w:val="18"/>
                <w:szCs w:val="18"/>
              </w:rPr>
              <w:t>查阅文献</w:t>
            </w:r>
          </w:p>
          <w:p>
            <w:pPr>
              <w:spacing w:line="320" w:lineRule="exact"/>
              <w:jc w:val="center"/>
              <w:rPr>
                <w:rFonts w:eastAsiaTheme="minorEastAsia"/>
                <w:sz w:val="18"/>
                <w:szCs w:val="18"/>
              </w:rPr>
            </w:pPr>
            <w:r>
              <w:rPr>
                <w:rFonts w:eastAsiaTheme="minorEastAsia"/>
                <w:sz w:val="18"/>
                <w:szCs w:val="18"/>
              </w:rPr>
              <w:t>答疑</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268"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轮岗跟班实习，包括但不限于以下内容：</w:t>
            </w:r>
          </w:p>
          <w:p>
            <w:pPr>
              <w:spacing w:line="320" w:lineRule="exact"/>
              <w:rPr>
                <w:rFonts w:eastAsiaTheme="minorEastAsia"/>
                <w:sz w:val="18"/>
                <w:szCs w:val="18"/>
              </w:rPr>
            </w:pPr>
            <w:r>
              <w:rPr>
                <w:rFonts w:eastAsiaTheme="minorEastAsia"/>
                <w:sz w:val="18"/>
                <w:szCs w:val="18"/>
              </w:rPr>
              <w:t>1、城市交通管理</w:t>
            </w:r>
          </w:p>
          <w:p>
            <w:pPr>
              <w:spacing w:line="320" w:lineRule="exact"/>
              <w:rPr>
                <w:rFonts w:eastAsiaTheme="minorEastAsia"/>
                <w:sz w:val="18"/>
                <w:szCs w:val="18"/>
              </w:rPr>
            </w:pPr>
            <w:r>
              <w:rPr>
                <w:rFonts w:eastAsiaTheme="minorEastAsia"/>
                <w:sz w:val="18"/>
                <w:szCs w:val="18"/>
              </w:rPr>
              <w:t>(1)交通指挥(一般)</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(2)交通组织(次重点)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(3)驾驶员和车辆管理(重点)</w:t>
            </w: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(4)交通事故处理(重点)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2.交通调查与设计</w:t>
            </w:r>
          </w:p>
          <w:p>
            <w:pPr>
              <w:spacing w:line="320" w:lineRule="exact"/>
              <w:rPr>
                <w:rFonts w:eastAsiaTheme="minorEastAsia"/>
                <w:sz w:val="18"/>
                <w:szCs w:val="18"/>
              </w:rPr>
            </w:pPr>
            <w:r>
              <w:rPr>
                <w:rFonts w:eastAsiaTheme="minorEastAsia"/>
                <w:sz w:val="18"/>
                <w:szCs w:val="18"/>
              </w:rPr>
              <w:t>(1)交通调查(次重点)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(2)交通设计(重点)</w:t>
            </w: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(3)路网规划(重点)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(4)城市公共交通系统规划(次重点)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3.交通运输企业</w:t>
            </w:r>
          </w:p>
          <w:p>
            <w:pPr>
              <w:spacing w:line="320" w:lineRule="exact"/>
              <w:rPr>
                <w:rFonts w:eastAsiaTheme="minorEastAsia"/>
                <w:sz w:val="18"/>
                <w:szCs w:val="18"/>
              </w:rPr>
            </w:pPr>
            <w:r>
              <w:rPr>
                <w:rFonts w:eastAsiaTheme="minorEastAsia"/>
                <w:sz w:val="18"/>
                <w:szCs w:val="18"/>
              </w:rPr>
              <w:t>(1)公共交通公司(次重点)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(2)公路运输公司(重点)</w:t>
            </w: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(3)高速公路管理部门(次重点)</w:t>
            </w:r>
          </w:p>
          <w:p>
            <w:pPr>
              <w:spacing w:line="320" w:lineRule="exact"/>
              <w:rPr>
                <w:rFonts w:eastAsiaTheme="minorEastAsia"/>
                <w:sz w:val="18"/>
                <w:szCs w:val="18"/>
              </w:rPr>
            </w:pPr>
            <w:r>
              <w:rPr>
                <w:rFonts w:eastAsiaTheme="minorEastAsia"/>
                <w:sz w:val="18"/>
                <w:szCs w:val="18"/>
              </w:rPr>
              <w:t>(4)地铁公司(一般)</w:t>
            </w:r>
          </w:p>
        </w:tc>
        <w:tc>
          <w:tcPr>
            <w:tcW w:w="326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参观交通指挥中心或观摩城市交叉路口的交通运行，能理解和分析交警指挥交通的专业技术特点和在特殊情况下的交通指挥措施。</w:t>
            </w:r>
          </w:p>
          <w:p>
            <w:pPr>
              <w:spacing w:line="320" w:lineRule="exact"/>
              <w:rPr>
                <w:rFonts w:eastAsiaTheme="minorEastAsia"/>
                <w:sz w:val="18"/>
                <w:szCs w:val="18"/>
              </w:rPr>
            </w:pPr>
            <w:r>
              <w:rPr>
                <w:rFonts w:eastAsiaTheme="minorEastAsia"/>
                <w:sz w:val="18"/>
                <w:szCs w:val="18"/>
              </w:rPr>
              <w:t>能多角度、多层次理解、分析交通组织的内容、特点，能理解和对比判断交通标志、标线的使用方法，能理解和综合应用各种交通疏导、限制和处罚措施，熟悉《交通法规与安全》原理。</w:t>
            </w:r>
          </w:p>
          <w:p>
            <w:pPr>
              <w:spacing w:line="320" w:lineRule="exact"/>
              <w:rPr>
                <w:rFonts w:eastAsiaTheme="minorEastAsia"/>
                <w:sz w:val="18"/>
                <w:szCs w:val="18"/>
              </w:rPr>
            </w:pPr>
            <w:r>
              <w:rPr>
                <w:rFonts w:eastAsiaTheme="minorEastAsia"/>
                <w:sz w:val="18"/>
                <w:szCs w:val="18"/>
              </w:rPr>
              <w:t>能理解驾驶员和车辆管理的内容、方法和技术特点，能应用驾驶员和车辆管理的先进技术。</w:t>
            </w:r>
          </w:p>
          <w:p>
            <w:pPr>
              <w:spacing w:line="320" w:lineRule="exact"/>
              <w:rPr>
                <w:rFonts w:eastAsiaTheme="minorEastAsia"/>
                <w:sz w:val="18"/>
                <w:szCs w:val="18"/>
              </w:rPr>
            </w:pPr>
            <w:r>
              <w:rPr>
                <w:rFonts w:eastAsiaTheme="minorEastAsia"/>
                <w:sz w:val="18"/>
                <w:szCs w:val="18"/>
              </w:rPr>
              <w:t>能多角度、多层次理解交通事故处理的内容、方法和技术特点，能将交通事故分析的理论和技术应用于事故防治。</w:t>
            </w: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能理解并应用居民出行调查、车辆出行调查、交通量调查、车速调查的内容、方法和数据分析方法；</w:t>
            </w:r>
          </w:p>
          <w:p>
            <w:pPr>
              <w:spacing w:line="320" w:lineRule="exact"/>
              <w:rPr>
                <w:rFonts w:eastAsiaTheme="minorEastAsia"/>
                <w:sz w:val="18"/>
                <w:szCs w:val="18"/>
              </w:rPr>
            </w:pPr>
            <w:r>
              <w:rPr>
                <w:rFonts w:eastAsiaTheme="minorEastAsia"/>
                <w:sz w:val="18"/>
                <w:szCs w:val="18"/>
              </w:rPr>
              <w:t>能理解交叉口渠化方法、交通信号配时原理和方法；</w:t>
            </w:r>
          </w:p>
          <w:p>
            <w:pPr>
              <w:spacing w:line="320" w:lineRule="exact"/>
              <w:rPr>
                <w:rFonts w:eastAsiaTheme="minorEastAsia"/>
                <w:sz w:val="18"/>
                <w:szCs w:val="18"/>
              </w:rPr>
            </w:pPr>
            <w:r>
              <w:rPr>
                <w:rFonts w:eastAsiaTheme="minorEastAsia"/>
                <w:sz w:val="18"/>
                <w:szCs w:val="18"/>
              </w:rPr>
              <w:t>能理解公路网和城市道路网规划的原则、步骤和方法，熟悉道路和公路设计的内容、方法和技术特点；</w:t>
            </w:r>
          </w:p>
          <w:p>
            <w:pPr>
              <w:spacing w:line="320" w:lineRule="exact"/>
              <w:rPr>
                <w:rFonts w:eastAsiaTheme="minorEastAsia"/>
                <w:sz w:val="18"/>
                <w:szCs w:val="18"/>
              </w:rPr>
            </w:pPr>
            <w:r>
              <w:rPr>
                <w:rFonts w:eastAsiaTheme="minorEastAsia"/>
                <w:sz w:val="18"/>
                <w:szCs w:val="18"/>
              </w:rPr>
              <w:t>能理解城市公共交通系统规划的内容、步骤和基本原理，掌握公交线网规划、公交专用道规划、城市轨道交通规划的模型和方法。</w:t>
            </w:r>
          </w:p>
          <w:p>
            <w:pPr>
              <w:spacing w:line="320" w:lineRule="exact"/>
              <w:rPr>
                <w:rFonts w:eastAsiaTheme="minorEastAsia"/>
                <w:sz w:val="18"/>
                <w:szCs w:val="18"/>
              </w:rPr>
            </w:pPr>
          </w:p>
          <w:p>
            <w:pPr>
              <w:spacing w:line="320" w:lineRule="exact"/>
              <w:rPr>
                <w:rFonts w:eastAsiaTheme="minorEastAsia"/>
                <w:sz w:val="18"/>
                <w:szCs w:val="18"/>
              </w:rPr>
            </w:pPr>
            <w:r>
              <w:rPr>
                <w:rFonts w:eastAsiaTheme="minorEastAsia"/>
                <w:sz w:val="18"/>
                <w:szCs w:val="18"/>
              </w:rPr>
              <w:t>能理解生产计划、运营管理、车辆调度、运输指标统计、经济核算等内容的工作方法、技术特点，掌握城市公共交通乘客流分布特征；</w:t>
            </w:r>
          </w:p>
          <w:p>
            <w:pPr>
              <w:spacing w:line="320" w:lineRule="exact"/>
              <w:rPr>
                <w:rFonts w:eastAsiaTheme="minorEastAsia"/>
                <w:sz w:val="18"/>
                <w:szCs w:val="18"/>
              </w:rPr>
            </w:pPr>
            <w:r>
              <w:rPr>
                <w:rFonts w:eastAsiaTheme="minorEastAsia"/>
                <w:sz w:val="18"/>
                <w:szCs w:val="18"/>
              </w:rPr>
              <w:t>能理解生产计划、运营管理、车辆调度、运输指标统计、经济核算等内容的工作方法、技术特点，掌握客、货流运量分析、预测及其分布规律；</w:t>
            </w:r>
          </w:p>
          <w:p>
            <w:pPr>
              <w:spacing w:line="320" w:lineRule="exact"/>
              <w:rPr>
                <w:rFonts w:eastAsiaTheme="minorEastAsia"/>
                <w:sz w:val="18"/>
                <w:szCs w:val="18"/>
              </w:rPr>
            </w:pPr>
            <w:r>
              <w:rPr>
                <w:rFonts w:eastAsiaTheme="minorEastAsia"/>
                <w:sz w:val="18"/>
                <w:szCs w:val="18"/>
              </w:rPr>
              <w:t>熟悉高速公路收费监控系统原理，理解运营管理、日常维护内容与工作方法；</w:t>
            </w:r>
          </w:p>
          <w:p>
            <w:pPr>
              <w:spacing w:line="320" w:lineRule="exact"/>
              <w:rPr>
                <w:rFonts w:eastAsiaTheme="minorEastAsia"/>
                <w:sz w:val="18"/>
                <w:szCs w:val="18"/>
              </w:rPr>
            </w:pPr>
            <w:r>
              <w:rPr>
                <w:rFonts w:eastAsiaTheme="minorEastAsia"/>
                <w:sz w:val="18"/>
                <w:szCs w:val="18"/>
              </w:rPr>
              <w:t>认知地铁运营管理的内容及方法。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现场讲解</w:t>
            </w:r>
          </w:p>
          <w:p>
            <w:pPr>
              <w:spacing w:line="320" w:lineRule="exact"/>
              <w:jc w:val="center"/>
              <w:rPr>
                <w:rFonts w:eastAsiaTheme="minorEastAsia"/>
                <w:sz w:val="18"/>
                <w:szCs w:val="18"/>
              </w:rPr>
            </w:pPr>
            <w:r>
              <w:rPr>
                <w:rFonts w:eastAsiaTheme="minorEastAsia"/>
                <w:sz w:val="18"/>
                <w:szCs w:val="18"/>
              </w:rPr>
              <w:t>动手操作</w:t>
            </w:r>
          </w:p>
          <w:p>
            <w:pPr>
              <w:spacing w:line="320" w:lineRule="exact"/>
              <w:jc w:val="center"/>
              <w:rPr>
                <w:rFonts w:eastAsiaTheme="minorEastAsia"/>
                <w:sz w:val="18"/>
                <w:szCs w:val="18"/>
              </w:rPr>
            </w:pPr>
            <w:r>
              <w:rPr>
                <w:rFonts w:eastAsiaTheme="minorEastAsia"/>
                <w:sz w:val="18"/>
                <w:szCs w:val="18"/>
              </w:rPr>
              <w:t>现场劳动</w:t>
            </w:r>
          </w:p>
          <w:p>
            <w:pPr>
              <w:spacing w:line="320" w:lineRule="exact"/>
              <w:jc w:val="center"/>
              <w:rPr>
                <w:rFonts w:eastAsiaTheme="minorEastAsia"/>
                <w:sz w:val="18"/>
                <w:szCs w:val="18"/>
              </w:rPr>
            </w:pPr>
            <w:r>
              <w:rPr>
                <w:rFonts w:eastAsiaTheme="minorEastAsia"/>
                <w:sz w:val="18"/>
                <w:szCs w:val="18"/>
              </w:rPr>
              <w:t>技术讲座</w:t>
            </w:r>
          </w:p>
          <w:p>
            <w:pPr>
              <w:spacing w:line="320" w:lineRule="exact"/>
              <w:jc w:val="center"/>
              <w:rPr>
                <w:rFonts w:eastAsiaTheme="minorEastAsia"/>
                <w:sz w:val="18"/>
                <w:szCs w:val="18"/>
              </w:rPr>
            </w:pPr>
            <w:r>
              <w:rPr>
                <w:rFonts w:eastAsiaTheme="minorEastAsia"/>
                <w:sz w:val="18"/>
                <w:szCs w:val="18"/>
              </w:rPr>
              <w:t>查阅文献</w:t>
            </w:r>
          </w:p>
          <w:p>
            <w:pPr>
              <w:spacing w:line="320" w:lineRule="exact"/>
              <w:jc w:val="center"/>
              <w:rPr>
                <w:rFonts w:eastAsiaTheme="minorEastAsia"/>
                <w:sz w:val="18"/>
                <w:szCs w:val="18"/>
              </w:rPr>
            </w:pPr>
            <w:r>
              <w:rPr>
                <w:rFonts w:eastAsiaTheme="minorEastAsia"/>
                <w:sz w:val="18"/>
                <w:szCs w:val="18"/>
              </w:rPr>
              <w:t>分组讨论</w:t>
            </w:r>
          </w:p>
          <w:p>
            <w:pPr>
              <w:spacing w:line="320" w:lineRule="exact"/>
              <w:jc w:val="center"/>
              <w:rPr>
                <w:rFonts w:eastAsiaTheme="minorEastAsia"/>
                <w:sz w:val="18"/>
                <w:szCs w:val="18"/>
              </w:rPr>
            </w:pPr>
            <w:r>
              <w:rPr>
                <w:rFonts w:eastAsiaTheme="minorEastAsia"/>
                <w:sz w:val="18"/>
                <w:szCs w:val="18"/>
              </w:rPr>
              <w:t>答疑</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资料整理分析、撰写实习报告(重点)</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进一步巩固和深化所学专业知识，提升理论联系实际、自主学习、分析问题、解决问题的能力，能以文稿、图表等方式准确表达自己的观点和主张，并进行合理讨论及反馈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教师指导学生自主整理分析</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tbl>
      <w:tblPr>
        <w:tblStyle w:val="28"/>
        <w:tblW w:w="5000" w:type="pct"/>
        <w:tblInd w:w="0" w:type="dxa"/>
        <w:shd w:val="clear" w:color="auto" w:fill="FFFFFF"/>
        <w:tblLayout w:type="autofit"/>
        <w:tblCellMar>
          <w:top w:w="0" w:type="dxa"/>
          <w:left w:w="0" w:type="dxa"/>
          <w:bottom w:w="0" w:type="dxa"/>
          <w:right w:w="0" w:type="dxa"/>
        </w:tblCellMar>
      </w:tblPr>
      <w:tblGrid>
        <w:gridCol w:w="1031"/>
        <w:gridCol w:w="3468"/>
        <w:gridCol w:w="4611"/>
      </w:tblGrid>
      <w:tr>
        <w:tblPrEx>
          <w:shd w:val="clear" w:color="auto" w:fill="FFFFFF"/>
          <w:tblCellMar>
            <w:top w:w="0" w:type="dxa"/>
            <w:left w:w="0" w:type="dxa"/>
            <w:bottom w:w="0" w:type="dxa"/>
            <w:right w:w="0" w:type="dxa"/>
          </w:tblCellMar>
        </w:tblPrEx>
        <w:trPr>
          <w:trHeight w:val="340" w:hRule="atLeast"/>
        </w:trPr>
        <w:tc>
          <w:tcPr>
            <w:tcW w:w="1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教学内容</w:t>
            </w:r>
          </w:p>
        </w:tc>
        <w:tc>
          <w:tcPr>
            <w:tcW w:w="338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思政元素</w:t>
            </w:r>
          </w:p>
        </w:tc>
        <w:tc>
          <w:tcPr>
            <w:tcW w:w="44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300" w:lineRule="atLeast"/>
              <w:jc w:val="center"/>
              <w:rPr>
                <w:color w:val="333333"/>
                <w:kern w:val="0"/>
                <w:sz w:val="18"/>
                <w:szCs w:val="18"/>
              </w:rPr>
            </w:pPr>
            <w:r>
              <w:rPr>
                <w:color w:val="333333"/>
                <w:kern w:val="0"/>
                <w:sz w:val="18"/>
                <w:szCs w:val="18"/>
              </w:rPr>
              <w:t>培养目标</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实习动员</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向一线专业技术人员学习</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培养学生热爱劳动、不怕吃苦的精神</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20" w:lineRule="exact"/>
              <w:rPr>
                <w:rFonts w:eastAsiaTheme="minorEastAsia"/>
                <w:sz w:val="18"/>
                <w:szCs w:val="18"/>
              </w:rPr>
            </w:pPr>
            <w:r>
              <w:rPr>
                <w:rFonts w:eastAsiaTheme="minorEastAsia"/>
                <w:sz w:val="18"/>
                <w:szCs w:val="18"/>
              </w:rPr>
              <w:t>总体参观</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企业文化、生产事故案例、隐患辨识</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培养学生树立安全意识，开阔学生视野，提高隐患辨识能力，强化责任与担当</w:t>
            </w:r>
          </w:p>
        </w:tc>
      </w:tr>
      <w:tr>
        <w:tblPrEx>
          <w:shd w:val="clear" w:color="auto" w:fill="FFFFFF"/>
          <w:tblCellMar>
            <w:top w:w="0" w:type="dxa"/>
            <w:left w:w="0" w:type="dxa"/>
            <w:bottom w:w="0" w:type="dxa"/>
            <w:right w:w="0" w:type="dxa"/>
          </w:tblCellMar>
        </w:tblPrEx>
        <w:trPr>
          <w:trHeight w:val="340" w:hRule="atLeast"/>
        </w:trPr>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轮岗跟班</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企业创新创业元素和产业转化</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培养学生善于发现问题、解决问题的能力，理论联系实际，提高创新、创业意识</w:t>
            </w:r>
          </w:p>
        </w:tc>
      </w:tr>
      <w:tr>
        <w:tblPrEx>
          <w:shd w:val="clear" w:color="auto" w:fill="FFFFFF"/>
          <w:tblCellMar>
            <w:top w:w="0" w:type="dxa"/>
            <w:left w:w="0" w:type="dxa"/>
            <w:bottom w:w="0" w:type="dxa"/>
            <w:right w:w="0" w:type="dxa"/>
          </w:tblCellMar>
        </w:tblPrEx>
        <w:trPr>
          <w:trHeight w:val="340" w:hRule="atLeast"/>
        </w:trPr>
        <w:tc>
          <w:tcPr>
            <w:tcW w:w="100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r>
              <w:rPr>
                <w:color w:val="333333"/>
                <w:kern w:val="0"/>
                <w:sz w:val="18"/>
                <w:szCs w:val="18"/>
              </w:rPr>
              <w:t>资料整理</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结合专业实际和实习过程开展讨论</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提高学以致用的能力</w:t>
            </w:r>
          </w:p>
        </w:tc>
      </w:tr>
      <w:tr>
        <w:tblPrEx>
          <w:shd w:val="clear" w:color="auto" w:fill="FFFFFF"/>
        </w:tblPrEx>
        <w:trPr>
          <w:trHeight w:val="340" w:hRule="atLeast"/>
        </w:trPr>
        <w:tc>
          <w:tcPr>
            <w:tcW w:w="1005"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实习内容相关的拓展知识</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开阔学生视野，提高学生查阅信息的能力</w:t>
            </w:r>
          </w:p>
        </w:tc>
      </w:tr>
      <w:tr>
        <w:tblPrEx>
          <w:tblCellMar>
            <w:top w:w="0" w:type="dxa"/>
            <w:left w:w="0" w:type="dxa"/>
            <w:bottom w:w="0" w:type="dxa"/>
            <w:right w:w="0" w:type="dxa"/>
          </w:tblCellMar>
        </w:tblPrEx>
        <w:trPr>
          <w:trHeight w:val="340" w:hRule="atLeast"/>
        </w:trPr>
        <w:tc>
          <w:tcPr>
            <w:tcW w:w="100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实习相关前沿文献阅读</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培养学生追踪前沿的能力</w:t>
            </w:r>
          </w:p>
        </w:tc>
      </w:tr>
      <w:tr>
        <w:trPr>
          <w:trHeight w:val="340" w:hRule="atLeast"/>
        </w:trPr>
        <w:tc>
          <w:tcPr>
            <w:tcW w:w="1005"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vAlign w:val="center"/>
          </w:tcPr>
          <w:p>
            <w:pPr>
              <w:jc w:val="center"/>
              <w:rPr>
                <w:color w:val="333333"/>
                <w:kern w:val="0"/>
                <w:sz w:val="18"/>
                <w:szCs w:val="18"/>
              </w:rPr>
            </w:pPr>
            <w:r>
              <w:rPr>
                <w:color w:val="333333"/>
                <w:kern w:val="0"/>
                <w:sz w:val="18"/>
                <w:szCs w:val="18"/>
              </w:rPr>
              <w:t>报告撰写</w:t>
            </w: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报告书写规范化要求</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提高学生的语言组织能力</w:t>
            </w:r>
          </w:p>
        </w:tc>
      </w:tr>
      <w:tr>
        <w:tblPrEx>
          <w:tblCellMar>
            <w:top w:w="0" w:type="dxa"/>
            <w:left w:w="0" w:type="dxa"/>
            <w:bottom w:w="0" w:type="dxa"/>
            <w:right w:w="0" w:type="dxa"/>
          </w:tblCellMar>
        </w:tblPrEx>
        <w:trPr>
          <w:trHeight w:val="340" w:hRule="atLeast"/>
        </w:trPr>
        <w:tc>
          <w:tcPr>
            <w:tcW w:w="1005"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p>
        </w:tc>
        <w:tc>
          <w:tcPr>
            <w:tcW w:w="33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color w:val="333333"/>
                <w:kern w:val="0"/>
                <w:sz w:val="18"/>
                <w:szCs w:val="18"/>
              </w:rPr>
            </w:pPr>
            <w:r>
              <w:rPr>
                <w:color w:val="333333"/>
                <w:kern w:val="0"/>
                <w:sz w:val="18"/>
                <w:szCs w:val="18"/>
              </w:rPr>
              <w:t>实习过程中独特的创新思考</w:t>
            </w:r>
          </w:p>
        </w:tc>
        <w:tc>
          <w:tcPr>
            <w:tcW w:w="44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rPr>
                <w:color w:val="333333"/>
                <w:kern w:val="0"/>
                <w:sz w:val="18"/>
                <w:szCs w:val="18"/>
              </w:rPr>
            </w:pPr>
            <w:r>
              <w:rPr>
                <w:color w:val="333333"/>
                <w:kern w:val="0"/>
                <w:sz w:val="18"/>
                <w:szCs w:val="18"/>
              </w:rPr>
              <w:t>培养严谨、细致、求真务实、开拓进取的精神</w:t>
            </w:r>
          </w:p>
        </w:tc>
      </w:tr>
    </w:tbl>
    <w:p>
      <w:pPr>
        <w:snapToGrid w:val="0"/>
        <w:spacing w:line="360" w:lineRule="auto"/>
        <w:ind w:firstLine="420" w:firstLineChars="200"/>
        <w:rPr>
          <w:color w:val="0000FF"/>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
          <w:bCs/>
          <w:kern w:val="0"/>
          <w:szCs w:val="21"/>
        </w:rPr>
      </w:pPr>
      <w:r>
        <w:rPr>
          <w:b/>
          <w:bCs/>
          <w:kern w:val="0"/>
          <w:szCs w:val="21"/>
        </w:rPr>
        <w:t>1.选用教材：</w:t>
      </w:r>
    </w:p>
    <w:p>
      <w:pPr>
        <w:snapToGrid w:val="0"/>
        <w:spacing w:line="360" w:lineRule="auto"/>
        <w:ind w:firstLine="420" w:firstLineChars="200"/>
        <w:rPr>
          <w:bCs/>
          <w:kern w:val="0"/>
          <w:szCs w:val="21"/>
        </w:rPr>
      </w:pPr>
      <w:r>
        <w:rPr>
          <w:bCs/>
          <w:kern w:val="0"/>
          <w:szCs w:val="21"/>
        </w:rPr>
        <w:t>城市交通专业实验教程，岳昊，北京交通大学出版社，第2版，2022年，ISBN: 9787512148123</w:t>
      </w:r>
    </w:p>
    <w:p>
      <w:pPr>
        <w:widowControl/>
        <w:snapToGrid w:val="0"/>
        <w:spacing w:line="360" w:lineRule="auto"/>
        <w:ind w:firstLine="422" w:firstLineChars="200"/>
        <w:jc w:val="left"/>
        <w:rPr>
          <w:b/>
          <w:bCs/>
          <w:kern w:val="0"/>
          <w:szCs w:val="21"/>
        </w:rPr>
      </w:pPr>
      <w:r>
        <w:rPr>
          <w:b/>
          <w:bCs/>
          <w:kern w:val="0"/>
          <w:szCs w:val="21"/>
        </w:rPr>
        <w:t>2.参考书：</w:t>
      </w:r>
    </w:p>
    <w:p>
      <w:pPr>
        <w:widowControl/>
        <w:snapToGrid w:val="0"/>
        <w:spacing w:line="360" w:lineRule="auto"/>
        <w:ind w:firstLine="420" w:firstLineChars="200"/>
        <w:jc w:val="left"/>
        <w:rPr>
          <w:rFonts w:eastAsiaTheme="minorEastAsia"/>
          <w:bCs/>
          <w:color w:val="0000FF"/>
          <w:kern w:val="0"/>
          <w:szCs w:val="21"/>
        </w:rPr>
      </w:pPr>
      <w:r>
        <w:rPr>
          <w:rFonts w:eastAsiaTheme="minorEastAsia"/>
          <w:bCs/>
          <w:kern w:val="0"/>
          <w:szCs w:val="21"/>
        </w:rPr>
        <w:t>（1）交通运输实验教程，</w:t>
      </w:r>
      <w:r>
        <w:rPr>
          <w:rFonts w:eastAsiaTheme="minorEastAsia"/>
          <w:szCs w:val="21"/>
          <w:shd w:val="clear" w:color="auto" w:fill="FFFFFF"/>
        </w:rPr>
        <w:t>费瑞</w:t>
      </w:r>
      <w:r>
        <w:rPr>
          <w:rFonts w:eastAsiaTheme="minorEastAsia"/>
          <w:bCs/>
          <w:kern w:val="0"/>
          <w:szCs w:val="21"/>
        </w:rPr>
        <w:t>，中国科学技术大学出版社，2016 年，ISBN: 9787312038990</w:t>
      </w:r>
    </w:p>
    <w:p>
      <w:pPr>
        <w:snapToGrid w:val="0"/>
        <w:spacing w:line="360" w:lineRule="auto"/>
        <w:ind w:firstLine="420" w:firstLineChars="200"/>
        <w:rPr>
          <w:rFonts w:eastAsiaTheme="minorEastAsia"/>
          <w:bCs/>
          <w:kern w:val="0"/>
          <w:szCs w:val="21"/>
        </w:rPr>
      </w:pPr>
      <w:r>
        <w:rPr>
          <w:rFonts w:eastAsiaTheme="minorEastAsia"/>
          <w:bCs/>
          <w:kern w:val="0"/>
          <w:szCs w:val="21"/>
        </w:rPr>
        <w:t>（2）城市交通管理与控制，袁振洲，北京交通大学出版社，2013年，ISBN: 9787512116351</w:t>
      </w:r>
    </w:p>
    <w:p>
      <w:pPr>
        <w:snapToGrid w:val="0"/>
        <w:spacing w:line="360" w:lineRule="auto"/>
        <w:ind w:firstLine="420" w:firstLineChars="200"/>
        <w:rPr>
          <w:rFonts w:eastAsiaTheme="minorEastAsia"/>
          <w:bCs/>
          <w:kern w:val="0"/>
          <w:szCs w:val="21"/>
        </w:rPr>
      </w:pPr>
      <w:r>
        <w:rPr>
          <w:rFonts w:eastAsiaTheme="minorEastAsia"/>
          <w:bCs/>
          <w:kern w:val="0"/>
          <w:szCs w:val="21"/>
        </w:rPr>
        <w:t>（3）城市交通信号控制基础，于泉，人民交通出版社，第2版，2019年，ISBN： 9787114156007</w:t>
      </w:r>
    </w:p>
    <w:p>
      <w:pPr>
        <w:snapToGrid w:val="0"/>
        <w:spacing w:line="360" w:lineRule="auto"/>
        <w:ind w:firstLine="420" w:firstLineChars="200"/>
        <w:rPr>
          <w:rFonts w:eastAsiaTheme="minorEastAsia"/>
          <w:kern w:val="0"/>
          <w:szCs w:val="21"/>
        </w:rPr>
      </w:pPr>
      <w:r>
        <w:rPr>
          <w:rFonts w:eastAsiaTheme="minorEastAsia"/>
          <w:bCs/>
          <w:kern w:val="0"/>
          <w:szCs w:val="21"/>
        </w:rPr>
        <w:t>（4）城市交通与道路规划，李朝阳，华中科技大学出版社，2020年，ISBN: 9787560957531</w:t>
      </w:r>
    </w:p>
    <w:p>
      <w:pPr>
        <w:widowControl/>
        <w:snapToGrid w:val="0"/>
        <w:spacing w:line="360" w:lineRule="auto"/>
        <w:ind w:firstLine="420" w:firstLineChars="200"/>
        <w:jc w:val="left"/>
        <w:rPr>
          <w:bCs/>
          <w:kern w:val="0"/>
          <w:szCs w:val="21"/>
        </w:rPr>
      </w:pPr>
      <w:r>
        <w:rPr>
          <w:bCs/>
          <w:kern w:val="0"/>
          <w:szCs w:val="21"/>
        </w:rPr>
        <w:t>（5）与实习内容相关的专业课程教材与参考书</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（1）交通强国App</w:t>
      </w:r>
    </w:p>
    <w:p>
      <w:pPr>
        <w:snapToGrid w:val="0"/>
        <w:spacing w:line="360" w:lineRule="auto"/>
        <w:ind w:firstLine="420" w:firstLineChars="200"/>
        <w:rPr>
          <w:szCs w:val="21"/>
        </w:rPr>
      </w:pPr>
      <w:r>
        <w:rPr>
          <w:szCs w:val="21"/>
        </w:rPr>
        <w:t>（2）中国交通运输协会，https://www.cctaw.cn/</w:t>
      </w:r>
    </w:p>
    <w:p>
      <w:pPr>
        <w:snapToGrid w:val="0"/>
        <w:spacing w:line="360" w:lineRule="auto"/>
        <w:ind w:firstLine="420" w:firstLineChars="200"/>
        <w:rPr>
          <w:szCs w:val="21"/>
        </w:rPr>
      </w:pPr>
      <w:r>
        <w:rPr>
          <w:szCs w:val="21"/>
        </w:rPr>
        <w:t>（3）国家高等教育智慧教育平台，https://higher.smartedu.cn/home</w:t>
      </w:r>
    </w:p>
    <w:p>
      <w:pPr>
        <w:widowControl/>
        <w:tabs>
          <w:tab w:val="left" w:pos="4176"/>
        </w:tabs>
        <w:snapToGrid w:val="0"/>
        <w:spacing w:line="360" w:lineRule="auto"/>
        <w:ind w:firstLine="420" w:firstLineChars="200"/>
        <w:jc w:val="left"/>
        <w:rPr>
          <w:rFonts w:eastAsia="微软雅黑"/>
          <w:b/>
          <w:bCs/>
          <w:color w:val="333333"/>
          <w:sz w:val="36"/>
          <w:szCs w:val="36"/>
          <w:shd w:val="clear" w:color="auto" w:fill="FFFFFF"/>
        </w:rPr>
      </w:pPr>
      <w:r>
        <w:rPr>
          <w:szCs w:val="21"/>
        </w:rPr>
        <w:t>（4）交通运输概论，中国大学MOOC</w:t>
      </w:r>
    </w:p>
    <w:p>
      <w:pPr>
        <w:widowControl/>
        <w:snapToGrid w:val="0"/>
        <w:spacing w:line="360" w:lineRule="auto"/>
        <w:ind w:firstLine="420" w:firstLineChars="200"/>
        <w:jc w:val="left"/>
        <w:rPr>
          <w:kern w:val="0"/>
        </w:rPr>
      </w:pPr>
      <w:r>
        <w:rPr>
          <w:kern w:val="0"/>
        </w:rPr>
        <w:t>（5）交通运输发展前沿</w:t>
      </w:r>
      <w:r>
        <w:rPr>
          <w:szCs w:val="21"/>
        </w:rPr>
        <w:t>，中国大学MOOC</w:t>
      </w:r>
    </w:p>
    <w:p>
      <w:pPr>
        <w:widowControl/>
        <w:snapToGrid w:val="0"/>
        <w:spacing w:line="360" w:lineRule="auto"/>
        <w:ind w:firstLine="420" w:firstLineChars="200"/>
        <w:jc w:val="left"/>
        <w:rPr>
          <w:kern w:val="0"/>
        </w:rPr>
      </w:pPr>
      <w:r>
        <w:rPr>
          <w:kern w:val="0"/>
        </w:rPr>
        <w:t>（6）交通管理与控制</w:t>
      </w:r>
      <w:r>
        <w:rPr>
          <w:szCs w:val="21"/>
        </w:rPr>
        <w:t>，中国大学MOOC</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毕业实习教学团队由交通运输专业所有专任教师组成，具有丰富的教学经验。</w:t>
      </w:r>
      <w:r>
        <w:rPr>
          <w:bCs/>
          <w:kern w:val="0"/>
          <w:szCs w:val="21"/>
        </w:rPr>
        <w:t>集中实习所选择的省内道路交通运输枢纽、运输行业管理部门、高速公路管理部门、大型运输公司及物流企业</w:t>
      </w:r>
      <w:r>
        <w:rPr>
          <w:szCs w:val="21"/>
        </w:rPr>
        <w:t>能够为本课程提供较好的场地和软硬件实验条件。</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snapToGrid w:val="0"/>
        <w:spacing w:line="360" w:lineRule="auto"/>
        <w:ind w:firstLine="420" w:firstLineChars="200"/>
        <w:rPr>
          <w:szCs w:val="21"/>
        </w:rPr>
      </w:pPr>
      <w:r>
        <w:rPr>
          <w:szCs w:val="21"/>
        </w:rPr>
        <w:t>毕业实习倡导“体验教学”，主张“过程”就是“结果”的评价原则，因此该课程的考核方式和所占比例如下：实习表现占20%，实习报告占20%，实习总结占20%，实习答辩占40%。最终成绩按以上各部分内容核算后（四舍五入取整），根据90-100分为优秀，80-89为良好，70-79为中等，60-69为及格，小于60为不及格进行等级判定。</w:t>
      </w:r>
    </w:p>
    <w:p>
      <w:pPr>
        <w:snapToGrid w:val="0"/>
        <w:spacing w:line="360" w:lineRule="auto"/>
        <w:rPr>
          <w:szCs w:val="21"/>
        </w:rPr>
      </w:pPr>
      <w:r>
        <w:rPr>
          <w:szCs w:val="21"/>
        </w:rPr>
        <w:t>（1）考核环节对课程目标的支撑</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784"/>
        <w:gridCol w:w="3070"/>
        <w:gridCol w:w="673"/>
        <w:gridCol w:w="673"/>
        <w:gridCol w:w="674"/>
        <w:gridCol w:w="67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0"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Theme="minorEastAsia"/>
                <w:b/>
                <w:bCs/>
                <w:sz w:val="18"/>
                <w:szCs w:val="18"/>
              </w:rPr>
            </w:pPr>
            <w:r>
              <w:rPr>
                <w:rFonts w:eastAsiaTheme="minorEastAsia"/>
                <w:b/>
                <w:bCs/>
                <w:sz w:val="18"/>
                <w:szCs w:val="18"/>
              </w:rPr>
              <w:t>序号</w:t>
            </w:r>
          </w:p>
        </w:tc>
        <w:tc>
          <w:tcPr>
            <w:tcW w:w="1784"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Theme="minorEastAsia"/>
                <w:b/>
                <w:bCs/>
                <w:sz w:val="18"/>
                <w:szCs w:val="18"/>
              </w:rPr>
            </w:pPr>
            <w:r>
              <w:rPr>
                <w:rFonts w:eastAsiaTheme="minorEastAsia"/>
                <w:b/>
                <w:bCs/>
                <w:sz w:val="18"/>
                <w:szCs w:val="18"/>
              </w:rPr>
              <w:t>课程目标（支撑毕业要求指标点）</w:t>
            </w:r>
          </w:p>
        </w:tc>
        <w:tc>
          <w:tcPr>
            <w:tcW w:w="307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Theme="minorEastAsia"/>
                <w:b/>
                <w:bCs/>
                <w:sz w:val="18"/>
                <w:szCs w:val="18"/>
              </w:rPr>
            </w:pPr>
            <w:r>
              <w:rPr>
                <w:rFonts w:eastAsiaTheme="minorEastAsia"/>
                <w:b/>
                <w:bCs/>
                <w:sz w:val="18"/>
                <w:szCs w:val="18"/>
              </w:rPr>
              <w:t>考核内容</w:t>
            </w:r>
          </w:p>
        </w:tc>
        <w:tc>
          <w:tcPr>
            <w:tcW w:w="2693"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szCs w:val="21"/>
              </w:rPr>
            </w:pPr>
            <w:r>
              <w:rPr>
                <w:rFonts w:eastAsiaTheme="minorEastAsia"/>
                <w:b/>
                <w:bCs/>
                <w:sz w:val="18"/>
                <w:szCs w:val="18"/>
              </w:rPr>
              <w:t>评价依据及成绩比例(%)</w:t>
            </w:r>
          </w:p>
        </w:tc>
        <w:tc>
          <w:tcPr>
            <w:tcW w:w="683" w:type="dxa"/>
            <w:vMerge w:val="restart"/>
            <w:tcBorders>
              <w:top w:val="single" w:color="auto" w:sz="4" w:space="0"/>
              <w:left w:val="single" w:color="auto" w:sz="4" w:space="0"/>
              <w:right w:val="single" w:color="auto" w:sz="4" w:space="0"/>
            </w:tcBorders>
            <w:shd w:val="clear" w:color="auto" w:fill="EEECE1"/>
            <w:vAlign w:val="center"/>
          </w:tcPr>
          <w:p>
            <w:pPr>
              <w:adjustRightInd w:val="0"/>
              <w:snapToGrid w:val="0"/>
              <w:jc w:val="center"/>
              <w:rPr>
                <w:rFonts w:eastAsiaTheme="minorEastAsia"/>
                <w:b/>
                <w:bCs/>
                <w:sz w:val="18"/>
                <w:szCs w:val="18"/>
              </w:rPr>
            </w:pPr>
            <w:r>
              <w:rPr>
                <w:rFonts w:eastAsiaTheme="minorEastAsia"/>
                <w:b/>
                <w:bCs/>
                <w:sz w:val="18"/>
                <w:szCs w:val="18"/>
              </w:rPr>
              <w:t>成绩</w:t>
            </w:r>
          </w:p>
          <w:p>
            <w:pPr>
              <w:adjustRightInd w:val="0"/>
              <w:snapToGrid w:val="0"/>
              <w:jc w:val="center"/>
              <w:rPr>
                <w:rFonts w:eastAsiaTheme="minorEastAsia"/>
                <w:b/>
                <w:bCs/>
                <w:sz w:val="18"/>
                <w:szCs w:val="18"/>
              </w:rPr>
            </w:pPr>
            <w:r>
              <w:rPr>
                <w:rFonts w:eastAsiaTheme="minorEastAsia"/>
                <w:b/>
                <w:bCs/>
                <w:sz w:val="18"/>
                <w:szCs w:val="18"/>
              </w:rPr>
              <w:t>比例</w:t>
            </w:r>
          </w:p>
          <w:p>
            <w:pPr>
              <w:adjustRightInd w:val="0"/>
              <w:snapToGrid w:val="0"/>
              <w:jc w:val="center"/>
              <w:rPr>
                <w:rFonts w:eastAsiaTheme="minorEastAsia"/>
                <w:b/>
                <w:bCs/>
                <w:sz w:val="18"/>
                <w:szCs w:val="18"/>
              </w:rPr>
            </w:pPr>
            <w:r>
              <w:rPr>
                <w:rFonts w:eastAsiaTheme="minorEastAsia"/>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0"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Theme="minorEastAsia"/>
                <w:sz w:val="18"/>
                <w:szCs w:val="18"/>
              </w:rPr>
            </w:pPr>
          </w:p>
        </w:tc>
        <w:tc>
          <w:tcPr>
            <w:tcW w:w="1784"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Theme="minorEastAsia"/>
                <w:sz w:val="18"/>
                <w:szCs w:val="18"/>
              </w:rPr>
            </w:pPr>
          </w:p>
        </w:tc>
        <w:tc>
          <w:tcPr>
            <w:tcW w:w="307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Theme="minorEastAsia"/>
                <w:sz w:val="18"/>
                <w:szCs w:val="18"/>
              </w:rPr>
            </w:pPr>
          </w:p>
        </w:tc>
        <w:tc>
          <w:tcPr>
            <w:tcW w:w="673"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jc w:val="center"/>
              <w:rPr>
                <w:rFonts w:eastAsiaTheme="minorEastAsia"/>
                <w:b/>
                <w:bCs/>
                <w:sz w:val="18"/>
                <w:szCs w:val="18"/>
              </w:rPr>
            </w:pPr>
            <w:r>
              <w:rPr>
                <w:rFonts w:eastAsiaTheme="minorEastAsia"/>
                <w:b/>
                <w:bCs/>
                <w:sz w:val="18"/>
                <w:szCs w:val="18"/>
              </w:rPr>
              <w:t>实习</w:t>
            </w:r>
          </w:p>
          <w:p>
            <w:pPr>
              <w:adjustRightInd w:val="0"/>
              <w:snapToGrid w:val="0"/>
              <w:jc w:val="center"/>
              <w:rPr>
                <w:rFonts w:eastAsiaTheme="minorEastAsia"/>
                <w:b/>
                <w:bCs/>
                <w:sz w:val="18"/>
                <w:szCs w:val="18"/>
              </w:rPr>
            </w:pPr>
            <w:r>
              <w:rPr>
                <w:rFonts w:eastAsiaTheme="minorEastAsia"/>
                <w:b/>
                <w:bCs/>
                <w:sz w:val="18"/>
                <w:szCs w:val="18"/>
              </w:rPr>
              <w:t>表现</w:t>
            </w:r>
          </w:p>
        </w:tc>
        <w:tc>
          <w:tcPr>
            <w:tcW w:w="6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b/>
                <w:bCs/>
                <w:sz w:val="18"/>
                <w:szCs w:val="18"/>
              </w:rPr>
            </w:pPr>
            <w:r>
              <w:rPr>
                <w:rFonts w:eastAsiaTheme="minorEastAsia"/>
                <w:b/>
                <w:bCs/>
                <w:sz w:val="18"/>
                <w:szCs w:val="18"/>
              </w:rPr>
              <w:t>实习报告</w:t>
            </w:r>
          </w:p>
        </w:tc>
        <w:tc>
          <w:tcPr>
            <w:tcW w:w="67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b/>
                <w:bCs/>
                <w:sz w:val="18"/>
                <w:szCs w:val="18"/>
              </w:rPr>
            </w:pPr>
            <w:r>
              <w:rPr>
                <w:rFonts w:eastAsiaTheme="minorEastAsia"/>
                <w:b/>
                <w:bCs/>
                <w:sz w:val="18"/>
                <w:szCs w:val="18"/>
              </w:rPr>
              <w:t>实习总结</w:t>
            </w:r>
          </w:p>
        </w:tc>
        <w:tc>
          <w:tcPr>
            <w:tcW w:w="6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b/>
                <w:bCs/>
                <w:sz w:val="18"/>
                <w:szCs w:val="18"/>
              </w:rPr>
            </w:pPr>
            <w:r>
              <w:rPr>
                <w:rFonts w:eastAsiaTheme="minorEastAsia"/>
                <w:b/>
                <w:bCs/>
                <w:sz w:val="18"/>
                <w:szCs w:val="18"/>
              </w:rPr>
              <w:t>实习</w:t>
            </w:r>
          </w:p>
          <w:p>
            <w:pPr>
              <w:adjustRightInd w:val="0"/>
              <w:snapToGrid w:val="0"/>
              <w:jc w:val="center"/>
              <w:rPr>
                <w:rFonts w:eastAsiaTheme="minorEastAsia"/>
                <w:b/>
                <w:sz w:val="18"/>
                <w:szCs w:val="18"/>
              </w:rPr>
            </w:pPr>
            <w:r>
              <w:rPr>
                <w:rFonts w:eastAsiaTheme="minorEastAsia"/>
                <w:b/>
                <w:bCs/>
                <w:sz w:val="18"/>
                <w:szCs w:val="18"/>
              </w:rPr>
              <w:t>答辩</w:t>
            </w:r>
          </w:p>
        </w:tc>
        <w:tc>
          <w:tcPr>
            <w:tcW w:w="683" w:type="dxa"/>
            <w:vMerge w:val="continue"/>
            <w:tcBorders>
              <w:left w:val="single" w:color="auto" w:sz="4" w:space="0"/>
              <w:bottom w:val="single" w:color="auto" w:sz="4" w:space="0"/>
              <w:right w:val="single" w:color="auto" w:sz="4" w:space="0"/>
            </w:tcBorders>
            <w:shd w:val="clear" w:color="auto" w:fill="EEECE1" w:themeFill="background2"/>
            <w:vAlign w:val="center"/>
          </w:tcPr>
          <w:p>
            <w:pPr>
              <w:adjustRightInd w:val="0"/>
              <w:snapToGrid w:val="0"/>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目标1：（支撑毕业要求指标点5.1、5.2）</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能否正确的选择和使用实习单位的设施装备、现代技术、信息资源和恰当的工程工具、软件进行分析、模拟与研究</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目标2：（支撑毕业要求指标点4.1、6.1、8.3）</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对实习单位生产流程、作业规程、相关技术标准、行业政策和法律法规的了解情况，对安全意识、职业道德与规范、社会责任与义务的认识程度</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目标3：（支撑毕业要求指标点9.1、11.1、11.2）</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对</w:t>
            </w:r>
            <w:r>
              <w:rPr>
                <w:rFonts w:eastAsiaTheme="minorEastAsia"/>
                <w:color w:val="333333"/>
                <w:kern w:val="0"/>
                <w:sz w:val="18"/>
                <w:szCs w:val="18"/>
              </w:rPr>
              <w:t>生产工艺和设备控制技术的掌握程度和动手操作能力，</w:t>
            </w:r>
            <w:r>
              <w:rPr>
                <w:rFonts w:eastAsiaTheme="minorEastAsia"/>
                <w:sz w:val="18"/>
                <w:szCs w:val="18"/>
              </w:rPr>
              <w:t>生产流程的成本核算和经济决策</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7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目标4：（支撑毕业要求指标点10.1、10.2、12.1）</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遵守实习纪律、安全规定情况，沟通交流能力，团队协作精神和终身学习意识</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6</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244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40</w:t>
            </w:r>
          </w:p>
        </w:tc>
        <w:tc>
          <w:tcPr>
            <w:tcW w:w="6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napToGrid w:val="0"/>
        <w:spacing w:line="360" w:lineRule="auto"/>
        <w:rPr>
          <w:szCs w:val="21"/>
        </w:rPr>
      </w:pPr>
      <w:r>
        <w:rPr>
          <w:szCs w:val="21"/>
        </w:rPr>
        <w:t>（2）课程目标考核环节和达成标准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74"/>
        <w:gridCol w:w="492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shd w:val="clear" w:color="auto" w:fill="FFFFFF" w:themeFill="background1"/>
            <w:noWrap/>
            <w:vAlign w:val="center"/>
          </w:tcPr>
          <w:p>
            <w:pPr>
              <w:widowControl/>
              <w:jc w:val="center"/>
              <w:rPr>
                <w:kern w:val="0"/>
                <w:sz w:val="18"/>
                <w:szCs w:val="18"/>
              </w:rPr>
            </w:pPr>
            <w:r>
              <w:rPr>
                <w:kern w:val="0"/>
                <w:sz w:val="18"/>
                <w:szCs w:val="18"/>
              </w:rPr>
              <w:t>课程目标</w:t>
            </w:r>
          </w:p>
        </w:tc>
        <w:tc>
          <w:tcPr>
            <w:tcW w:w="1474" w:type="dxa"/>
            <w:shd w:val="clear" w:color="auto" w:fill="FFFFFF" w:themeFill="background1"/>
            <w:noWrap/>
            <w:vAlign w:val="center"/>
          </w:tcPr>
          <w:p>
            <w:pPr>
              <w:widowControl/>
              <w:jc w:val="center"/>
              <w:rPr>
                <w:kern w:val="0"/>
                <w:sz w:val="18"/>
                <w:szCs w:val="18"/>
              </w:rPr>
            </w:pPr>
            <w:r>
              <w:rPr>
                <w:kern w:val="0"/>
                <w:sz w:val="18"/>
                <w:szCs w:val="18"/>
              </w:rPr>
              <w:t>教学环节</w:t>
            </w:r>
          </w:p>
        </w:tc>
        <w:tc>
          <w:tcPr>
            <w:tcW w:w="0" w:type="auto"/>
            <w:shd w:val="clear" w:color="auto" w:fill="FFFFFF" w:themeFill="background1"/>
            <w:noWrap/>
            <w:vAlign w:val="center"/>
          </w:tcPr>
          <w:p>
            <w:pPr>
              <w:widowControl/>
              <w:jc w:val="center"/>
              <w:rPr>
                <w:kern w:val="0"/>
                <w:sz w:val="18"/>
                <w:szCs w:val="18"/>
              </w:rPr>
            </w:pPr>
            <w:r>
              <w:rPr>
                <w:kern w:val="0"/>
                <w:sz w:val="18"/>
                <w:szCs w:val="18"/>
              </w:rPr>
              <w:t>考核环节</w:t>
            </w:r>
          </w:p>
        </w:tc>
        <w:tc>
          <w:tcPr>
            <w:tcW w:w="1361" w:type="dxa"/>
            <w:shd w:val="clear" w:color="auto" w:fill="FFFFFF" w:themeFill="background1"/>
            <w:vAlign w:val="center"/>
          </w:tcPr>
          <w:p>
            <w:pPr>
              <w:widowControl/>
              <w:jc w:val="center"/>
              <w:rPr>
                <w:kern w:val="0"/>
                <w:sz w:val="18"/>
                <w:szCs w:val="18"/>
              </w:rPr>
            </w:pPr>
            <w:r>
              <w:rPr>
                <w:kern w:val="0"/>
                <w:sz w:val="18"/>
                <w:szCs w:val="18"/>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restart"/>
            <w:noWrap/>
            <w:vAlign w:val="center"/>
          </w:tcPr>
          <w:p>
            <w:pPr>
              <w:widowControl/>
              <w:jc w:val="center"/>
              <w:rPr>
                <w:kern w:val="0"/>
                <w:sz w:val="18"/>
                <w:szCs w:val="18"/>
              </w:rPr>
            </w:pPr>
            <w:r>
              <w:rPr>
                <w:kern w:val="0"/>
                <w:sz w:val="18"/>
                <w:szCs w:val="18"/>
              </w:rPr>
              <w:t>目标1</w:t>
            </w:r>
          </w:p>
        </w:tc>
        <w:tc>
          <w:tcPr>
            <w:tcW w:w="1474" w:type="dxa"/>
            <w:vMerge w:val="restart"/>
            <w:noWrap/>
            <w:vAlign w:val="center"/>
          </w:tcPr>
          <w:p>
            <w:pPr>
              <w:jc w:val="center"/>
              <w:rPr>
                <w:rFonts w:eastAsiaTheme="minorEastAsia"/>
                <w:sz w:val="18"/>
                <w:szCs w:val="18"/>
              </w:rPr>
            </w:pPr>
            <w:r>
              <w:rPr>
                <w:rFonts w:eastAsiaTheme="minorEastAsia"/>
                <w:sz w:val="18"/>
                <w:szCs w:val="18"/>
              </w:rPr>
              <w:t>现场讲解</w:t>
            </w:r>
          </w:p>
          <w:p>
            <w:pPr>
              <w:jc w:val="center"/>
              <w:rPr>
                <w:rFonts w:eastAsiaTheme="minorEastAsia"/>
                <w:sz w:val="18"/>
                <w:szCs w:val="18"/>
              </w:rPr>
            </w:pPr>
            <w:r>
              <w:rPr>
                <w:rFonts w:eastAsiaTheme="minorEastAsia"/>
                <w:sz w:val="18"/>
                <w:szCs w:val="18"/>
              </w:rPr>
              <w:t>动手操作</w:t>
            </w:r>
          </w:p>
          <w:p>
            <w:pPr>
              <w:jc w:val="center"/>
              <w:rPr>
                <w:rFonts w:eastAsiaTheme="minorEastAsia"/>
                <w:sz w:val="18"/>
                <w:szCs w:val="18"/>
              </w:rPr>
            </w:pPr>
            <w:r>
              <w:rPr>
                <w:rFonts w:eastAsiaTheme="minorEastAsia"/>
                <w:sz w:val="18"/>
                <w:szCs w:val="18"/>
              </w:rPr>
              <w:t>技术讲座</w:t>
            </w:r>
          </w:p>
          <w:p>
            <w:pPr>
              <w:jc w:val="center"/>
              <w:rPr>
                <w:rFonts w:eastAsiaTheme="minorEastAsia"/>
                <w:sz w:val="18"/>
                <w:szCs w:val="18"/>
              </w:rPr>
            </w:pPr>
            <w:r>
              <w:rPr>
                <w:rFonts w:eastAsiaTheme="minorEastAsia"/>
                <w:sz w:val="18"/>
                <w:szCs w:val="18"/>
              </w:rPr>
              <w:t>分组讨论</w:t>
            </w:r>
          </w:p>
          <w:p>
            <w:pPr>
              <w:jc w:val="center"/>
              <w:rPr>
                <w:kern w:val="0"/>
                <w:sz w:val="18"/>
                <w:szCs w:val="18"/>
              </w:rPr>
            </w:pPr>
            <w:r>
              <w:rPr>
                <w:kern w:val="0"/>
                <w:sz w:val="18"/>
                <w:szCs w:val="18"/>
              </w:rPr>
              <w:t>查阅文献</w:t>
            </w:r>
          </w:p>
          <w:p>
            <w:pPr>
              <w:jc w:val="center"/>
              <w:rPr>
                <w:kern w:val="0"/>
                <w:sz w:val="18"/>
                <w:szCs w:val="18"/>
              </w:rPr>
            </w:pPr>
            <w:r>
              <w:rPr>
                <w:kern w:val="0"/>
                <w:sz w:val="18"/>
                <w:szCs w:val="18"/>
              </w:rPr>
              <w:t>答疑</w:t>
            </w:r>
          </w:p>
        </w:tc>
        <w:tc>
          <w:tcPr>
            <w:tcW w:w="0" w:type="auto"/>
            <w:noWrap/>
            <w:vAlign w:val="center"/>
          </w:tcPr>
          <w:p>
            <w:pPr>
              <w:jc w:val="center"/>
              <w:rPr>
                <w:kern w:val="0"/>
                <w:sz w:val="18"/>
                <w:szCs w:val="18"/>
              </w:rPr>
            </w:pPr>
            <w:r>
              <w:rPr>
                <w:sz w:val="18"/>
                <w:szCs w:val="18"/>
              </w:rPr>
              <w:t>实习表现A（10.5%）</w:t>
            </w:r>
          </w:p>
        </w:tc>
        <w:tc>
          <w:tcPr>
            <w:tcW w:w="1361" w:type="dxa"/>
            <w:vMerge w:val="restart"/>
            <w:vAlign w:val="center"/>
          </w:tcPr>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kern w:val="0"/>
                <w:sz w:val="18"/>
                <w:szCs w:val="18"/>
              </w:rPr>
            </w:pPr>
            <w:r>
              <w:rPr>
                <w:sz w:val="18"/>
                <w:szCs w:val="18"/>
              </w:rPr>
              <w:t>实习报告B（26%）</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w:r>
              <w:rPr>
                <w:sz w:val="18"/>
                <w:szCs w:val="18"/>
              </w:rPr>
              <w:t>实习总结C（10.5%）</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w:r>
              <w:rPr>
                <w:sz w:val="18"/>
                <w:szCs w:val="18"/>
              </w:rPr>
              <w:t>实习答辩D（53%）</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目标达成度=0.105×</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+0.26×</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+0.105×</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+0.53×</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widowControl/>
              <w:jc w:val="center"/>
              <w:rPr>
                <w:kern w:val="0"/>
                <w:sz w:val="18"/>
                <w:szCs w:val="18"/>
              </w:rPr>
            </w:pPr>
            <w:r>
              <w:rPr>
                <w:kern w:val="0"/>
                <w:sz w:val="18"/>
                <w:szCs w:val="18"/>
              </w:rPr>
              <w:t>目标2</w:t>
            </w:r>
          </w:p>
        </w:tc>
        <w:tc>
          <w:tcPr>
            <w:tcW w:w="1474" w:type="dxa"/>
            <w:vMerge w:val="restart"/>
            <w:noWrap/>
            <w:vAlign w:val="center"/>
          </w:tcPr>
          <w:p>
            <w:pPr>
              <w:jc w:val="center"/>
              <w:rPr>
                <w:rFonts w:eastAsiaTheme="minorEastAsia"/>
                <w:sz w:val="18"/>
                <w:szCs w:val="18"/>
              </w:rPr>
            </w:pPr>
            <w:r>
              <w:rPr>
                <w:rFonts w:eastAsiaTheme="minorEastAsia"/>
                <w:sz w:val="18"/>
                <w:szCs w:val="18"/>
              </w:rPr>
              <w:t>现场讲解</w:t>
            </w:r>
          </w:p>
          <w:p>
            <w:pPr>
              <w:jc w:val="center"/>
              <w:rPr>
                <w:rFonts w:eastAsiaTheme="minorEastAsia"/>
                <w:sz w:val="18"/>
                <w:szCs w:val="18"/>
              </w:rPr>
            </w:pPr>
            <w:r>
              <w:rPr>
                <w:rFonts w:eastAsiaTheme="minorEastAsia"/>
                <w:sz w:val="18"/>
                <w:szCs w:val="18"/>
              </w:rPr>
              <w:t>技术讲座</w:t>
            </w:r>
          </w:p>
          <w:p>
            <w:pPr>
              <w:jc w:val="center"/>
              <w:rPr>
                <w:rFonts w:eastAsiaTheme="minorEastAsia"/>
                <w:sz w:val="18"/>
                <w:szCs w:val="18"/>
              </w:rPr>
            </w:pPr>
            <w:r>
              <w:rPr>
                <w:rFonts w:eastAsiaTheme="minorEastAsia"/>
                <w:sz w:val="18"/>
                <w:szCs w:val="18"/>
              </w:rPr>
              <w:t>分组讨论</w:t>
            </w:r>
          </w:p>
          <w:p>
            <w:pPr>
              <w:jc w:val="center"/>
              <w:rPr>
                <w:kern w:val="0"/>
                <w:sz w:val="18"/>
                <w:szCs w:val="18"/>
              </w:rPr>
            </w:pPr>
            <w:r>
              <w:rPr>
                <w:kern w:val="0"/>
                <w:sz w:val="18"/>
                <w:szCs w:val="18"/>
              </w:rPr>
              <w:t>查阅文献</w:t>
            </w:r>
          </w:p>
          <w:p>
            <w:pPr>
              <w:spacing w:line="288" w:lineRule="auto"/>
              <w:jc w:val="center"/>
              <w:rPr>
                <w:kern w:val="0"/>
                <w:sz w:val="18"/>
                <w:szCs w:val="18"/>
              </w:rPr>
            </w:pPr>
            <w:r>
              <w:rPr>
                <w:kern w:val="0"/>
                <w:sz w:val="18"/>
                <w:szCs w:val="18"/>
              </w:rPr>
              <w:t>答疑</w:t>
            </w:r>
          </w:p>
        </w:tc>
        <w:tc>
          <w:tcPr>
            <w:tcW w:w="0" w:type="auto"/>
            <w:noWrap/>
            <w:vAlign w:val="center"/>
          </w:tcPr>
          <w:p>
            <w:pPr>
              <w:jc w:val="center"/>
              <w:rPr>
                <w:sz w:val="18"/>
                <w:szCs w:val="18"/>
              </w:rPr>
            </w:pPr>
            <w:r>
              <w:rPr>
                <w:sz w:val="18"/>
                <w:szCs w:val="18"/>
              </w:rPr>
              <w:t>实习表现A（30%）</w:t>
            </w:r>
          </w:p>
        </w:tc>
        <w:tc>
          <w:tcPr>
            <w:tcW w:w="1361" w:type="dxa"/>
            <w:vMerge w:val="restart"/>
            <w:vAlign w:val="center"/>
          </w:tcPr>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实习报告B（17%）</w:t>
            </w:r>
          </w:p>
        </w:tc>
        <w:tc>
          <w:tcPr>
            <w:tcW w:w="136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highlight w:val="red"/>
              </w:rPr>
            </w:pPr>
            <w:r>
              <w:rPr>
                <w:sz w:val="18"/>
                <w:szCs w:val="18"/>
              </w:rPr>
              <w:t>实习总结C（20%）</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widowControl/>
              <w:jc w:val="center"/>
              <w:rPr>
                <w:kern w:val="0"/>
                <w:sz w:val="18"/>
                <w:szCs w:val="18"/>
              </w:rPr>
            </w:pPr>
          </w:p>
        </w:tc>
        <w:tc>
          <w:tcPr>
            <w:tcW w:w="1474" w:type="dxa"/>
            <w:vMerge w:val="continue"/>
            <w:noWrap/>
            <w:vAlign w:val="center"/>
          </w:tcPr>
          <w:p>
            <w:pPr>
              <w:widowControl/>
              <w:jc w:val="center"/>
              <w:rPr>
                <w:kern w:val="0"/>
                <w:sz w:val="18"/>
                <w:szCs w:val="18"/>
              </w:rPr>
            </w:pPr>
          </w:p>
        </w:tc>
        <w:tc>
          <w:tcPr>
            <w:tcW w:w="0" w:type="auto"/>
            <w:noWrap/>
            <w:vAlign w:val="center"/>
          </w:tcPr>
          <w:p>
            <w:pPr>
              <w:jc w:val="center"/>
              <w:rPr>
                <w:sz w:val="18"/>
                <w:szCs w:val="18"/>
              </w:rPr>
            </w:pPr>
            <w:r>
              <w:rPr>
                <w:sz w:val="18"/>
                <w:szCs w:val="18"/>
              </w:rPr>
              <w:t>实习答辩D（33%）</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目标达成度=0.30×</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+0.17×</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+0.20×</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+0.33×</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widowControl/>
              <w:jc w:val="center"/>
              <w:rPr>
                <w:kern w:val="0"/>
                <w:sz w:val="18"/>
                <w:szCs w:val="18"/>
              </w:rPr>
            </w:pPr>
            <w:r>
              <w:rPr>
                <w:kern w:val="0"/>
                <w:sz w:val="18"/>
                <w:szCs w:val="18"/>
              </w:rPr>
              <w:t>目标3</w:t>
            </w:r>
          </w:p>
        </w:tc>
        <w:tc>
          <w:tcPr>
            <w:tcW w:w="1474" w:type="dxa"/>
            <w:vMerge w:val="restart"/>
            <w:noWrap/>
            <w:vAlign w:val="center"/>
          </w:tcPr>
          <w:p>
            <w:pPr>
              <w:jc w:val="center"/>
              <w:rPr>
                <w:rFonts w:eastAsiaTheme="minorEastAsia"/>
                <w:sz w:val="18"/>
                <w:szCs w:val="18"/>
              </w:rPr>
            </w:pPr>
            <w:r>
              <w:rPr>
                <w:rFonts w:eastAsiaTheme="minorEastAsia"/>
                <w:sz w:val="18"/>
                <w:szCs w:val="18"/>
              </w:rPr>
              <w:t>现场讲解</w:t>
            </w:r>
          </w:p>
          <w:p>
            <w:pPr>
              <w:jc w:val="center"/>
              <w:rPr>
                <w:rFonts w:eastAsiaTheme="minorEastAsia"/>
                <w:sz w:val="18"/>
                <w:szCs w:val="18"/>
              </w:rPr>
            </w:pPr>
            <w:r>
              <w:rPr>
                <w:rFonts w:eastAsiaTheme="minorEastAsia"/>
                <w:sz w:val="18"/>
                <w:szCs w:val="18"/>
              </w:rPr>
              <w:t>动手操作</w:t>
            </w:r>
          </w:p>
          <w:p>
            <w:pPr>
              <w:jc w:val="center"/>
              <w:rPr>
                <w:rFonts w:eastAsiaTheme="minorEastAsia"/>
                <w:sz w:val="18"/>
                <w:szCs w:val="18"/>
              </w:rPr>
            </w:pPr>
            <w:r>
              <w:rPr>
                <w:rFonts w:eastAsiaTheme="minorEastAsia"/>
                <w:sz w:val="18"/>
                <w:szCs w:val="18"/>
              </w:rPr>
              <w:t>现场劳动</w:t>
            </w:r>
          </w:p>
          <w:p>
            <w:pPr>
              <w:jc w:val="center"/>
              <w:rPr>
                <w:rFonts w:eastAsiaTheme="minorEastAsia"/>
                <w:sz w:val="18"/>
                <w:szCs w:val="18"/>
              </w:rPr>
            </w:pPr>
            <w:r>
              <w:rPr>
                <w:rFonts w:eastAsiaTheme="minorEastAsia"/>
                <w:sz w:val="18"/>
                <w:szCs w:val="18"/>
              </w:rPr>
              <w:t>分组讨论</w:t>
            </w:r>
          </w:p>
          <w:p>
            <w:pPr>
              <w:jc w:val="center"/>
              <w:rPr>
                <w:kern w:val="0"/>
                <w:sz w:val="18"/>
                <w:szCs w:val="18"/>
              </w:rPr>
            </w:pPr>
            <w:r>
              <w:rPr>
                <w:kern w:val="0"/>
                <w:sz w:val="18"/>
                <w:szCs w:val="18"/>
              </w:rPr>
              <w:t>查阅文献</w:t>
            </w:r>
          </w:p>
          <w:p>
            <w:pPr>
              <w:spacing w:line="288" w:lineRule="auto"/>
              <w:jc w:val="center"/>
              <w:rPr>
                <w:kern w:val="0"/>
                <w:sz w:val="18"/>
                <w:szCs w:val="18"/>
              </w:rPr>
            </w:pPr>
            <w:r>
              <w:rPr>
                <w:kern w:val="0"/>
                <w:sz w:val="18"/>
                <w:szCs w:val="18"/>
              </w:rPr>
              <w:t>答疑</w:t>
            </w:r>
          </w:p>
        </w:tc>
        <w:tc>
          <w:tcPr>
            <w:tcW w:w="0" w:type="auto"/>
            <w:noWrap/>
            <w:vAlign w:val="center"/>
          </w:tcPr>
          <w:p>
            <w:pPr>
              <w:jc w:val="center"/>
              <w:rPr>
                <w:sz w:val="18"/>
                <w:szCs w:val="18"/>
              </w:rPr>
            </w:pPr>
            <w:r>
              <w:rPr>
                <w:sz w:val="18"/>
                <w:szCs w:val="18"/>
              </w:rPr>
              <w:t>实习表现A（19%）</w:t>
            </w:r>
          </w:p>
        </w:tc>
        <w:tc>
          <w:tcPr>
            <w:tcW w:w="1361" w:type="dxa"/>
            <w:vMerge w:val="restart"/>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实习报告B（19%）</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实习总结C（23%）</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实习答辩D（39%）</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目标达成度=0.19×</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+0.19×</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+0.23×</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+0.39×</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ign w:val="center"/>
          </w:tcPr>
          <w:p>
            <w:pPr>
              <w:jc w:val="center"/>
              <w:rPr>
                <w:sz w:val="18"/>
                <w:szCs w:val="18"/>
              </w:rPr>
            </w:pPr>
            <w:r>
              <w:rPr>
                <w:kern w:val="0"/>
                <w:sz w:val="18"/>
                <w:szCs w:val="18"/>
              </w:rPr>
              <w:t>目标4</w:t>
            </w:r>
          </w:p>
        </w:tc>
        <w:tc>
          <w:tcPr>
            <w:tcW w:w="1474" w:type="dxa"/>
            <w:vMerge w:val="restart"/>
            <w:noWrap/>
            <w:vAlign w:val="center"/>
          </w:tcPr>
          <w:p>
            <w:pPr>
              <w:jc w:val="center"/>
              <w:rPr>
                <w:rFonts w:eastAsiaTheme="minorEastAsia"/>
                <w:sz w:val="18"/>
                <w:szCs w:val="18"/>
              </w:rPr>
            </w:pPr>
            <w:r>
              <w:rPr>
                <w:rFonts w:eastAsiaTheme="minorEastAsia"/>
                <w:sz w:val="18"/>
                <w:szCs w:val="18"/>
              </w:rPr>
              <w:t>现场讲解</w:t>
            </w:r>
          </w:p>
          <w:p>
            <w:pPr>
              <w:jc w:val="center"/>
              <w:rPr>
                <w:rFonts w:eastAsiaTheme="minorEastAsia"/>
                <w:sz w:val="18"/>
                <w:szCs w:val="18"/>
              </w:rPr>
            </w:pPr>
            <w:r>
              <w:rPr>
                <w:rFonts w:eastAsiaTheme="minorEastAsia"/>
                <w:sz w:val="18"/>
                <w:szCs w:val="18"/>
              </w:rPr>
              <w:t>动手操作</w:t>
            </w:r>
          </w:p>
          <w:p>
            <w:pPr>
              <w:jc w:val="center"/>
              <w:rPr>
                <w:rFonts w:eastAsiaTheme="minorEastAsia"/>
                <w:sz w:val="18"/>
                <w:szCs w:val="18"/>
              </w:rPr>
            </w:pPr>
            <w:r>
              <w:rPr>
                <w:rFonts w:eastAsiaTheme="minorEastAsia"/>
                <w:sz w:val="18"/>
                <w:szCs w:val="18"/>
              </w:rPr>
              <w:t>技术讲座</w:t>
            </w:r>
          </w:p>
          <w:p>
            <w:pPr>
              <w:jc w:val="center"/>
              <w:rPr>
                <w:rFonts w:eastAsiaTheme="minorEastAsia"/>
                <w:sz w:val="18"/>
                <w:szCs w:val="18"/>
              </w:rPr>
            </w:pPr>
            <w:r>
              <w:rPr>
                <w:rFonts w:eastAsiaTheme="minorEastAsia"/>
                <w:sz w:val="18"/>
                <w:szCs w:val="18"/>
              </w:rPr>
              <w:t>分组讨论</w:t>
            </w:r>
          </w:p>
          <w:p>
            <w:pPr>
              <w:jc w:val="center"/>
              <w:rPr>
                <w:kern w:val="0"/>
                <w:sz w:val="18"/>
                <w:szCs w:val="18"/>
              </w:rPr>
            </w:pPr>
            <w:r>
              <w:rPr>
                <w:kern w:val="0"/>
                <w:sz w:val="18"/>
                <w:szCs w:val="18"/>
              </w:rPr>
              <w:t>查阅文献</w:t>
            </w:r>
          </w:p>
          <w:p>
            <w:pPr>
              <w:spacing w:line="288" w:lineRule="auto"/>
              <w:jc w:val="center"/>
              <w:rPr>
                <w:sz w:val="18"/>
                <w:szCs w:val="18"/>
              </w:rPr>
            </w:pPr>
            <w:r>
              <w:rPr>
                <w:kern w:val="0"/>
                <w:sz w:val="18"/>
                <w:szCs w:val="18"/>
              </w:rPr>
              <w:t>答疑</w:t>
            </w:r>
          </w:p>
        </w:tc>
        <w:tc>
          <w:tcPr>
            <w:tcW w:w="0" w:type="auto"/>
            <w:noWrap/>
            <w:vAlign w:val="center"/>
          </w:tcPr>
          <w:p>
            <w:pPr>
              <w:jc w:val="center"/>
              <w:rPr>
                <w:sz w:val="18"/>
                <w:szCs w:val="18"/>
              </w:rPr>
            </w:pPr>
            <w:r>
              <w:rPr>
                <w:sz w:val="18"/>
                <w:szCs w:val="18"/>
              </w:rPr>
              <w:t>实习表现A（16%）</w:t>
            </w:r>
          </w:p>
        </w:tc>
        <w:tc>
          <w:tcPr>
            <w:tcW w:w="1361" w:type="dxa"/>
            <w:vMerge w:val="restart"/>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实习报告B（20%）</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实习总结C（24%）</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w:r>
              <w:rPr>
                <w:sz w:val="18"/>
                <w:szCs w:val="18"/>
              </w:rPr>
              <w:t>实习答辩D（40%）</w:t>
            </w:r>
          </w:p>
        </w:tc>
        <w:tc>
          <w:tcPr>
            <w:tcW w:w="1361"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34" w:type="dxa"/>
            <w:vMerge w:val="continue"/>
            <w:noWrap/>
            <w:vAlign w:val="center"/>
          </w:tcPr>
          <w:p>
            <w:pPr>
              <w:jc w:val="center"/>
              <w:rPr>
                <w:sz w:val="18"/>
                <w:szCs w:val="18"/>
              </w:rPr>
            </w:pPr>
          </w:p>
        </w:tc>
        <w:tc>
          <w:tcPr>
            <w:tcW w:w="1474" w:type="dxa"/>
            <w:vMerge w:val="continue"/>
            <w:noWrap/>
            <w:vAlign w:val="center"/>
          </w:tcPr>
          <w:p>
            <w:pPr>
              <w:jc w:val="center"/>
              <w:rPr>
                <w:sz w:val="18"/>
                <w:szCs w:val="18"/>
              </w:rPr>
            </w:pPr>
          </w:p>
        </w:tc>
        <w:tc>
          <w:tcPr>
            <w:tcW w:w="0" w:type="auto"/>
            <w:noWrap/>
            <w:vAlign w:val="center"/>
          </w:tcPr>
          <w:p>
            <w:pPr>
              <w:jc w:val="center"/>
              <w:rPr>
                <w:sz w:val="18"/>
                <w:szCs w:val="18"/>
              </w:rPr>
            </w:pPr>
            <m:oMathPara>
              <m:oMath>
                <m:r>
                  <m:rPr/>
                  <w:rPr>
                    <w:rFonts w:ascii="Cambria Math" w:hAnsi="Cambria Math"/>
                    <w:sz w:val="18"/>
                    <w:szCs w:val="18"/>
                  </w:rPr>
                  <m:t>目标达成度=0.16×</m:t>
                </m:r>
                <m:f>
                  <m:fPr>
                    <m:ctrlPr>
                      <w:rPr>
                        <w:rFonts w:ascii="Cambria Math" w:hAnsi="Cambria Math"/>
                        <w:i/>
                        <w:sz w:val="18"/>
                        <w:szCs w:val="18"/>
                      </w:rPr>
                    </m:ctrlPr>
                  </m:fPr>
                  <m:num>
                    <m:r>
                      <m:rPr/>
                      <w:rPr>
                        <w:rFonts w:ascii="Cambria Math" w:hAnsi="Cambria Math"/>
                        <w:sz w:val="18"/>
                        <w:szCs w:val="18"/>
                      </w:rPr>
                      <m:t>A</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A</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+0.20×</m:t>
                </m:r>
                <m:f>
                  <m:fPr>
                    <m:ctrlPr>
                      <w:rPr>
                        <w:rFonts w:ascii="Cambria Math" w:hAnsi="Cambria Math"/>
                        <w:i/>
                        <w:sz w:val="18"/>
                        <w:szCs w:val="18"/>
                      </w:rPr>
                    </m:ctrlPr>
                  </m:fPr>
                  <m:num>
                    <m:r>
                      <m:rPr/>
                      <w:rPr>
                        <w:rFonts w:ascii="Cambria Math" w:hAnsi="Cambria Math"/>
                        <w:sz w:val="18"/>
                        <w:szCs w:val="18"/>
                      </w:rPr>
                      <m:t>B</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B</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+0.24×</m:t>
                </m:r>
                <m:f>
                  <m:fPr>
                    <m:ctrlPr>
                      <w:rPr>
                        <w:rFonts w:ascii="Cambria Math" w:hAnsi="Cambria Math"/>
                        <w:i/>
                        <w:sz w:val="18"/>
                        <w:szCs w:val="18"/>
                      </w:rPr>
                    </m:ctrlPr>
                  </m:fPr>
                  <m:num>
                    <m:r>
                      <m:rPr/>
                      <w:rPr>
                        <w:rFonts w:ascii="Cambria Math" w:hAnsi="Cambria Math"/>
                        <w:sz w:val="18"/>
                        <w:szCs w:val="18"/>
                      </w:rPr>
                      <m:t>C</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C</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+0.40×</m:t>
                </m:r>
                <m:f>
                  <m:fPr>
                    <m:ctrlPr>
                      <w:rPr>
                        <w:rFonts w:ascii="Cambria Math" w:hAnsi="Cambria Math"/>
                        <w:i/>
                        <w:sz w:val="18"/>
                        <w:szCs w:val="18"/>
                      </w:rPr>
                    </m:ctrlPr>
                  </m:fPr>
                  <m:num>
                    <m:r>
                      <m:rPr/>
                      <w:rPr>
                        <w:rFonts w:ascii="Cambria Math" w:hAnsi="Cambria Math"/>
                        <w:sz w:val="18"/>
                        <w:szCs w:val="18"/>
                      </w:rPr>
                      <m:t>D</m:t>
                    </m:r>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D</m:t>
                        </m:r>
                        <m:ctrlPr>
                          <w:rPr>
                            <w:rFonts w:ascii="Cambria Math" w:hAnsi="Cambria Math"/>
                            <w:i/>
                            <w:sz w:val="18"/>
                            <w:szCs w:val="18"/>
                          </w:rPr>
                        </m:ctrlPr>
                      </m:e>
                      <m:sub>
                        <m:r>
                          <m:rPr/>
                          <w:rPr>
                            <w:rFonts w:ascii="Cambria Math" w:hAnsi="Cambria Math"/>
                            <w:sz w:val="18"/>
                            <w:szCs w:val="18"/>
                          </w:rPr>
                          <m:t>0</m:t>
                        </m:r>
                        <m:ctrlPr>
                          <w:rPr>
                            <w:rFonts w:ascii="Cambria Math" w:hAnsi="Cambria Math"/>
                            <w:i/>
                            <w:sz w:val="18"/>
                            <w:szCs w:val="18"/>
                          </w:rPr>
                        </m:ctrlPr>
                      </m:sub>
                    </m:sSub>
                    <m:ctrlPr>
                      <w:rPr>
                        <w:rFonts w:ascii="Cambria Math" w:hAnsi="Cambria Math"/>
                        <w:i/>
                        <w:sz w:val="18"/>
                        <w:szCs w:val="18"/>
                      </w:rPr>
                    </m:ctrlPr>
                  </m:den>
                </m:f>
              </m:oMath>
            </m:oMathPara>
          </w:p>
        </w:tc>
        <w:tc>
          <w:tcPr>
            <w:tcW w:w="1361" w:type="dxa"/>
            <w:vMerge w:val="continue"/>
          </w:tcPr>
          <w:p>
            <w:pPr>
              <w:jc w:val="center"/>
              <w:rPr>
                <w:sz w:val="18"/>
                <w:szCs w:val="18"/>
              </w:rPr>
            </w:pPr>
          </w:p>
        </w:tc>
      </w:tr>
    </w:tbl>
    <w:p>
      <w:pPr>
        <w:snapToGrid w:val="0"/>
        <w:spacing w:line="360" w:lineRule="auto"/>
        <w:rPr>
          <w:szCs w:val="21"/>
        </w:rPr>
      </w:pPr>
      <w:r>
        <w:rPr>
          <w:szCs w:val="21"/>
        </w:rPr>
        <w:t>（3）本课程考试/考核的评分标准合理性说明</w:t>
      </w:r>
    </w:p>
    <w:p>
      <w:pPr>
        <w:snapToGrid w:val="0"/>
        <w:spacing w:line="360" w:lineRule="auto"/>
        <w:ind w:firstLine="420" w:firstLineChars="200"/>
        <w:rPr>
          <w:szCs w:val="21"/>
        </w:rPr>
      </w:pPr>
      <w:r>
        <w:rPr>
          <w:szCs w:val="21"/>
        </w:rPr>
        <w:t>本课程评价方式加大了过程考核在总成绩重点比例，注重学生实习过程中的平时表现、安全意识等表现，有定量的评价标准。考核评价的标准见下表。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24"/>
        <w:gridCol w:w="1603"/>
        <w:gridCol w:w="1603"/>
        <w:gridCol w:w="1603"/>
        <w:gridCol w:w="1603"/>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adjustRightInd w:val="0"/>
              <w:snapToGrid w:val="0"/>
              <w:jc w:val="center"/>
              <w:rPr>
                <w:rFonts w:eastAsiaTheme="minorEastAsia"/>
                <w:b/>
                <w:sz w:val="18"/>
                <w:szCs w:val="18"/>
              </w:rPr>
            </w:pPr>
            <w:r>
              <w:rPr>
                <w:rFonts w:eastAsiaTheme="minorEastAsia"/>
                <w:b/>
                <w:sz w:val="18"/>
                <w:szCs w:val="18"/>
              </w:rPr>
              <w:t>考核方式</w:t>
            </w:r>
          </w:p>
        </w:tc>
        <w:tc>
          <w:tcPr>
            <w:tcW w:w="343" w:type="pct"/>
            <w:vAlign w:val="center"/>
          </w:tcPr>
          <w:p>
            <w:pPr>
              <w:jc w:val="center"/>
              <w:rPr>
                <w:rFonts w:eastAsiaTheme="minorEastAsia"/>
                <w:b/>
                <w:sz w:val="18"/>
                <w:szCs w:val="18"/>
              </w:rPr>
            </w:pPr>
            <w:r>
              <w:rPr>
                <w:rFonts w:eastAsiaTheme="minorEastAsia"/>
                <w:b/>
                <w:sz w:val="18"/>
                <w:szCs w:val="18"/>
              </w:rPr>
              <w:t>所占比重(%)</w:t>
            </w:r>
          </w:p>
        </w:tc>
        <w:tc>
          <w:tcPr>
            <w:tcW w:w="879" w:type="pct"/>
            <w:vAlign w:val="center"/>
          </w:tcPr>
          <w:p>
            <w:pPr>
              <w:jc w:val="center"/>
              <w:rPr>
                <w:rFonts w:eastAsiaTheme="minorEastAsia"/>
                <w:b/>
                <w:sz w:val="18"/>
                <w:szCs w:val="18"/>
              </w:rPr>
            </w:pPr>
            <w:r>
              <w:rPr>
                <w:rFonts w:eastAsiaTheme="minorEastAsia"/>
                <w:b/>
                <w:sz w:val="18"/>
                <w:szCs w:val="18"/>
              </w:rPr>
              <w:t>100&gt;x≥90</w:t>
            </w:r>
          </w:p>
          <w:p>
            <w:pPr>
              <w:jc w:val="center"/>
              <w:rPr>
                <w:rFonts w:eastAsiaTheme="minorEastAsia"/>
                <w:b/>
                <w:sz w:val="18"/>
                <w:szCs w:val="18"/>
              </w:rPr>
            </w:pPr>
            <w:r>
              <w:rPr>
                <w:rFonts w:eastAsiaTheme="minorEastAsia"/>
                <w:b/>
                <w:sz w:val="18"/>
                <w:szCs w:val="18"/>
              </w:rPr>
              <w:t>（优秀）</w:t>
            </w:r>
          </w:p>
        </w:tc>
        <w:tc>
          <w:tcPr>
            <w:tcW w:w="879" w:type="pct"/>
            <w:vAlign w:val="center"/>
          </w:tcPr>
          <w:p>
            <w:pPr>
              <w:jc w:val="center"/>
              <w:rPr>
                <w:rFonts w:eastAsiaTheme="minorEastAsia"/>
                <w:b/>
                <w:sz w:val="18"/>
                <w:szCs w:val="18"/>
              </w:rPr>
            </w:pPr>
            <w:r>
              <w:rPr>
                <w:rFonts w:eastAsiaTheme="minorEastAsia"/>
                <w:b/>
                <w:sz w:val="18"/>
                <w:szCs w:val="18"/>
              </w:rPr>
              <w:t>89&gt;x≥80</w:t>
            </w:r>
          </w:p>
          <w:p>
            <w:pPr>
              <w:jc w:val="center"/>
              <w:rPr>
                <w:rFonts w:eastAsiaTheme="minorEastAsia"/>
                <w:b/>
                <w:sz w:val="18"/>
                <w:szCs w:val="18"/>
              </w:rPr>
            </w:pPr>
            <w:r>
              <w:rPr>
                <w:rFonts w:eastAsiaTheme="minorEastAsia"/>
                <w:b/>
                <w:sz w:val="18"/>
                <w:szCs w:val="18"/>
              </w:rPr>
              <w:t>（良好）</w:t>
            </w:r>
          </w:p>
        </w:tc>
        <w:tc>
          <w:tcPr>
            <w:tcW w:w="879" w:type="pct"/>
            <w:vAlign w:val="center"/>
          </w:tcPr>
          <w:p>
            <w:pPr>
              <w:jc w:val="center"/>
              <w:rPr>
                <w:rFonts w:eastAsiaTheme="minorEastAsia"/>
                <w:b/>
                <w:sz w:val="18"/>
                <w:szCs w:val="18"/>
              </w:rPr>
            </w:pPr>
            <w:r>
              <w:rPr>
                <w:rFonts w:eastAsiaTheme="minorEastAsia"/>
                <w:b/>
                <w:sz w:val="18"/>
                <w:szCs w:val="18"/>
              </w:rPr>
              <w:t>79&gt;x≥70</w:t>
            </w:r>
          </w:p>
          <w:p>
            <w:pPr>
              <w:jc w:val="center"/>
              <w:rPr>
                <w:rFonts w:eastAsiaTheme="minorEastAsia"/>
                <w:b/>
                <w:sz w:val="18"/>
                <w:szCs w:val="18"/>
              </w:rPr>
            </w:pPr>
            <w:r>
              <w:rPr>
                <w:rFonts w:eastAsiaTheme="minorEastAsia"/>
                <w:b/>
                <w:sz w:val="18"/>
                <w:szCs w:val="18"/>
              </w:rPr>
              <w:t>（中等）</w:t>
            </w:r>
          </w:p>
        </w:tc>
        <w:tc>
          <w:tcPr>
            <w:tcW w:w="879" w:type="pct"/>
            <w:vAlign w:val="center"/>
          </w:tcPr>
          <w:p>
            <w:pPr>
              <w:jc w:val="center"/>
              <w:rPr>
                <w:rFonts w:eastAsiaTheme="minorEastAsia"/>
                <w:b/>
                <w:sz w:val="18"/>
                <w:szCs w:val="18"/>
              </w:rPr>
            </w:pPr>
            <w:r>
              <w:rPr>
                <w:rFonts w:eastAsiaTheme="minorEastAsia"/>
                <w:b/>
                <w:sz w:val="18"/>
                <w:szCs w:val="18"/>
              </w:rPr>
              <w:t>69&gt;x≥60</w:t>
            </w:r>
          </w:p>
          <w:p>
            <w:pPr>
              <w:jc w:val="center"/>
              <w:rPr>
                <w:rFonts w:eastAsiaTheme="minorEastAsia"/>
                <w:b/>
                <w:sz w:val="18"/>
                <w:szCs w:val="18"/>
              </w:rPr>
            </w:pPr>
            <w:r>
              <w:rPr>
                <w:rFonts w:eastAsiaTheme="minorEastAsia"/>
                <w:b/>
                <w:sz w:val="18"/>
                <w:szCs w:val="18"/>
              </w:rPr>
              <w:t>（及格）</w:t>
            </w:r>
          </w:p>
        </w:tc>
        <w:tc>
          <w:tcPr>
            <w:tcW w:w="879" w:type="pct"/>
            <w:vAlign w:val="center"/>
          </w:tcPr>
          <w:p>
            <w:pPr>
              <w:jc w:val="center"/>
              <w:rPr>
                <w:rFonts w:eastAsiaTheme="minorEastAsia"/>
                <w:b/>
                <w:sz w:val="18"/>
                <w:szCs w:val="18"/>
              </w:rPr>
            </w:pPr>
            <w:r>
              <w:rPr>
                <w:rFonts w:eastAsiaTheme="minorEastAsia"/>
                <w:b/>
                <w:sz w:val="18"/>
                <w:szCs w:val="18"/>
              </w:rPr>
              <w:t>x&lt;60</w:t>
            </w:r>
          </w:p>
          <w:p>
            <w:pPr>
              <w:jc w:val="center"/>
              <w:rPr>
                <w:rFonts w:eastAsiaTheme="minorEastAsia"/>
                <w:b/>
                <w:sz w:val="18"/>
                <w:szCs w:val="18"/>
              </w:rPr>
            </w:pPr>
            <w:r>
              <w:rPr>
                <w:rFonts w:eastAsiaTheme="minorEastAsia"/>
                <w:b/>
                <w:sz w:val="18"/>
                <w:szCs w:val="1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0"/>
              <w:adjustRightInd w:val="0"/>
              <w:snapToGrid w:val="0"/>
              <w:rPr>
                <w:rFonts w:eastAsiaTheme="minorEastAsia"/>
                <w:color w:val="auto"/>
                <w:sz w:val="18"/>
                <w:szCs w:val="18"/>
              </w:rPr>
            </w:pPr>
            <w:r>
              <w:rPr>
                <w:rFonts w:eastAsiaTheme="minorEastAsia"/>
                <w:color w:val="auto"/>
                <w:sz w:val="18"/>
                <w:szCs w:val="18"/>
              </w:rPr>
              <w:t>实习表现</w:t>
            </w:r>
          </w:p>
        </w:tc>
        <w:tc>
          <w:tcPr>
            <w:tcW w:w="343" w:type="pct"/>
            <w:vAlign w:val="center"/>
          </w:tcPr>
          <w:p>
            <w:pPr>
              <w:pStyle w:val="110"/>
              <w:spacing w:line="400" w:lineRule="exact"/>
              <w:rPr>
                <w:rFonts w:eastAsiaTheme="minorEastAsia"/>
                <w:color w:val="auto"/>
                <w:sz w:val="18"/>
                <w:szCs w:val="18"/>
              </w:rPr>
            </w:pPr>
            <w:r>
              <w:rPr>
                <w:rFonts w:eastAsiaTheme="minorEastAsia"/>
                <w:color w:val="auto"/>
                <w:sz w:val="18"/>
                <w:szCs w:val="18"/>
              </w:rPr>
              <w:t>20</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遵守纪律，学习认真，严格遵守考勤制度要求，严格按照课程设计时间进度要求。</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遵守纪律，学习认真，能够遵守考勤制度要求，能够按照课程设计时间进度要求。</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遵守纪律，学习认真，基本遵守考勤制度要求，能够按照课程设计时间进度要求。</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遵守纪律，学习认真，不遵守考勤制度要求，基本按照课程设计时间进度要求。</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学习态度不认真，不遵守考勤制度要求，不能按照课程设计时间进度要求。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0"/>
              <w:adjustRightInd w:val="0"/>
              <w:snapToGrid w:val="0"/>
              <w:rPr>
                <w:rFonts w:eastAsiaTheme="minorEastAsia"/>
                <w:color w:val="auto"/>
                <w:sz w:val="18"/>
                <w:szCs w:val="18"/>
              </w:rPr>
            </w:pPr>
            <w:r>
              <w:rPr>
                <w:rFonts w:eastAsiaTheme="minorEastAsia"/>
                <w:color w:val="auto"/>
                <w:sz w:val="18"/>
                <w:szCs w:val="18"/>
              </w:rPr>
              <w:t>实习报告</w:t>
            </w:r>
          </w:p>
        </w:tc>
        <w:tc>
          <w:tcPr>
            <w:tcW w:w="343" w:type="pct"/>
            <w:vAlign w:val="center"/>
          </w:tcPr>
          <w:p>
            <w:pPr>
              <w:pStyle w:val="110"/>
              <w:spacing w:line="400" w:lineRule="exact"/>
              <w:rPr>
                <w:rFonts w:eastAsiaTheme="minorEastAsia"/>
                <w:color w:val="auto"/>
                <w:sz w:val="18"/>
                <w:szCs w:val="18"/>
              </w:rPr>
            </w:pPr>
            <w:r>
              <w:rPr>
                <w:rFonts w:eastAsiaTheme="minorEastAsia"/>
                <w:color w:val="auto"/>
                <w:sz w:val="18"/>
                <w:szCs w:val="18"/>
              </w:rPr>
              <w:t>20</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报告内容全面、详实，字迹工整，课程建议好。</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 xml:space="preserve">报告内容全面、详实，字迹工整，课程建议认识不到位。 </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报告内容较全面、详实，字迹较工整，课程建议认识不到位。</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报告内容不全面，字迹较差。</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报告内容不全面，字迹较差，字数未达到要求。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0"/>
              <w:adjustRightInd w:val="0"/>
              <w:snapToGrid w:val="0"/>
              <w:rPr>
                <w:rFonts w:eastAsiaTheme="minorEastAsia"/>
                <w:color w:val="auto"/>
                <w:sz w:val="18"/>
                <w:szCs w:val="18"/>
              </w:rPr>
            </w:pPr>
            <w:r>
              <w:rPr>
                <w:rFonts w:eastAsiaTheme="minorEastAsia"/>
                <w:color w:val="auto"/>
                <w:sz w:val="18"/>
                <w:szCs w:val="18"/>
              </w:rPr>
              <w:t>实习总结</w:t>
            </w:r>
          </w:p>
        </w:tc>
        <w:tc>
          <w:tcPr>
            <w:tcW w:w="343" w:type="pct"/>
            <w:vAlign w:val="center"/>
          </w:tcPr>
          <w:p>
            <w:pPr>
              <w:pStyle w:val="110"/>
              <w:spacing w:line="400" w:lineRule="exact"/>
              <w:rPr>
                <w:rFonts w:eastAsiaTheme="minorEastAsia"/>
                <w:color w:val="auto"/>
                <w:sz w:val="18"/>
                <w:szCs w:val="18"/>
              </w:rPr>
            </w:pPr>
            <w:r>
              <w:rPr>
                <w:rFonts w:eastAsiaTheme="minorEastAsia"/>
                <w:color w:val="auto"/>
                <w:sz w:val="18"/>
                <w:szCs w:val="18"/>
              </w:rPr>
              <w:t>20</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总结内容全面详实，完整，思路清晰，有独到的见解和认识，字迹工整。</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 xml:space="preserve">总结内容全面详实，完整，思路清晰，见解不到位，字迹工整。 </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总结内容全面详尽，完整，思路清晰，无独立见解，字迹工整。</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总结内容基本详实、完整，思路清晰，部分结论有错误，字迹工整。</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总结内容匮乏、缺乏完整性，思路混乱，结论错误，字迹工整。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pPr>
              <w:pStyle w:val="110"/>
              <w:adjustRightInd w:val="0"/>
              <w:snapToGrid w:val="0"/>
              <w:rPr>
                <w:rFonts w:eastAsiaTheme="minorEastAsia"/>
                <w:color w:val="auto"/>
                <w:sz w:val="18"/>
                <w:szCs w:val="18"/>
              </w:rPr>
            </w:pPr>
            <w:r>
              <w:rPr>
                <w:rFonts w:eastAsiaTheme="minorEastAsia"/>
                <w:color w:val="auto"/>
                <w:sz w:val="18"/>
                <w:szCs w:val="18"/>
              </w:rPr>
              <w:t>实习答辩</w:t>
            </w:r>
          </w:p>
        </w:tc>
        <w:tc>
          <w:tcPr>
            <w:tcW w:w="343" w:type="pct"/>
            <w:vAlign w:val="center"/>
          </w:tcPr>
          <w:p>
            <w:pPr>
              <w:pStyle w:val="110"/>
              <w:spacing w:line="400" w:lineRule="exact"/>
              <w:rPr>
                <w:rFonts w:eastAsiaTheme="minorEastAsia"/>
                <w:color w:val="auto"/>
                <w:sz w:val="18"/>
                <w:szCs w:val="18"/>
              </w:rPr>
            </w:pPr>
            <w:r>
              <w:rPr>
                <w:rFonts w:eastAsiaTheme="minorEastAsia"/>
                <w:color w:val="auto"/>
                <w:sz w:val="18"/>
                <w:szCs w:val="18"/>
              </w:rPr>
              <w:t>40</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阐述的基本概念、基本理论、设计思想完全正确，语言表达准确精炼，思维逻辑十分严密。</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阐述的基本概念、基本理论、设计思想正确，语言表达精炼，思维逻辑严密。</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阐述的基本概念、基本理论、设计思想基本正确，语言表达清楚，思维逻辑清晰。</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阐述的基本概念、基本理论、设计思想基本正确，语言表达不明，思维逻辑不清。</w:t>
            </w:r>
          </w:p>
        </w:tc>
        <w:tc>
          <w:tcPr>
            <w:tcW w:w="879" w:type="pct"/>
          </w:tcPr>
          <w:p>
            <w:pPr>
              <w:pStyle w:val="110"/>
              <w:adjustRightInd w:val="0"/>
              <w:snapToGrid w:val="0"/>
              <w:jc w:val="both"/>
              <w:rPr>
                <w:rFonts w:eastAsiaTheme="minorEastAsia"/>
                <w:color w:val="auto"/>
                <w:sz w:val="18"/>
                <w:szCs w:val="18"/>
              </w:rPr>
            </w:pPr>
            <w:r>
              <w:rPr>
                <w:rFonts w:eastAsiaTheme="minorEastAsia"/>
                <w:color w:val="auto"/>
                <w:sz w:val="18"/>
                <w:szCs w:val="18"/>
              </w:rPr>
              <w:t>阐述基本概念、基本理论、设计思想的有误，语言表达不明，思维逻辑胡乱。</w:t>
            </w:r>
          </w:p>
        </w:tc>
      </w:tr>
    </w:tbl>
    <w:p>
      <w:pPr>
        <w:snapToGrid w:val="0"/>
        <w:spacing w:line="360" w:lineRule="auto"/>
        <w:ind w:firstLine="420" w:firstLineChars="200"/>
        <w:rPr>
          <w:color w:val="0000FF"/>
          <w:szCs w:val="21"/>
          <w:highlight w:val="yellow"/>
        </w:rPr>
      </w:pPr>
    </w:p>
    <w:p>
      <w:pPr>
        <w:snapToGrid w:val="0"/>
        <w:spacing w:line="360" w:lineRule="auto"/>
        <w:rPr>
          <w:b/>
          <w:szCs w:val="21"/>
        </w:rPr>
      </w:pPr>
      <w:r>
        <w:rPr>
          <w:b/>
          <w:szCs w:val="21"/>
        </w:rPr>
        <w:t>八、考核结果分析反馈</w:t>
      </w:r>
    </w:p>
    <w:p>
      <w:pPr>
        <w:spacing w:line="360" w:lineRule="auto"/>
        <w:ind w:firstLine="420" w:firstLineChars="200"/>
        <w:rPr>
          <w:color w:val="0000FF"/>
          <w:szCs w:val="21"/>
        </w:rPr>
      </w:pPr>
      <w:r>
        <w:rPr>
          <w:szCs w:val="21"/>
        </w:rPr>
        <w:t>毕业实习实行指导教师全面负责制。指导教师应根据学校及学院的规定实行过程管控，保证有足够的时间直接对学生进行辅导，并对学生的学习和纪律进行全面的考核。在教学活动实施过程中，教师通过讲授、讨论、动手操作等方式引导学生学习，通过实习表现、实习报告、实习总结、实习答辩等环节对学生进行考核，考核结果以课程成绩的形式体现，课程成绩通常能反映该课程所培养的各项能力实现状况。课程成绩按照学校教务系统的要求录入。课程结束后对学生学习情况进行综合分析记录，学生的课程成绩如果达合格标准以上则认为学生达到了该课程目标所对应的毕业要求指标点。</w:t>
      </w:r>
    </w:p>
    <w:p>
      <w:pPr>
        <w:widowControl/>
        <w:jc w:val="left"/>
        <w:rPr>
          <w:sz w:val="18"/>
          <w:szCs w:val="18"/>
        </w:rPr>
      </w:pPr>
      <w:r>
        <w:rPr>
          <w:sz w:val="18"/>
          <w:szCs w:val="18"/>
        </w:rPr>
        <w:br w:type="page"/>
      </w:r>
    </w:p>
    <w:p>
      <w:pPr>
        <w:pStyle w:val="2"/>
        <w:jc w:val="center"/>
        <w:rPr>
          <w:b w:val="0"/>
          <w:sz w:val="28"/>
          <w:szCs w:val="28"/>
        </w:rPr>
      </w:pPr>
      <w:bookmarkStart w:id="90" w:name="_Toc9928"/>
      <w:r>
        <w:rPr>
          <w:sz w:val="28"/>
          <w:szCs w:val="28"/>
        </w:rPr>
        <w:t>毕业论文（设计）</w:t>
      </w:r>
      <w:bookmarkEnd w:id="90"/>
    </w:p>
    <w:p>
      <w:pPr>
        <w:snapToGrid w:val="0"/>
        <w:spacing w:line="360" w:lineRule="auto"/>
        <w:jc w:val="center"/>
        <w:rPr>
          <w:sz w:val="28"/>
          <w:szCs w:val="28"/>
        </w:rPr>
      </w:pPr>
      <w:r>
        <w:rPr>
          <w:sz w:val="28"/>
          <w:szCs w:val="28"/>
        </w:rPr>
        <w:t>Graduation Thesis (Design)</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课程编号：04021068</w:t>
            </w:r>
          </w:p>
        </w:tc>
        <w:tc>
          <w:tcPr>
            <w:tcW w:w="1453" w:type="pct"/>
          </w:tcPr>
          <w:p>
            <w:pPr>
              <w:spacing w:line="300" w:lineRule="auto"/>
              <w:rPr>
                <w:b/>
                <w:bCs/>
                <w:szCs w:val="21"/>
              </w:rPr>
            </w:pPr>
            <w:r>
              <w:rPr>
                <w:b/>
                <w:bCs/>
                <w:szCs w:val="21"/>
              </w:rPr>
              <w:t>课程总学时：120</w:t>
            </w:r>
          </w:p>
        </w:tc>
        <w:tc>
          <w:tcPr>
            <w:tcW w:w="1881" w:type="pct"/>
          </w:tcPr>
          <w:p>
            <w:pPr>
              <w:spacing w:line="300" w:lineRule="auto"/>
              <w:rPr>
                <w:b/>
                <w:bCs/>
                <w:szCs w:val="21"/>
              </w:rPr>
            </w:pPr>
            <w:r>
              <w:rPr>
                <w:b/>
                <w:bCs/>
                <w:szCs w:val="21"/>
              </w:rPr>
              <w:t>实验学时：0学时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课程性质：必修</w:t>
            </w:r>
          </w:p>
        </w:tc>
        <w:tc>
          <w:tcPr>
            <w:tcW w:w="1453" w:type="pct"/>
          </w:tcPr>
          <w:p>
            <w:pPr>
              <w:spacing w:line="300" w:lineRule="auto"/>
              <w:rPr>
                <w:b/>
                <w:bCs/>
                <w:szCs w:val="21"/>
              </w:rPr>
            </w:pPr>
            <w:r>
              <w:rPr>
                <w:b/>
                <w:bCs/>
                <w:szCs w:val="21"/>
              </w:rPr>
              <w:t>课程属性:专业类</w:t>
            </w:r>
          </w:p>
        </w:tc>
        <w:tc>
          <w:tcPr>
            <w:tcW w:w="1881" w:type="pct"/>
          </w:tcPr>
          <w:p>
            <w:pPr>
              <w:spacing w:line="300" w:lineRule="auto"/>
              <w:rPr>
                <w:b/>
                <w:bCs/>
                <w:szCs w:val="21"/>
              </w:rPr>
            </w:pPr>
            <w:r>
              <w:rPr>
                <w:b/>
                <w:bCs/>
                <w:szCs w:val="21"/>
              </w:rPr>
              <w:t>开设学期：第8学期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课程负责人：高献坤</w:t>
            </w:r>
          </w:p>
        </w:tc>
        <w:tc>
          <w:tcPr>
            <w:tcW w:w="1453" w:type="pct"/>
          </w:tcPr>
          <w:p>
            <w:pPr>
              <w:spacing w:line="300" w:lineRule="auto"/>
              <w:rPr>
                <w:b/>
                <w:bCs/>
                <w:szCs w:val="21"/>
              </w:rPr>
            </w:pPr>
            <w:r>
              <w:rPr>
                <w:b/>
                <w:bCs/>
                <w:szCs w:val="21"/>
              </w:rPr>
              <w:t>课程团队：所有交通运输专业任课教师</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szCs w:val="21"/>
              </w:rPr>
            </w:pPr>
            <w:r>
              <w:rPr>
                <w:b/>
                <w:bCs/>
                <w:szCs w:val="21"/>
              </w:rPr>
              <w:t>适用专业：交通运输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对先修的要求：已完成本专业基础课、专业课等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主撰人：高献坤</w:t>
            </w:r>
          </w:p>
        </w:tc>
        <w:tc>
          <w:tcPr>
            <w:tcW w:w="1453" w:type="pct"/>
          </w:tcPr>
          <w:p>
            <w:pPr>
              <w:spacing w:line="300" w:lineRule="auto"/>
              <w:ind w:firstLine="422" w:firstLineChars="200"/>
              <w:rPr>
                <w:b/>
                <w:bCs/>
                <w:szCs w:val="21"/>
              </w:rPr>
            </w:pPr>
            <w:r>
              <w:rPr>
                <w:b/>
                <w:bCs/>
                <w:szCs w:val="21"/>
              </w:rPr>
              <w:t>审核人：王振锋</w:t>
            </w:r>
          </w:p>
        </w:tc>
        <w:tc>
          <w:tcPr>
            <w:tcW w:w="1881" w:type="pct"/>
          </w:tcPr>
          <w:p>
            <w:pPr>
              <w:spacing w:line="300" w:lineRule="auto"/>
              <w:ind w:firstLine="422" w:firstLineChars="200"/>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szCs w:val="21"/>
        </w:rPr>
      </w:pPr>
      <w:r>
        <w:rPr>
          <w:kern w:val="0"/>
          <w:szCs w:val="21"/>
        </w:rPr>
        <w:t>在坚持社会主义办学方向，全面贯彻党的教育方针，落实立德树人根本任务, 肩负起时代赋予中国教育事业前所未有的光荣使命背景下，需牢牢坚持“以学生为主体，以教师为主导”的教学理念。《</w:t>
      </w:r>
      <w:r>
        <w:rPr>
          <w:szCs w:val="21"/>
        </w:rPr>
        <w:t>毕业论文（设计）》是学生全面运用所学基础理论、专业知识和技能，对实际问题进行研究或设计的综合性训练，旨在培养学生独立工作能力、分析和解决问题的能力、创新能力和科学精神。通过</w:t>
      </w:r>
      <w:r>
        <w:rPr>
          <w:kern w:val="0"/>
          <w:szCs w:val="21"/>
        </w:rPr>
        <w:t>《</w:t>
      </w:r>
      <w:r>
        <w:rPr>
          <w:szCs w:val="21"/>
        </w:rPr>
        <w:t>毕业论文（设计）》使学生学会查阅参考文献、收集和运用原始资料的方法，熟悉有关法律和法规、专业规范和规程和手册等工具书；提高学生分析、解决工程实际问题的能力，使学生在思辨能力、科研方法、学科素质、工作态度、组织纪律等方面受到良好的训练，为今后独立工作打下基础。</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能够应用交通运输专业的基本原理，并通过文献查阅和所学基础理论，对给定复杂交通运输工程问题的影响因素进行分析，获得有效结论。</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在毕业设计过程中综合考虑社会、健康、安全、法律、文化以及环境等因素的影响，能够对设计过程中遇到的复杂交通运输工程问题提出解决方案，并进行可行性分析与方案优化，体现创新意识。</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3.2, 3.3, 3.4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在毕业设计过程中通过制定合理的技术和实验方案，开展相关研究；能够对交通运输领域复杂工程问题进行设计，并进行实验验证。</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在毕业设计过程中，使学生能够正确认识和处理个人与项目组之间的关系。</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通过毕业设计及其答辩环节的训练，使学生能够就交通运输领域复杂工程问题的解决方案、过程与结果，与业界同行及社会公众进行交流，通过书面报告和口头陈述清晰地表达个人观点；能够就具体的交通运输领域复杂工程问题准确表达技术方案、能准确领会他人提出的问题并做出回应。</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10.1, 10.2, 10.3,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通过对交通运输系统中复杂问题的设计，使学生能够将工程管理原理与经济决策方法在交通运输、车辆、物流、机电、计算机等多学科环境中应用。</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bCs/>
                <w:sz w:val="18"/>
                <w:szCs w:val="18"/>
              </w:rPr>
              <w:t>通过毕业设计各个环节培养学生对技术问题的理解能力、归纳总结能力和提出问题的能力，适应经济社会发展和行业技术进步，具有自主学习的能力。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12.1, 12.2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8"/>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292"/>
        <w:gridCol w:w="2270"/>
        <w:gridCol w:w="1119"/>
        <w:gridCol w:w="1119"/>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37" w:type="pct"/>
            <w:tcBorders>
              <w:top w:val="single" w:color="auto" w:sz="4" w:space="0"/>
              <w:left w:val="single" w:color="auto" w:sz="4" w:space="0"/>
              <w:right w:val="single" w:color="auto" w:sz="4" w:space="0"/>
            </w:tcBorders>
            <w:shd w:val="clear" w:color="auto" w:fill="auto"/>
            <w:vAlign w:val="center"/>
          </w:tcPr>
          <w:p>
            <w:pPr>
              <w:jc w:val="center"/>
              <w:rPr>
                <w:b/>
                <w:bCs/>
                <w:kern w:val="0"/>
                <w:szCs w:val="21"/>
              </w:rPr>
            </w:pPr>
            <w:r>
              <w:rPr>
                <w:b/>
                <w:bCs/>
                <w:kern w:val="0"/>
                <w:szCs w:val="21"/>
              </w:rPr>
              <w:t>序号</w:t>
            </w:r>
          </w:p>
        </w:tc>
        <w:tc>
          <w:tcPr>
            <w:tcW w:w="1354" w:type="pct"/>
            <w:tcBorders>
              <w:top w:val="single" w:color="auto" w:sz="4" w:space="0"/>
              <w:left w:val="single" w:color="auto" w:sz="4" w:space="0"/>
              <w:right w:val="single" w:color="auto" w:sz="4" w:space="0"/>
            </w:tcBorders>
            <w:shd w:val="clear" w:color="auto" w:fill="auto"/>
            <w:vAlign w:val="center"/>
          </w:tcPr>
          <w:p>
            <w:pPr>
              <w:jc w:val="center"/>
              <w:rPr>
                <w:b/>
                <w:bCs/>
                <w:szCs w:val="21"/>
              </w:rPr>
            </w:pPr>
            <w:r>
              <w:rPr>
                <w:b/>
                <w:bCs/>
                <w:szCs w:val="21"/>
              </w:rPr>
              <w:t>教学内容</w:t>
            </w:r>
          </w:p>
        </w:tc>
        <w:tc>
          <w:tcPr>
            <w:tcW w:w="1341" w:type="pct"/>
            <w:tcBorders>
              <w:top w:val="single" w:color="auto" w:sz="4" w:space="0"/>
              <w:left w:val="single" w:color="auto" w:sz="4" w:space="0"/>
              <w:right w:val="single" w:color="auto" w:sz="4" w:space="0"/>
            </w:tcBorders>
            <w:shd w:val="clear" w:color="auto" w:fill="auto"/>
            <w:vAlign w:val="center"/>
          </w:tcPr>
          <w:p>
            <w:pPr>
              <w:jc w:val="center"/>
              <w:rPr>
                <w:b/>
                <w:bCs/>
                <w:szCs w:val="21"/>
              </w:rPr>
            </w:pPr>
            <w:r>
              <w:rPr>
                <w:b/>
                <w:bCs/>
                <w:szCs w:val="21"/>
              </w:rPr>
              <w:t>学生学习</w:t>
            </w:r>
          </w:p>
          <w:p>
            <w:pPr>
              <w:jc w:val="center"/>
              <w:rPr>
                <w:b/>
                <w:bCs/>
                <w:szCs w:val="21"/>
              </w:rPr>
            </w:pPr>
            <w:r>
              <w:rPr>
                <w:b/>
                <w:bCs/>
                <w:szCs w:val="21"/>
              </w:rPr>
              <w:t>预期成果</w:t>
            </w:r>
          </w:p>
        </w:tc>
        <w:tc>
          <w:tcPr>
            <w:tcW w:w="661" w:type="pct"/>
            <w:tcBorders>
              <w:top w:val="single" w:color="auto" w:sz="4" w:space="0"/>
              <w:left w:val="single" w:color="auto" w:sz="4" w:space="0"/>
              <w:right w:val="single" w:color="auto" w:sz="4" w:space="0"/>
            </w:tcBorders>
            <w:vAlign w:val="center"/>
          </w:tcPr>
          <w:p>
            <w:pPr>
              <w:jc w:val="center"/>
              <w:rPr>
                <w:b/>
                <w:bCs/>
                <w:kern w:val="0"/>
                <w:szCs w:val="21"/>
              </w:rPr>
            </w:pPr>
            <w:r>
              <w:rPr>
                <w:b/>
                <w:bCs/>
                <w:kern w:val="0"/>
                <w:szCs w:val="21"/>
              </w:rPr>
              <w:t>课内</w:t>
            </w:r>
          </w:p>
          <w:p>
            <w:pPr>
              <w:jc w:val="center"/>
              <w:rPr>
                <w:b/>
                <w:bCs/>
                <w:kern w:val="0"/>
                <w:szCs w:val="21"/>
              </w:rPr>
            </w:pPr>
            <w:r>
              <w:rPr>
                <w:b/>
                <w:bCs/>
                <w:kern w:val="0"/>
                <w:szCs w:val="21"/>
              </w:rPr>
              <w:t>学时</w:t>
            </w:r>
          </w:p>
        </w:tc>
        <w:tc>
          <w:tcPr>
            <w:tcW w:w="661" w:type="pct"/>
            <w:tcBorders>
              <w:top w:val="single" w:color="auto" w:sz="4" w:space="0"/>
              <w:left w:val="single" w:color="auto" w:sz="4" w:space="0"/>
              <w:right w:val="single" w:color="auto" w:sz="4" w:space="0"/>
            </w:tcBorders>
            <w:shd w:val="clear" w:color="auto" w:fill="auto"/>
            <w:vAlign w:val="center"/>
          </w:tcPr>
          <w:p>
            <w:pPr>
              <w:jc w:val="center"/>
              <w:rPr>
                <w:b/>
                <w:bCs/>
                <w:szCs w:val="21"/>
              </w:rPr>
            </w:pPr>
            <w:r>
              <w:rPr>
                <w:b/>
                <w:bCs/>
                <w:szCs w:val="21"/>
              </w:rPr>
              <w:t>教学方式</w:t>
            </w:r>
          </w:p>
        </w:tc>
        <w:tc>
          <w:tcPr>
            <w:tcW w:w="646" w:type="pct"/>
            <w:tcBorders>
              <w:top w:val="single" w:color="auto" w:sz="4" w:space="0"/>
              <w:left w:val="single" w:color="auto" w:sz="4" w:space="0"/>
              <w:right w:val="single" w:color="auto" w:sz="4" w:space="0"/>
            </w:tcBorders>
            <w:shd w:val="clear" w:color="auto" w:fill="auto"/>
            <w:vAlign w:val="center"/>
          </w:tcPr>
          <w:p>
            <w:pPr>
              <w:adjustRightInd w:val="0"/>
              <w:snapToGrid w:val="0"/>
              <w:jc w:val="center"/>
              <w:rPr>
                <w:b/>
                <w:bCs/>
                <w:szCs w:val="21"/>
              </w:rPr>
            </w:pPr>
            <w:r>
              <w:rPr>
                <w:b/>
                <w:bCs/>
                <w:szCs w:val="21"/>
              </w:rPr>
              <w:t>支撑</w:t>
            </w:r>
          </w:p>
          <w:p>
            <w:pPr>
              <w:adjustRightInd w:val="0"/>
              <w:snapToGrid w:val="0"/>
              <w:jc w:val="center"/>
              <w:rPr>
                <w:b/>
                <w:bCs/>
                <w:szCs w:val="21"/>
              </w:rPr>
            </w:pPr>
            <w:r>
              <w:rPr>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w:t>
            </w:r>
          </w:p>
        </w:tc>
        <w:tc>
          <w:tcPr>
            <w:tcW w:w="1354" w:type="pct"/>
            <w:tcBorders>
              <w:top w:val="single" w:color="auto" w:sz="4" w:space="0"/>
              <w:left w:val="single" w:color="auto" w:sz="4" w:space="0"/>
              <w:bottom w:val="single" w:color="auto" w:sz="4" w:space="0"/>
              <w:right w:val="single" w:color="auto" w:sz="4" w:space="0"/>
            </w:tcBorders>
          </w:tcPr>
          <w:p>
            <w:pPr>
              <w:widowControl/>
              <w:spacing w:line="400" w:lineRule="exact"/>
              <w:rPr>
                <w:kern w:val="0"/>
                <w:szCs w:val="21"/>
              </w:rPr>
            </w:pPr>
            <w:r>
              <w:rPr>
                <w:bCs/>
                <w:kern w:val="0"/>
                <w:szCs w:val="21"/>
              </w:rPr>
              <w:t>整理和阅读文献资料，了解设计内容的国内外进展及发展趋势熟悉设计任务书、明确设计任务要求和技术指标，熟悉设计任务涉及的工艺及制造过程。</w:t>
            </w:r>
          </w:p>
        </w:tc>
        <w:tc>
          <w:tcPr>
            <w:tcW w:w="134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根据设计题目，收集相关的中英文资料。了解国内外进展及发展趋势。明确设计任务要求、技术指标、熟悉设计任务涉及的工艺。</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1周</w:t>
            </w: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400" w:lineRule="exact"/>
              <w:rPr>
                <w:b/>
                <w:bCs/>
                <w:kern w:val="0"/>
                <w:szCs w:val="21"/>
              </w:rPr>
            </w:pPr>
            <w:r>
              <w:rPr>
                <w:bCs/>
                <w:kern w:val="0"/>
                <w:szCs w:val="21"/>
              </w:rPr>
              <w:t>教师指导学生自主设计</w:t>
            </w:r>
          </w:p>
        </w:tc>
        <w:tc>
          <w:tcPr>
            <w:tcW w:w="6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Cs w:val="21"/>
              </w:rPr>
            </w:pPr>
            <w:r>
              <w:rPr>
                <w:bCs/>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2</w:t>
            </w:r>
          </w:p>
        </w:tc>
        <w:tc>
          <w:tcPr>
            <w:tcW w:w="1354"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阅读外文文献，完成外文文献翻译。</w:t>
            </w:r>
          </w:p>
        </w:tc>
        <w:tc>
          <w:tcPr>
            <w:tcW w:w="134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解与毕业设计相关的国外研究进展与技术。</w:t>
            </w:r>
          </w:p>
          <w:p>
            <w:pPr>
              <w:widowControl/>
              <w:spacing w:line="400" w:lineRule="exact"/>
              <w:rPr>
                <w:kern w:val="0"/>
                <w:szCs w:val="21"/>
              </w:rPr>
            </w:pPr>
            <w:r>
              <w:rPr>
                <w:kern w:val="0"/>
                <w:szCs w:val="21"/>
              </w:rPr>
              <w:t>具备阅读专业技术外文文献的能力</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2周</w:t>
            </w:r>
          </w:p>
        </w:tc>
        <w:tc>
          <w:tcPr>
            <w:tcW w:w="66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指导教师指导，学生自主学习</w:t>
            </w:r>
          </w:p>
        </w:tc>
        <w:tc>
          <w:tcPr>
            <w:tcW w:w="6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Cs w:val="21"/>
              </w:rPr>
            </w:pPr>
            <w:r>
              <w:rPr>
                <w:bCs/>
                <w:szCs w:val="21"/>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3</w:t>
            </w:r>
          </w:p>
        </w:tc>
        <w:tc>
          <w:tcPr>
            <w:tcW w:w="1354" w:type="pct"/>
            <w:tcBorders>
              <w:top w:val="single" w:color="auto" w:sz="4" w:space="0"/>
              <w:left w:val="single" w:color="auto" w:sz="4" w:space="0"/>
              <w:bottom w:val="single" w:color="auto" w:sz="4" w:space="0"/>
              <w:right w:val="single" w:color="auto" w:sz="4" w:space="0"/>
            </w:tcBorders>
          </w:tcPr>
          <w:p>
            <w:pPr>
              <w:widowControl/>
              <w:spacing w:line="400" w:lineRule="exact"/>
              <w:rPr>
                <w:b/>
                <w:bCs/>
                <w:kern w:val="0"/>
                <w:szCs w:val="21"/>
              </w:rPr>
            </w:pPr>
            <w:r>
              <w:rPr>
                <w:bCs/>
                <w:kern w:val="0"/>
                <w:szCs w:val="21"/>
              </w:rPr>
              <w:t>通过方案的论证，确定正确、可行的设计方案。</w:t>
            </w:r>
          </w:p>
        </w:tc>
        <w:tc>
          <w:tcPr>
            <w:tcW w:w="134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设计方案论证，开展具体设计计算或实验研究工作。</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2周</w:t>
            </w:r>
          </w:p>
        </w:tc>
        <w:tc>
          <w:tcPr>
            <w:tcW w:w="661" w:type="pct"/>
            <w:tcBorders>
              <w:top w:val="single" w:color="auto" w:sz="4" w:space="0"/>
              <w:left w:val="single" w:color="auto" w:sz="4" w:space="0"/>
              <w:bottom w:val="single" w:color="auto" w:sz="4" w:space="0"/>
              <w:right w:val="single" w:color="auto" w:sz="4" w:space="0"/>
            </w:tcBorders>
          </w:tcPr>
          <w:p>
            <w:pPr>
              <w:widowControl/>
              <w:spacing w:line="400" w:lineRule="exact"/>
              <w:rPr>
                <w:b/>
                <w:bCs/>
                <w:kern w:val="0"/>
                <w:szCs w:val="21"/>
              </w:rPr>
            </w:pPr>
            <w:r>
              <w:rPr>
                <w:bCs/>
                <w:kern w:val="0"/>
                <w:szCs w:val="21"/>
              </w:rPr>
              <w:t>教师指导学生自主设计</w:t>
            </w:r>
          </w:p>
        </w:tc>
        <w:tc>
          <w:tcPr>
            <w:tcW w:w="646" w:type="pc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4</w:t>
            </w:r>
          </w:p>
        </w:tc>
        <w:tc>
          <w:tcPr>
            <w:tcW w:w="1354" w:type="pct"/>
            <w:tcBorders>
              <w:top w:val="single" w:color="auto" w:sz="4" w:space="0"/>
              <w:left w:val="single" w:color="auto" w:sz="4" w:space="0"/>
              <w:bottom w:val="single" w:color="auto" w:sz="4" w:space="0"/>
              <w:right w:val="single" w:color="auto" w:sz="4" w:space="0"/>
            </w:tcBorders>
          </w:tcPr>
          <w:p>
            <w:pPr>
              <w:widowControl/>
              <w:spacing w:line="400" w:lineRule="exact"/>
              <w:rPr>
                <w:b/>
                <w:bCs/>
                <w:kern w:val="0"/>
                <w:szCs w:val="21"/>
              </w:rPr>
            </w:pPr>
            <w:r>
              <w:rPr>
                <w:kern w:val="0"/>
                <w:szCs w:val="21"/>
              </w:rPr>
              <w:t>结构设计</w:t>
            </w:r>
          </w:p>
        </w:tc>
        <w:tc>
          <w:tcPr>
            <w:tcW w:w="134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在设计的过程中综合考虑工程管理、安全、经济和环境等因素。</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2周</w:t>
            </w:r>
          </w:p>
        </w:tc>
        <w:tc>
          <w:tcPr>
            <w:tcW w:w="661" w:type="pct"/>
            <w:tcBorders>
              <w:top w:val="single" w:color="auto" w:sz="4" w:space="0"/>
              <w:left w:val="single" w:color="auto" w:sz="4" w:space="0"/>
              <w:bottom w:val="single" w:color="auto" w:sz="4" w:space="0"/>
              <w:right w:val="single" w:color="auto" w:sz="4" w:space="0"/>
            </w:tcBorders>
          </w:tcPr>
          <w:p>
            <w:pPr>
              <w:widowControl/>
              <w:spacing w:line="400" w:lineRule="exact"/>
              <w:rPr>
                <w:b/>
                <w:bCs/>
                <w:kern w:val="0"/>
                <w:szCs w:val="21"/>
              </w:rPr>
            </w:pPr>
            <w:r>
              <w:rPr>
                <w:bCs/>
                <w:kern w:val="0"/>
                <w:szCs w:val="21"/>
              </w:rPr>
              <w:t>教师指导学生自主设计</w:t>
            </w:r>
          </w:p>
        </w:tc>
        <w:tc>
          <w:tcPr>
            <w:tcW w:w="646" w:type="pc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5</w:t>
            </w:r>
          </w:p>
        </w:tc>
        <w:tc>
          <w:tcPr>
            <w:tcW w:w="1354" w:type="pct"/>
            <w:tcBorders>
              <w:top w:val="single" w:color="auto" w:sz="4" w:space="0"/>
              <w:left w:val="single" w:color="auto" w:sz="4" w:space="0"/>
              <w:bottom w:val="single" w:color="auto" w:sz="4" w:space="0"/>
              <w:right w:val="single" w:color="auto" w:sz="4" w:space="0"/>
            </w:tcBorders>
          </w:tcPr>
          <w:p>
            <w:pPr>
              <w:widowControl/>
              <w:spacing w:line="400" w:lineRule="exact"/>
              <w:rPr>
                <w:kern w:val="0"/>
                <w:szCs w:val="21"/>
              </w:rPr>
            </w:pPr>
            <w:r>
              <w:rPr>
                <w:bCs/>
                <w:kern w:val="0"/>
                <w:szCs w:val="21"/>
              </w:rPr>
              <w:t>完成毕业设计撰写，完善设计图纸，各种影响因素考虑周全，设计合理。</w:t>
            </w:r>
          </w:p>
        </w:tc>
        <w:tc>
          <w:tcPr>
            <w:tcW w:w="134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完成设计毕业设计任务书所要求的各项工作（含设计简介、图纸绘制），并对资料进行规范装订，准备答辩。</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4周</w:t>
            </w:r>
          </w:p>
        </w:tc>
        <w:tc>
          <w:tcPr>
            <w:tcW w:w="661" w:type="pct"/>
            <w:tcBorders>
              <w:top w:val="single" w:color="auto" w:sz="4" w:space="0"/>
              <w:left w:val="single" w:color="auto" w:sz="4" w:space="0"/>
              <w:bottom w:val="single" w:color="auto" w:sz="4" w:space="0"/>
              <w:right w:val="single" w:color="auto" w:sz="4" w:space="0"/>
            </w:tcBorders>
          </w:tcPr>
          <w:p>
            <w:pPr>
              <w:widowControl/>
              <w:spacing w:line="400" w:lineRule="exact"/>
              <w:rPr>
                <w:b/>
                <w:bCs/>
                <w:kern w:val="0"/>
                <w:szCs w:val="21"/>
              </w:rPr>
            </w:pPr>
            <w:r>
              <w:rPr>
                <w:bCs/>
                <w:kern w:val="0"/>
                <w:szCs w:val="21"/>
              </w:rPr>
              <w:t>教师指导学生自主撰写说明书和绘制图纸</w:t>
            </w:r>
          </w:p>
        </w:tc>
        <w:tc>
          <w:tcPr>
            <w:tcW w:w="646" w:type="pc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目标3、</w:t>
            </w:r>
          </w:p>
          <w:p>
            <w:pPr>
              <w:widowControl/>
              <w:jc w:val="center"/>
              <w:rPr>
                <w:bCs/>
                <w:szCs w:val="21"/>
              </w:rPr>
            </w:pPr>
            <w:r>
              <w:rPr>
                <w:bCs/>
                <w:szCs w:val="21"/>
              </w:rPr>
              <w:t>目标4、</w:t>
            </w:r>
          </w:p>
          <w:p>
            <w:pPr>
              <w:widowControl/>
              <w:jc w:val="center"/>
              <w:rPr>
                <w:bCs/>
                <w:szCs w:val="21"/>
              </w:rPr>
            </w:pPr>
            <w:r>
              <w:rPr>
                <w:bCs/>
                <w:szCs w:val="21"/>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1354" w:type="pct"/>
            <w:tcBorders>
              <w:top w:val="single" w:color="auto" w:sz="4" w:space="0"/>
              <w:left w:val="single" w:color="auto" w:sz="4" w:space="0"/>
              <w:bottom w:val="single" w:color="auto" w:sz="4" w:space="0"/>
              <w:right w:val="single" w:color="auto" w:sz="4" w:space="0"/>
            </w:tcBorders>
          </w:tcPr>
          <w:p>
            <w:pPr>
              <w:spacing w:line="400" w:lineRule="exact"/>
              <w:rPr>
                <w:kern w:val="0"/>
                <w:szCs w:val="21"/>
              </w:rPr>
            </w:pPr>
            <w:r>
              <w:rPr>
                <w:bCs/>
                <w:kern w:val="0"/>
                <w:szCs w:val="21"/>
              </w:rPr>
              <w:t>毕业答辩</w:t>
            </w:r>
          </w:p>
        </w:tc>
        <w:tc>
          <w:tcPr>
            <w:tcW w:w="1341" w:type="pct"/>
            <w:tcBorders>
              <w:top w:val="single" w:color="auto" w:sz="4" w:space="0"/>
              <w:left w:val="single" w:color="auto" w:sz="4" w:space="0"/>
              <w:bottom w:val="single" w:color="auto" w:sz="4" w:space="0"/>
              <w:right w:val="single" w:color="auto" w:sz="4" w:space="0"/>
            </w:tcBorders>
          </w:tcPr>
          <w:p>
            <w:pPr>
              <w:widowControl/>
              <w:spacing w:line="400" w:lineRule="exact"/>
              <w:rPr>
                <w:bCs/>
                <w:kern w:val="0"/>
                <w:szCs w:val="21"/>
              </w:rPr>
            </w:pPr>
            <w:r>
              <w:rPr>
                <w:bCs/>
                <w:kern w:val="0"/>
                <w:szCs w:val="21"/>
              </w:rPr>
              <w:t>毕业设计答辩；说明书陈述清晰，问题回答正确，按照答辩要求，对设计工作进行修改、完善。</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1周</w:t>
            </w:r>
          </w:p>
        </w:tc>
        <w:tc>
          <w:tcPr>
            <w:tcW w:w="661"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bCs/>
                <w:szCs w:val="21"/>
              </w:rPr>
              <w:t>答辩小组</w:t>
            </w:r>
          </w:p>
        </w:tc>
        <w:tc>
          <w:tcPr>
            <w:tcW w:w="6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Cs w:val="21"/>
              </w:rPr>
            </w:pPr>
            <w:r>
              <w:rPr>
                <w:bCs/>
                <w:szCs w:val="21"/>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032"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bCs/>
                <w:kern w:val="0"/>
                <w:szCs w:val="21"/>
              </w:rPr>
            </w:pPr>
            <w:r>
              <w:rPr>
                <w:bCs/>
                <w:kern w:val="0"/>
                <w:szCs w:val="21"/>
              </w:rPr>
              <w:t>合计</w:t>
            </w:r>
          </w:p>
        </w:tc>
        <w:tc>
          <w:tcPr>
            <w:tcW w:w="661"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12周</w:t>
            </w:r>
          </w:p>
        </w:tc>
        <w:tc>
          <w:tcPr>
            <w:tcW w:w="661" w:type="pct"/>
            <w:tcBorders>
              <w:top w:val="single" w:color="auto" w:sz="4" w:space="0"/>
              <w:left w:val="single" w:color="auto" w:sz="4" w:space="0"/>
              <w:bottom w:val="single" w:color="auto" w:sz="4" w:space="0"/>
              <w:right w:val="single" w:color="auto" w:sz="4" w:space="0"/>
            </w:tcBorders>
          </w:tcPr>
          <w:p>
            <w:pPr>
              <w:spacing w:line="400" w:lineRule="exact"/>
              <w:rPr>
                <w:bCs/>
                <w:szCs w:val="21"/>
              </w:rPr>
            </w:pPr>
          </w:p>
        </w:tc>
        <w:tc>
          <w:tcPr>
            <w:tcW w:w="64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Cs w:val="21"/>
              </w:rPr>
            </w:pP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课程团队构建的课程思政体系，将学生个人的综合素养提升、职业发展与我国当下交通强国高质量发展紧密集合。培养出能够“投身中国交通事业和汽车事业、设计高效交运系统，实现中国人民满意”的高层次应用型交通运输和汽车服务工程技术管理人才。课程思政体系构建如下表所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05"/>
        <w:gridCol w:w="316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4" w:type="dxa"/>
            <w:vMerge w:val="restart"/>
            <w:vAlign w:val="center"/>
          </w:tcPr>
          <w:p>
            <w:pPr>
              <w:spacing w:line="240" w:lineRule="atLeast"/>
              <w:jc w:val="center"/>
              <w:rPr>
                <w:b/>
                <w:bCs/>
                <w:kern w:val="0"/>
                <w:sz w:val="18"/>
                <w:szCs w:val="18"/>
              </w:rPr>
            </w:pPr>
            <w:r>
              <w:rPr>
                <w:b/>
                <w:bCs/>
                <w:kern w:val="0"/>
                <w:sz w:val="18"/>
                <w:szCs w:val="18"/>
              </w:rPr>
              <w:t>序号</w:t>
            </w:r>
          </w:p>
        </w:tc>
        <w:tc>
          <w:tcPr>
            <w:tcW w:w="2505" w:type="dxa"/>
            <w:vMerge w:val="restart"/>
            <w:vAlign w:val="center"/>
          </w:tcPr>
          <w:p>
            <w:pPr>
              <w:spacing w:line="240" w:lineRule="atLeast"/>
              <w:jc w:val="center"/>
              <w:rPr>
                <w:b/>
                <w:bCs/>
                <w:kern w:val="0"/>
                <w:sz w:val="18"/>
                <w:szCs w:val="18"/>
              </w:rPr>
            </w:pPr>
            <w:r>
              <w:rPr>
                <w:b/>
                <w:bCs/>
                <w:kern w:val="0"/>
                <w:sz w:val="18"/>
                <w:szCs w:val="18"/>
              </w:rPr>
              <w:t>课程思政素材</w:t>
            </w:r>
          </w:p>
        </w:tc>
        <w:tc>
          <w:tcPr>
            <w:tcW w:w="3165" w:type="dxa"/>
            <w:vMerge w:val="restart"/>
            <w:vAlign w:val="center"/>
          </w:tcPr>
          <w:p>
            <w:pPr>
              <w:spacing w:line="240" w:lineRule="atLeast"/>
              <w:jc w:val="center"/>
              <w:rPr>
                <w:b/>
                <w:bCs/>
                <w:kern w:val="0"/>
                <w:sz w:val="18"/>
                <w:szCs w:val="18"/>
              </w:rPr>
            </w:pPr>
            <w:r>
              <w:rPr>
                <w:b/>
                <w:bCs/>
                <w:kern w:val="0"/>
                <w:sz w:val="18"/>
                <w:szCs w:val="18"/>
              </w:rPr>
              <w:t>对应内容</w:t>
            </w:r>
          </w:p>
        </w:tc>
        <w:tc>
          <w:tcPr>
            <w:tcW w:w="2516" w:type="dxa"/>
            <w:vMerge w:val="restart"/>
            <w:vAlign w:val="center"/>
          </w:tcPr>
          <w:p>
            <w:pPr>
              <w:spacing w:line="240" w:lineRule="atLeast"/>
              <w:jc w:val="center"/>
              <w:rPr>
                <w:b/>
                <w:bCs/>
                <w:kern w:val="0"/>
                <w:sz w:val="18"/>
                <w:szCs w:val="18"/>
              </w:rPr>
            </w:pPr>
            <w:r>
              <w:rPr>
                <w:b/>
                <w:bCs/>
                <w:kern w:val="0"/>
                <w:sz w:val="18"/>
                <w:szCs w:val="1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continue"/>
          </w:tcPr>
          <w:p>
            <w:pPr>
              <w:spacing w:line="240" w:lineRule="atLeast"/>
              <w:jc w:val="center"/>
              <w:rPr>
                <w:b/>
                <w:bCs/>
                <w:kern w:val="0"/>
                <w:sz w:val="18"/>
                <w:szCs w:val="18"/>
              </w:rPr>
            </w:pPr>
          </w:p>
        </w:tc>
        <w:tc>
          <w:tcPr>
            <w:tcW w:w="2505" w:type="dxa"/>
            <w:vMerge w:val="continue"/>
          </w:tcPr>
          <w:p>
            <w:pPr>
              <w:spacing w:line="240" w:lineRule="atLeast"/>
              <w:jc w:val="center"/>
              <w:rPr>
                <w:b/>
                <w:bCs/>
                <w:kern w:val="0"/>
                <w:sz w:val="18"/>
                <w:szCs w:val="18"/>
              </w:rPr>
            </w:pPr>
          </w:p>
        </w:tc>
        <w:tc>
          <w:tcPr>
            <w:tcW w:w="3165" w:type="dxa"/>
            <w:vMerge w:val="continue"/>
          </w:tcPr>
          <w:p>
            <w:pPr>
              <w:spacing w:line="240" w:lineRule="atLeast"/>
              <w:jc w:val="center"/>
              <w:rPr>
                <w:b/>
                <w:bCs/>
                <w:kern w:val="0"/>
                <w:sz w:val="18"/>
                <w:szCs w:val="18"/>
              </w:rPr>
            </w:pPr>
          </w:p>
        </w:tc>
        <w:tc>
          <w:tcPr>
            <w:tcW w:w="2516" w:type="dxa"/>
            <w:vMerge w:val="continue"/>
          </w:tcPr>
          <w:p>
            <w:pPr>
              <w:spacing w:line="240" w:lineRule="atLeast"/>
              <w:jc w:val="center"/>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vAlign w:val="center"/>
          </w:tcPr>
          <w:p>
            <w:pPr>
              <w:widowControl/>
              <w:spacing w:line="240" w:lineRule="atLeast"/>
              <w:jc w:val="center"/>
              <w:rPr>
                <w:bCs/>
                <w:kern w:val="0"/>
                <w:sz w:val="18"/>
                <w:szCs w:val="18"/>
              </w:rPr>
            </w:pPr>
            <w:r>
              <w:rPr>
                <w:bCs/>
                <w:kern w:val="0"/>
                <w:sz w:val="18"/>
                <w:szCs w:val="18"/>
              </w:rPr>
              <w:t>1</w:t>
            </w:r>
          </w:p>
        </w:tc>
        <w:tc>
          <w:tcPr>
            <w:tcW w:w="2505" w:type="dxa"/>
            <w:tcBorders>
              <w:bottom w:val="single" w:color="auto" w:sz="4" w:space="0"/>
            </w:tcBorders>
            <w:vAlign w:val="center"/>
          </w:tcPr>
          <w:p>
            <w:pPr>
              <w:widowControl/>
              <w:spacing w:line="240" w:lineRule="atLeast"/>
              <w:jc w:val="center"/>
              <w:rPr>
                <w:bCs/>
                <w:kern w:val="0"/>
                <w:sz w:val="18"/>
                <w:szCs w:val="18"/>
              </w:rPr>
            </w:pPr>
            <w:r>
              <w:rPr>
                <w:bCs/>
                <w:sz w:val="18"/>
                <w:szCs w:val="18"/>
              </w:rPr>
              <w:t>正确的学术诚信和学术道德</w:t>
            </w:r>
          </w:p>
        </w:tc>
        <w:tc>
          <w:tcPr>
            <w:tcW w:w="3165" w:type="dxa"/>
            <w:tcBorders>
              <w:bottom w:val="single" w:color="auto" w:sz="4" w:space="0"/>
            </w:tcBorders>
          </w:tcPr>
          <w:p>
            <w:pPr>
              <w:widowControl/>
              <w:spacing w:line="240" w:lineRule="atLeast"/>
              <w:rPr>
                <w:bCs/>
                <w:kern w:val="0"/>
                <w:sz w:val="18"/>
                <w:szCs w:val="18"/>
              </w:rPr>
            </w:pPr>
            <w:r>
              <w:rPr>
                <w:bCs/>
                <w:kern w:val="0"/>
                <w:sz w:val="18"/>
                <w:szCs w:val="18"/>
              </w:rPr>
              <w:t>大学生论文管理系统，论文查重环节</w:t>
            </w:r>
          </w:p>
        </w:tc>
        <w:tc>
          <w:tcPr>
            <w:tcW w:w="2516" w:type="dxa"/>
            <w:tcBorders>
              <w:bottom w:val="single" w:color="auto" w:sz="4" w:space="0"/>
            </w:tcBorders>
            <w:vAlign w:val="center"/>
          </w:tcPr>
          <w:p>
            <w:pPr>
              <w:widowControl/>
              <w:spacing w:line="240" w:lineRule="atLeast"/>
              <w:jc w:val="center"/>
              <w:rPr>
                <w:bCs/>
                <w:kern w:val="0"/>
                <w:sz w:val="18"/>
                <w:szCs w:val="18"/>
              </w:rPr>
            </w:pPr>
            <w:r>
              <w:rPr>
                <w:bCs/>
                <w:kern w:val="0"/>
                <w:sz w:val="18"/>
                <w:szCs w:val="18"/>
              </w:rPr>
              <w:t>“知网”查重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line="240" w:lineRule="atLeast"/>
              <w:jc w:val="center"/>
              <w:rPr>
                <w:kern w:val="0"/>
                <w:sz w:val="18"/>
                <w:szCs w:val="18"/>
              </w:rPr>
            </w:pPr>
            <w:r>
              <w:rPr>
                <w:kern w:val="0"/>
                <w:sz w:val="18"/>
                <w:szCs w:val="18"/>
              </w:rPr>
              <w:t>2</w:t>
            </w:r>
          </w:p>
        </w:tc>
        <w:tc>
          <w:tcPr>
            <w:tcW w:w="2505" w:type="dxa"/>
            <w:vAlign w:val="center"/>
          </w:tcPr>
          <w:p>
            <w:pPr>
              <w:widowControl/>
              <w:spacing w:line="240" w:lineRule="atLeast"/>
              <w:jc w:val="center"/>
              <w:rPr>
                <w:kern w:val="0"/>
                <w:sz w:val="18"/>
                <w:szCs w:val="18"/>
              </w:rPr>
            </w:pPr>
            <w:r>
              <w:rPr>
                <w:bCs/>
                <w:sz w:val="18"/>
                <w:szCs w:val="18"/>
              </w:rPr>
              <w:t>一丝不苟的工匠精神</w:t>
            </w:r>
          </w:p>
        </w:tc>
        <w:tc>
          <w:tcPr>
            <w:tcW w:w="3165" w:type="dxa"/>
            <w:vAlign w:val="center"/>
          </w:tcPr>
          <w:p>
            <w:pPr>
              <w:widowControl/>
              <w:spacing w:line="240" w:lineRule="atLeast"/>
              <w:rPr>
                <w:kern w:val="0"/>
                <w:sz w:val="18"/>
                <w:szCs w:val="18"/>
              </w:rPr>
            </w:pPr>
            <w:r>
              <w:rPr>
                <w:kern w:val="0"/>
                <w:sz w:val="18"/>
                <w:szCs w:val="18"/>
              </w:rPr>
              <w:t>毕业论文设计方案的制定</w:t>
            </w:r>
          </w:p>
        </w:tc>
        <w:tc>
          <w:tcPr>
            <w:tcW w:w="2516" w:type="dxa"/>
            <w:vAlign w:val="center"/>
          </w:tcPr>
          <w:p>
            <w:pPr>
              <w:widowControl/>
              <w:spacing w:line="240" w:lineRule="atLeast"/>
              <w:jc w:val="center"/>
              <w:rPr>
                <w:kern w:val="0"/>
                <w:sz w:val="18"/>
                <w:szCs w:val="18"/>
              </w:rPr>
            </w:pPr>
            <w:r>
              <w:rPr>
                <w:kern w:val="0"/>
                <w:sz w:val="18"/>
                <w:szCs w:val="18"/>
              </w:rPr>
              <w:t>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Borders>
              <w:bottom w:val="single" w:color="auto" w:sz="4" w:space="0"/>
            </w:tcBorders>
            <w:vAlign w:val="center"/>
          </w:tcPr>
          <w:p>
            <w:pPr>
              <w:widowControl/>
              <w:spacing w:line="240" w:lineRule="atLeast"/>
              <w:jc w:val="center"/>
              <w:rPr>
                <w:kern w:val="0"/>
                <w:sz w:val="18"/>
                <w:szCs w:val="18"/>
              </w:rPr>
            </w:pPr>
            <w:r>
              <w:rPr>
                <w:kern w:val="0"/>
                <w:sz w:val="18"/>
                <w:szCs w:val="18"/>
              </w:rPr>
              <w:t>3</w:t>
            </w:r>
          </w:p>
        </w:tc>
        <w:tc>
          <w:tcPr>
            <w:tcW w:w="2505" w:type="dxa"/>
            <w:tcBorders>
              <w:bottom w:val="single" w:color="auto" w:sz="4" w:space="0"/>
            </w:tcBorders>
            <w:vAlign w:val="center"/>
          </w:tcPr>
          <w:p>
            <w:pPr>
              <w:widowControl/>
              <w:spacing w:line="240" w:lineRule="atLeast"/>
              <w:jc w:val="center"/>
              <w:rPr>
                <w:bCs/>
                <w:sz w:val="18"/>
                <w:szCs w:val="18"/>
              </w:rPr>
            </w:pPr>
            <w:r>
              <w:rPr>
                <w:bCs/>
                <w:sz w:val="18"/>
                <w:szCs w:val="18"/>
              </w:rPr>
              <w:t>职业规范，敢于担当</w:t>
            </w:r>
          </w:p>
        </w:tc>
        <w:tc>
          <w:tcPr>
            <w:tcW w:w="3165" w:type="dxa"/>
            <w:tcBorders>
              <w:bottom w:val="single" w:color="auto" w:sz="4" w:space="0"/>
            </w:tcBorders>
            <w:vAlign w:val="center"/>
          </w:tcPr>
          <w:p>
            <w:pPr>
              <w:widowControl/>
              <w:spacing w:line="240" w:lineRule="atLeast"/>
              <w:rPr>
                <w:kern w:val="0"/>
                <w:sz w:val="18"/>
                <w:szCs w:val="18"/>
              </w:rPr>
            </w:pPr>
            <w:r>
              <w:rPr>
                <w:kern w:val="0"/>
                <w:sz w:val="18"/>
                <w:szCs w:val="18"/>
              </w:rPr>
              <w:t>毕业论文撰写阶段</w:t>
            </w:r>
          </w:p>
        </w:tc>
        <w:tc>
          <w:tcPr>
            <w:tcW w:w="2516" w:type="dxa"/>
            <w:tcBorders>
              <w:bottom w:val="single" w:color="auto" w:sz="4" w:space="0"/>
            </w:tcBorders>
            <w:vAlign w:val="center"/>
          </w:tcPr>
          <w:p>
            <w:pPr>
              <w:widowControl/>
              <w:spacing w:line="240" w:lineRule="atLeast"/>
              <w:jc w:val="center"/>
              <w:rPr>
                <w:kern w:val="0"/>
                <w:sz w:val="18"/>
                <w:szCs w:val="18"/>
              </w:rPr>
            </w:pPr>
            <w:r>
              <w:rPr>
                <w:kern w:val="0"/>
                <w:sz w:val="18"/>
                <w:szCs w:val="18"/>
              </w:rPr>
              <w:t>自学</w:t>
            </w:r>
          </w:p>
        </w:tc>
      </w:tr>
    </w:tbl>
    <w:p>
      <w:pPr>
        <w:snapToGrid w:val="0"/>
        <w:spacing w:line="360" w:lineRule="auto"/>
        <w:ind w:firstLine="420" w:firstLineChars="200"/>
        <w:rPr>
          <w:szCs w:val="21"/>
        </w:rPr>
      </w:pPr>
    </w:p>
    <w:p>
      <w:pPr>
        <w:widowControl/>
        <w:snapToGrid w:val="0"/>
        <w:spacing w:line="360" w:lineRule="auto"/>
        <w:jc w:val="left"/>
        <w:rPr>
          <w:kern w:val="0"/>
          <w:szCs w:val="21"/>
        </w:rPr>
      </w:pPr>
      <w:r>
        <w:rPr>
          <w:b/>
          <w:bCs/>
          <w:kern w:val="0"/>
          <w:szCs w:val="21"/>
        </w:rPr>
        <w:t>五、教材及参考资料</w:t>
      </w:r>
    </w:p>
    <w:p>
      <w:pPr>
        <w:tabs>
          <w:tab w:val="left" w:pos="4859"/>
        </w:tabs>
        <w:spacing w:line="400" w:lineRule="exact"/>
        <w:ind w:firstLine="420"/>
        <w:rPr>
          <w:szCs w:val="21"/>
        </w:rPr>
      </w:pPr>
      <w:r>
        <w:rPr>
          <w:szCs w:val="21"/>
        </w:rPr>
        <w:t>1. 参考相关专业教材、专著。</w:t>
      </w:r>
    </w:p>
    <w:p>
      <w:pPr>
        <w:tabs>
          <w:tab w:val="left" w:pos="4859"/>
        </w:tabs>
        <w:spacing w:line="400" w:lineRule="exact"/>
        <w:ind w:firstLine="420"/>
        <w:rPr>
          <w:szCs w:val="21"/>
        </w:rPr>
      </w:pPr>
      <w:r>
        <w:rPr>
          <w:szCs w:val="21"/>
        </w:rPr>
        <w:t>2. 参考国内外相关科技论文和网络知识。</w:t>
      </w:r>
    </w:p>
    <w:p>
      <w:pPr>
        <w:tabs>
          <w:tab w:val="left" w:pos="4859"/>
        </w:tabs>
        <w:spacing w:line="400" w:lineRule="exact"/>
        <w:ind w:firstLine="420"/>
        <w:rPr>
          <w:szCs w:val="21"/>
        </w:rPr>
      </w:pPr>
      <w:r>
        <w:rPr>
          <w:szCs w:val="21"/>
        </w:rPr>
        <w:t>3. 参考学科前沿新知识、新技术。</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教学团队有交通运输专业所有专任教师组成，具有丰富的教学经验。同时，依托的学院建立有校内外实习基地，能够为本课程提供实验条件。</w:t>
      </w:r>
    </w:p>
    <w:p>
      <w:pPr>
        <w:widowControl/>
        <w:snapToGrid w:val="0"/>
        <w:spacing w:line="360" w:lineRule="auto"/>
        <w:jc w:val="left"/>
        <w:rPr>
          <w:b/>
          <w:bCs/>
          <w:kern w:val="0"/>
          <w:szCs w:val="21"/>
        </w:rPr>
      </w:pPr>
      <w:r>
        <w:rPr>
          <w:b/>
          <w:bCs/>
          <w:kern w:val="0"/>
          <w:szCs w:val="21"/>
        </w:rPr>
        <w:t>七、课程考核、考核方式及成绩评定</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
        <w:gridCol w:w="570"/>
        <w:gridCol w:w="636"/>
        <w:gridCol w:w="1164"/>
        <w:gridCol w:w="9"/>
        <w:gridCol w:w="1548"/>
        <w:gridCol w:w="1548"/>
        <w:gridCol w:w="1548"/>
        <w:gridCol w:w="1179"/>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restart"/>
            <w:shd w:val="clear" w:color="auto" w:fill="auto"/>
            <w:tcMar>
              <w:left w:w="57" w:type="dxa"/>
              <w:right w:w="57" w:type="dxa"/>
            </w:tcMar>
            <w:vAlign w:val="center"/>
          </w:tcPr>
          <w:p>
            <w:pPr>
              <w:widowControl/>
              <w:adjustRightInd w:val="0"/>
              <w:snapToGrid w:val="0"/>
              <w:spacing w:line="240" w:lineRule="exact"/>
              <w:jc w:val="center"/>
              <w:rPr>
                <w:b/>
                <w:kern w:val="0"/>
                <w:szCs w:val="21"/>
              </w:rPr>
            </w:pPr>
            <w:r>
              <w:rPr>
                <w:b/>
                <w:kern w:val="0"/>
                <w:szCs w:val="21"/>
              </w:rPr>
              <w:t>成绩组成</w:t>
            </w:r>
          </w:p>
        </w:tc>
        <w:tc>
          <w:tcPr>
            <w:tcW w:w="514" w:type="pct"/>
            <w:vMerge w:val="restart"/>
            <w:shd w:val="clear" w:color="auto" w:fill="auto"/>
            <w:vAlign w:val="center"/>
          </w:tcPr>
          <w:p>
            <w:pPr>
              <w:widowControl/>
              <w:adjustRightInd w:val="0"/>
              <w:snapToGrid w:val="0"/>
              <w:spacing w:line="240" w:lineRule="exact"/>
              <w:jc w:val="center"/>
              <w:rPr>
                <w:b/>
                <w:kern w:val="0"/>
                <w:szCs w:val="21"/>
              </w:rPr>
            </w:pPr>
            <w:r>
              <w:rPr>
                <w:b/>
                <w:kern w:val="0"/>
                <w:szCs w:val="21"/>
              </w:rPr>
              <w:t>考核/评价环节</w:t>
            </w:r>
          </w:p>
        </w:tc>
        <w:tc>
          <w:tcPr>
            <w:tcW w:w="358" w:type="pct"/>
            <w:vMerge w:val="restart"/>
            <w:shd w:val="clear" w:color="auto" w:fill="auto"/>
            <w:vAlign w:val="center"/>
          </w:tcPr>
          <w:p>
            <w:pPr>
              <w:widowControl/>
              <w:adjustRightInd w:val="0"/>
              <w:snapToGrid w:val="0"/>
              <w:spacing w:line="240" w:lineRule="exact"/>
              <w:jc w:val="center"/>
              <w:rPr>
                <w:b/>
                <w:kern w:val="0"/>
                <w:szCs w:val="21"/>
              </w:rPr>
            </w:pPr>
            <w:r>
              <w:rPr>
                <w:b/>
                <w:kern w:val="0"/>
                <w:szCs w:val="21"/>
              </w:rPr>
              <w:t>分值</w:t>
            </w:r>
          </w:p>
        </w:tc>
        <w:tc>
          <w:tcPr>
            <w:tcW w:w="3337" w:type="pct"/>
            <w:gridSpan w:val="6"/>
            <w:shd w:val="clear" w:color="auto" w:fill="auto"/>
            <w:vAlign w:val="center"/>
          </w:tcPr>
          <w:p>
            <w:pPr>
              <w:widowControl/>
              <w:adjustRightInd w:val="0"/>
              <w:snapToGrid w:val="0"/>
              <w:spacing w:line="240" w:lineRule="exact"/>
              <w:jc w:val="center"/>
              <w:rPr>
                <w:b/>
                <w:kern w:val="0"/>
                <w:szCs w:val="21"/>
              </w:rPr>
            </w:pPr>
            <w:r>
              <w:rPr>
                <w:b/>
                <w:kern w:val="0"/>
                <w:szCs w:val="21"/>
              </w:rPr>
              <w:t>考核/评价细则</w:t>
            </w:r>
          </w:p>
        </w:tc>
        <w:tc>
          <w:tcPr>
            <w:tcW w:w="409" w:type="pct"/>
            <w:vMerge w:val="restart"/>
            <w:shd w:val="clear" w:color="auto" w:fill="auto"/>
            <w:vAlign w:val="center"/>
          </w:tcPr>
          <w:p>
            <w:pPr>
              <w:widowControl/>
              <w:adjustRightInd w:val="0"/>
              <w:snapToGrid w:val="0"/>
              <w:spacing w:line="240" w:lineRule="exact"/>
              <w:jc w:val="center"/>
              <w:rPr>
                <w:b/>
                <w:kern w:val="0"/>
                <w:szCs w:val="21"/>
              </w:rPr>
            </w:pPr>
            <w:r>
              <w:rPr>
                <w:b/>
                <w:kern w:val="0"/>
                <w:szCs w:val="21"/>
              </w:rPr>
              <w:t>对应的教学目标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Merge w:val="continue"/>
            <w:shd w:val="clear" w:color="auto" w:fill="E6E6E6"/>
            <w:tcMar>
              <w:left w:w="57" w:type="dxa"/>
              <w:right w:w="57" w:type="dxa"/>
            </w:tcMar>
            <w:vAlign w:val="center"/>
          </w:tcPr>
          <w:p>
            <w:pPr>
              <w:widowControl/>
              <w:adjustRightInd w:val="0"/>
              <w:snapToGrid w:val="0"/>
              <w:spacing w:line="400" w:lineRule="exact"/>
              <w:jc w:val="center"/>
              <w:rPr>
                <w:b/>
                <w:kern w:val="0"/>
                <w:szCs w:val="21"/>
              </w:rPr>
            </w:pPr>
          </w:p>
        </w:tc>
        <w:tc>
          <w:tcPr>
            <w:tcW w:w="514" w:type="pct"/>
            <w:vMerge w:val="continue"/>
            <w:shd w:val="clear" w:color="auto" w:fill="E6E6E6"/>
            <w:vAlign w:val="center"/>
          </w:tcPr>
          <w:p>
            <w:pPr>
              <w:widowControl/>
              <w:adjustRightInd w:val="0"/>
              <w:snapToGrid w:val="0"/>
              <w:spacing w:line="400" w:lineRule="exact"/>
              <w:jc w:val="center"/>
              <w:rPr>
                <w:b/>
                <w:kern w:val="0"/>
                <w:szCs w:val="21"/>
              </w:rPr>
            </w:pPr>
          </w:p>
        </w:tc>
        <w:tc>
          <w:tcPr>
            <w:tcW w:w="358" w:type="pct"/>
            <w:vMerge w:val="continue"/>
            <w:shd w:val="clear" w:color="auto" w:fill="auto"/>
            <w:vAlign w:val="center"/>
          </w:tcPr>
          <w:p>
            <w:pPr>
              <w:widowControl/>
              <w:adjustRightInd w:val="0"/>
              <w:snapToGrid w:val="0"/>
              <w:spacing w:line="400" w:lineRule="exact"/>
              <w:jc w:val="center"/>
              <w:rPr>
                <w:b/>
                <w:kern w:val="0"/>
                <w:szCs w:val="21"/>
              </w:rPr>
            </w:pPr>
          </w:p>
        </w:tc>
        <w:tc>
          <w:tcPr>
            <w:tcW w:w="668" w:type="pct"/>
            <w:gridSpan w:val="2"/>
            <w:shd w:val="clear" w:color="auto" w:fill="auto"/>
            <w:vAlign w:val="center"/>
          </w:tcPr>
          <w:p>
            <w:pPr>
              <w:widowControl/>
              <w:adjustRightInd w:val="0"/>
              <w:snapToGrid w:val="0"/>
              <w:spacing w:line="400" w:lineRule="exact"/>
              <w:jc w:val="center"/>
              <w:rPr>
                <w:b/>
                <w:kern w:val="0"/>
                <w:szCs w:val="21"/>
              </w:rPr>
            </w:pPr>
            <w:r>
              <w:rPr>
                <w:b/>
                <w:kern w:val="0"/>
                <w:szCs w:val="21"/>
              </w:rPr>
              <w:t>优秀</w:t>
            </w:r>
          </w:p>
          <w:p>
            <w:pPr>
              <w:widowControl/>
              <w:adjustRightInd w:val="0"/>
              <w:snapToGrid w:val="0"/>
              <w:spacing w:line="400" w:lineRule="exact"/>
              <w:jc w:val="center"/>
              <w:rPr>
                <w:b/>
                <w:kern w:val="0"/>
                <w:szCs w:val="21"/>
              </w:rPr>
            </w:pPr>
            <w:r>
              <w:rPr>
                <w:b/>
                <w:kern w:val="0"/>
                <w:szCs w:val="21"/>
              </w:rPr>
              <w:t>（≥90%）</w:t>
            </w:r>
          </w:p>
        </w:tc>
        <w:tc>
          <w:tcPr>
            <w:tcW w:w="660" w:type="pct"/>
            <w:shd w:val="clear" w:color="auto" w:fill="auto"/>
            <w:vAlign w:val="center"/>
          </w:tcPr>
          <w:p>
            <w:pPr>
              <w:widowControl/>
              <w:adjustRightInd w:val="0"/>
              <w:snapToGrid w:val="0"/>
              <w:spacing w:line="400" w:lineRule="exact"/>
              <w:jc w:val="center"/>
              <w:rPr>
                <w:b/>
                <w:kern w:val="0"/>
                <w:szCs w:val="21"/>
              </w:rPr>
            </w:pPr>
            <w:r>
              <w:rPr>
                <w:b/>
                <w:kern w:val="0"/>
                <w:szCs w:val="21"/>
              </w:rPr>
              <w:t>良好（80%-89%）</w:t>
            </w:r>
          </w:p>
        </w:tc>
        <w:tc>
          <w:tcPr>
            <w:tcW w:w="670" w:type="pct"/>
            <w:shd w:val="clear" w:color="auto" w:fill="auto"/>
            <w:vAlign w:val="center"/>
          </w:tcPr>
          <w:p>
            <w:pPr>
              <w:widowControl/>
              <w:adjustRightInd w:val="0"/>
              <w:snapToGrid w:val="0"/>
              <w:spacing w:line="400" w:lineRule="exact"/>
              <w:jc w:val="center"/>
              <w:rPr>
                <w:b/>
                <w:kern w:val="0"/>
                <w:szCs w:val="21"/>
              </w:rPr>
            </w:pPr>
            <w:r>
              <w:rPr>
                <w:b/>
                <w:kern w:val="0"/>
                <w:szCs w:val="21"/>
              </w:rPr>
              <w:t>中等（70%-79%）</w:t>
            </w:r>
          </w:p>
        </w:tc>
        <w:tc>
          <w:tcPr>
            <w:tcW w:w="670" w:type="pct"/>
            <w:shd w:val="clear" w:color="auto" w:fill="auto"/>
            <w:vAlign w:val="center"/>
          </w:tcPr>
          <w:p>
            <w:pPr>
              <w:widowControl/>
              <w:adjustRightInd w:val="0"/>
              <w:snapToGrid w:val="0"/>
              <w:spacing w:line="400" w:lineRule="exact"/>
              <w:jc w:val="center"/>
              <w:rPr>
                <w:b/>
                <w:kern w:val="0"/>
                <w:szCs w:val="21"/>
              </w:rPr>
            </w:pPr>
            <w:r>
              <w:rPr>
                <w:b/>
                <w:kern w:val="0"/>
                <w:szCs w:val="21"/>
              </w:rPr>
              <w:t>及格（60%-69%）</w:t>
            </w:r>
          </w:p>
        </w:tc>
        <w:tc>
          <w:tcPr>
            <w:tcW w:w="669" w:type="pct"/>
            <w:shd w:val="clear" w:color="auto" w:fill="auto"/>
            <w:vAlign w:val="center"/>
          </w:tcPr>
          <w:p>
            <w:pPr>
              <w:widowControl/>
              <w:adjustRightInd w:val="0"/>
              <w:snapToGrid w:val="0"/>
              <w:spacing w:line="400" w:lineRule="exact"/>
              <w:jc w:val="center"/>
              <w:rPr>
                <w:b/>
                <w:kern w:val="0"/>
                <w:szCs w:val="21"/>
              </w:rPr>
            </w:pPr>
            <w:r>
              <w:rPr>
                <w:b/>
                <w:kern w:val="0"/>
                <w:szCs w:val="21"/>
              </w:rPr>
              <w:t>不及格</w:t>
            </w:r>
          </w:p>
          <w:p>
            <w:pPr>
              <w:widowControl/>
              <w:adjustRightInd w:val="0"/>
              <w:snapToGrid w:val="0"/>
              <w:spacing w:line="400" w:lineRule="exact"/>
              <w:jc w:val="center"/>
              <w:rPr>
                <w:b/>
                <w:kern w:val="0"/>
                <w:szCs w:val="21"/>
              </w:rPr>
            </w:pPr>
            <w:r>
              <w:rPr>
                <w:b/>
                <w:kern w:val="0"/>
                <w:szCs w:val="21"/>
              </w:rPr>
              <w:t>（&lt;60%）</w:t>
            </w:r>
          </w:p>
        </w:tc>
        <w:tc>
          <w:tcPr>
            <w:tcW w:w="409" w:type="pct"/>
            <w:vMerge w:val="continue"/>
            <w:shd w:val="clear" w:color="auto" w:fill="E6E6E6"/>
            <w:vAlign w:val="center"/>
          </w:tcPr>
          <w:p>
            <w:pPr>
              <w:widowControl/>
              <w:adjustRightInd w:val="0"/>
              <w:snapToGrid w:val="0"/>
              <w:spacing w:line="400" w:lineRule="exact"/>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Merge w:val="restart"/>
            <w:tcMar>
              <w:left w:w="57" w:type="dxa"/>
              <w:right w:w="57" w:type="dxa"/>
            </w:tcMar>
            <w:vAlign w:val="center"/>
          </w:tcPr>
          <w:p>
            <w:pPr>
              <w:widowControl/>
              <w:adjustRightInd w:val="0"/>
              <w:snapToGrid w:val="0"/>
              <w:spacing w:line="400" w:lineRule="exact"/>
              <w:rPr>
                <w:bCs/>
                <w:kern w:val="0"/>
                <w:szCs w:val="21"/>
              </w:rPr>
            </w:pPr>
            <w:r>
              <w:rPr>
                <w:b/>
                <w:bCs/>
                <w:kern w:val="0"/>
                <w:szCs w:val="21"/>
              </w:rPr>
              <w:t>材料评分</w:t>
            </w:r>
          </w:p>
          <w:p>
            <w:pPr>
              <w:widowControl/>
              <w:adjustRightInd w:val="0"/>
              <w:snapToGrid w:val="0"/>
              <w:spacing w:line="400" w:lineRule="exact"/>
              <w:rPr>
                <w:kern w:val="0"/>
                <w:szCs w:val="21"/>
              </w:rPr>
            </w:pPr>
            <w:r>
              <w:rPr>
                <w:b/>
                <w:bCs/>
                <w:kern w:val="0"/>
                <w:szCs w:val="21"/>
              </w:rPr>
              <w:t>由指导教师和评阅教师分别给分</w:t>
            </w:r>
          </w:p>
        </w:tc>
        <w:tc>
          <w:tcPr>
            <w:tcW w:w="514" w:type="pct"/>
            <w:vAlign w:val="center"/>
          </w:tcPr>
          <w:p>
            <w:pPr>
              <w:widowControl/>
              <w:adjustRightInd w:val="0"/>
              <w:snapToGrid w:val="0"/>
              <w:spacing w:line="300" w:lineRule="exact"/>
              <w:jc w:val="center"/>
              <w:rPr>
                <w:bCs/>
                <w:kern w:val="0"/>
                <w:szCs w:val="21"/>
              </w:rPr>
            </w:pPr>
            <w:r>
              <w:rPr>
                <w:b/>
                <w:bCs/>
                <w:kern w:val="0"/>
                <w:szCs w:val="21"/>
              </w:rPr>
              <w:t>开题报告</w:t>
            </w:r>
          </w:p>
        </w:tc>
        <w:tc>
          <w:tcPr>
            <w:tcW w:w="358" w:type="pct"/>
            <w:shd w:val="clear" w:color="auto" w:fill="auto"/>
            <w:vAlign w:val="center"/>
          </w:tcPr>
          <w:p>
            <w:pPr>
              <w:spacing w:line="360" w:lineRule="exact"/>
              <w:jc w:val="center"/>
              <w:rPr>
                <w:szCs w:val="21"/>
              </w:rPr>
            </w:pPr>
            <w:r>
              <w:rPr>
                <w:szCs w:val="21"/>
              </w:rPr>
              <w:t>5（指导教师5）</w:t>
            </w:r>
          </w:p>
        </w:tc>
        <w:tc>
          <w:tcPr>
            <w:tcW w:w="663" w:type="pct"/>
            <w:shd w:val="clear" w:color="auto" w:fill="auto"/>
            <w:vAlign w:val="center"/>
          </w:tcPr>
          <w:p>
            <w:pPr>
              <w:widowControl/>
              <w:adjustRightInd w:val="0"/>
              <w:snapToGrid w:val="0"/>
              <w:spacing w:line="360" w:lineRule="exact"/>
              <w:rPr>
                <w:kern w:val="0"/>
                <w:szCs w:val="21"/>
              </w:rPr>
            </w:pPr>
            <w:r>
              <w:rPr>
                <w:kern w:val="0"/>
                <w:szCs w:val="21"/>
              </w:rPr>
              <w:t>完全理解设计任务书的设计要求，并根据设计要求查阅了大量的国内外最新研究文献资料，从中获取了完全满足毕业设计要求的新知识，制定了科学合理的实施方案。</w:t>
            </w:r>
          </w:p>
        </w:tc>
        <w:tc>
          <w:tcPr>
            <w:tcW w:w="664" w:type="pct"/>
            <w:gridSpan w:val="2"/>
            <w:shd w:val="clear" w:color="auto" w:fill="auto"/>
          </w:tcPr>
          <w:p>
            <w:pPr>
              <w:widowControl/>
              <w:adjustRightInd w:val="0"/>
              <w:snapToGrid w:val="0"/>
              <w:spacing w:line="360" w:lineRule="exact"/>
              <w:rPr>
                <w:kern w:val="0"/>
                <w:szCs w:val="21"/>
              </w:rPr>
            </w:pPr>
            <w:r>
              <w:rPr>
                <w:kern w:val="0"/>
                <w:szCs w:val="21"/>
              </w:rPr>
              <w:t>完全理解了设计任务书的设计要求，并根据设计要求查阅了大量的国内外最新研究文献资料，从中获取了较好满足毕业设计要求的新知识，制定了科学合理的实施方案。</w:t>
            </w:r>
          </w:p>
        </w:tc>
        <w:tc>
          <w:tcPr>
            <w:tcW w:w="670" w:type="pct"/>
            <w:shd w:val="clear" w:color="auto" w:fill="auto"/>
          </w:tcPr>
          <w:p>
            <w:pPr>
              <w:widowControl/>
              <w:adjustRightInd w:val="0"/>
              <w:snapToGrid w:val="0"/>
              <w:spacing w:line="360" w:lineRule="exact"/>
              <w:rPr>
                <w:kern w:val="0"/>
                <w:szCs w:val="21"/>
              </w:rPr>
            </w:pPr>
            <w:r>
              <w:rPr>
                <w:kern w:val="0"/>
                <w:szCs w:val="21"/>
              </w:rPr>
              <w:t>较好理解了设计任务书的设计要求，并根据设计要求查阅了满足毕业设计要求的国内外最新研究文献资料，从中获取了能够满足毕业设计要求的新知识，制定了较科学合理的实施方案。</w:t>
            </w:r>
          </w:p>
        </w:tc>
        <w:tc>
          <w:tcPr>
            <w:tcW w:w="670" w:type="pct"/>
            <w:shd w:val="clear" w:color="auto" w:fill="auto"/>
          </w:tcPr>
          <w:p>
            <w:pPr>
              <w:widowControl/>
              <w:adjustRightInd w:val="0"/>
              <w:snapToGrid w:val="0"/>
              <w:spacing w:line="360" w:lineRule="exact"/>
              <w:rPr>
                <w:kern w:val="0"/>
                <w:szCs w:val="21"/>
              </w:rPr>
            </w:pPr>
            <w:r>
              <w:rPr>
                <w:kern w:val="0"/>
                <w:szCs w:val="21"/>
              </w:rPr>
              <w:t>基本理解了设计任务书的设计要求，并根据设计要求查阅了满足毕业设计要求的国内外研究文献资料，从中获取了基本能够满足毕业设计要求的新知识，制定了较合理的实施方案。</w:t>
            </w:r>
          </w:p>
        </w:tc>
        <w:tc>
          <w:tcPr>
            <w:tcW w:w="669" w:type="pct"/>
            <w:shd w:val="clear" w:color="auto" w:fill="auto"/>
          </w:tcPr>
          <w:p>
            <w:pPr>
              <w:widowControl/>
              <w:adjustRightInd w:val="0"/>
              <w:snapToGrid w:val="0"/>
              <w:spacing w:line="360" w:lineRule="exact"/>
              <w:jc w:val="center"/>
              <w:rPr>
                <w:kern w:val="0"/>
                <w:szCs w:val="21"/>
              </w:rPr>
            </w:pPr>
            <w:r>
              <w:rPr>
                <w:kern w:val="0"/>
                <w:szCs w:val="21"/>
              </w:rPr>
              <w:t>不能正确理解设计任务书的设计要求，查阅国内外研究文献资料较少，不能满足毕业设计要求，制定的实施方案不合理。</w:t>
            </w:r>
          </w:p>
        </w:tc>
        <w:tc>
          <w:tcPr>
            <w:tcW w:w="409" w:type="pct"/>
            <w:vAlign w:val="center"/>
          </w:tcPr>
          <w:p>
            <w:pPr>
              <w:widowControl/>
              <w:adjustRightInd w:val="0"/>
              <w:snapToGrid w:val="0"/>
              <w:spacing w:line="300" w:lineRule="exact"/>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82" w:type="pct"/>
            <w:vMerge w:val="continue"/>
            <w:tcMar>
              <w:left w:w="57" w:type="dxa"/>
              <w:right w:w="57" w:type="dxa"/>
            </w:tcMar>
            <w:vAlign w:val="center"/>
          </w:tcPr>
          <w:p>
            <w:pPr>
              <w:widowControl/>
              <w:adjustRightInd w:val="0"/>
              <w:snapToGrid w:val="0"/>
              <w:spacing w:line="400" w:lineRule="exact"/>
              <w:jc w:val="center"/>
              <w:rPr>
                <w:bCs/>
                <w:kern w:val="0"/>
                <w:szCs w:val="21"/>
              </w:rPr>
            </w:pPr>
          </w:p>
        </w:tc>
        <w:tc>
          <w:tcPr>
            <w:tcW w:w="514" w:type="pct"/>
            <w:vAlign w:val="center"/>
          </w:tcPr>
          <w:p>
            <w:pPr>
              <w:widowControl/>
              <w:adjustRightInd w:val="0"/>
              <w:snapToGrid w:val="0"/>
              <w:spacing w:line="300" w:lineRule="exact"/>
              <w:jc w:val="center"/>
              <w:rPr>
                <w:b/>
                <w:bCs/>
                <w:kern w:val="0"/>
                <w:szCs w:val="21"/>
              </w:rPr>
            </w:pPr>
            <w:r>
              <w:rPr>
                <w:b/>
                <w:bCs/>
                <w:kern w:val="0"/>
                <w:szCs w:val="21"/>
              </w:rPr>
              <w:t>中期报告</w:t>
            </w:r>
          </w:p>
        </w:tc>
        <w:tc>
          <w:tcPr>
            <w:tcW w:w="358" w:type="pct"/>
            <w:vAlign w:val="center"/>
          </w:tcPr>
          <w:p>
            <w:pPr>
              <w:spacing w:line="360" w:lineRule="exact"/>
              <w:jc w:val="center"/>
              <w:rPr>
                <w:szCs w:val="21"/>
              </w:rPr>
            </w:pPr>
            <w:r>
              <w:rPr>
                <w:szCs w:val="21"/>
              </w:rPr>
              <w:t>10（指导教师10）</w:t>
            </w:r>
          </w:p>
        </w:tc>
        <w:tc>
          <w:tcPr>
            <w:tcW w:w="663" w:type="pct"/>
            <w:vAlign w:val="center"/>
          </w:tcPr>
          <w:p>
            <w:pPr>
              <w:adjustRightInd w:val="0"/>
              <w:snapToGrid w:val="0"/>
              <w:spacing w:line="360" w:lineRule="exact"/>
              <w:rPr>
                <w:szCs w:val="21"/>
              </w:rPr>
            </w:pPr>
            <w:r>
              <w:rPr>
                <w:szCs w:val="21"/>
              </w:rPr>
              <w:t>熟练掌握交通运输领域复杂工程设计与产品开发全周期、全流程的基本设计/开发方法和技术，能够很好地综合文献分析、专业理论知识、现代方法和技术、设计任务指标要求等制定合理的目标和技术方案。</w:t>
            </w:r>
          </w:p>
        </w:tc>
        <w:tc>
          <w:tcPr>
            <w:tcW w:w="664" w:type="pct"/>
            <w:gridSpan w:val="2"/>
          </w:tcPr>
          <w:p>
            <w:pPr>
              <w:spacing w:line="360" w:lineRule="exact"/>
              <w:rPr>
                <w:szCs w:val="21"/>
              </w:rPr>
            </w:pPr>
            <w:r>
              <w:rPr>
                <w:szCs w:val="21"/>
              </w:rPr>
              <w:t>熟练掌握交通运输领域复杂工程设计与产品开发全周期、全流程的基本设计/开发方法和技术，能够综合文献分析、专业理论知识、现代方法和技术、设计任务指标要求等制定合理的目标和技术方案。</w:t>
            </w:r>
          </w:p>
        </w:tc>
        <w:tc>
          <w:tcPr>
            <w:tcW w:w="670" w:type="pct"/>
          </w:tcPr>
          <w:p>
            <w:pPr>
              <w:spacing w:line="360" w:lineRule="exact"/>
              <w:rPr>
                <w:szCs w:val="21"/>
              </w:rPr>
            </w:pPr>
            <w:r>
              <w:rPr>
                <w:szCs w:val="21"/>
              </w:rPr>
              <w:t>掌握交通运输领域复杂工程设计与产品开发全周期、全流程的基本设计/开发方法和技术，能够综合文献分析、专业理论知识、现代方法和技术、设计任务指标要求等制定较为合理的目标和技术方案。</w:t>
            </w:r>
          </w:p>
        </w:tc>
        <w:tc>
          <w:tcPr>
            <w:tcW w:w="670" w:type="pct"/>
          </w:tcPr>
          <w:p>
            <w:pPr>
              <w:spacing w:line="360" w:lineRule="exact"/>
              <w:rPr>
                <w:szCs w:val="21"/>
              </w:rPr>
            </w:pPr>
            <w:r>
              <w:rPr>
                <w:szCs w:val="21"/>
              </w:rPr>
              <w:t>了解交通运输领域复杂辆工程设计与产品开发全周期、全流程的基本设计/开发方法和技术，能够综合文献分析、专业理论知识、现代方法和技术、设计任务指标要求等制定出设计目标和技术方案。</w:t>
            </w:r>
          </w:p>
        </w:tc>
        <w:tc>
          <w:tcPr>
            <w:tcW w:w="669" w:type="pct"/>
          </w:tcPr>
          <w:p>
            <w:pPr>
              <w:spacing w:line="360" w:lineRule="exact"/>
              <w:rPr>
                <w:szCs w:val="21"/>
              </w:rPr>
            </w:pPr>
            <w:r>
              <w:rPr>
                <w:szCs w:val="21"/>
              </w:rPr>
              <w:t>不了解交通运输领域复杂工程设计与产品开发全周期、全流程的基本设计/开发方法和技术，不能综合文献分析、专业理论知识、现代方法和技术、设计任务指标要求等制定设计目标和技术方案。</w:t>
            </w:r>
          </w:p>
        </w:tc>
        <w:tc>
          <w:tcPr>
            <w:tcW w:w="409" w:type="pct"/>
            <w:vAlign w:val="center"/>
          </w:tcPr>
          <w:p>
            <w:pPr>
              <w:widowControl/>
              <w:adjustRightInd w:val="0"/>
              <w:snapToGrid w:val="0"/>
              <w:spacing w:line="300" w:lineRule="exact"/>
              <w:jc w:val="center"/>
              <w:rPr>
                <w:kern w:val="0"/>
                <w:szCs w:val="21"/>
              </w:rPr>
            </w:pPr>
            <w:r>
              <w:rPr>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82" w:type="pct"/>
            <w:vMerge w:val="continue"/>
            <w:tcMar>
              <w:left w:w="57" w:type="dxa"/>
              <w:right w:w="57" w:type="dxa"/>
            </w:tcMar>
            <w:vAlign w:val="center"/>
          </w:tcPr>
          <w:p>
            <w:pPr>
              <w:widowControl/>
              <w:adjustRightInd w:val="0"/>
              <w:snapToGrid w:val="0"/>
              <w:spacing w:line="400" w:lineRule="exact"/>
              <w:jc w:val="center"/>
              <w:rPr>
                <w:bCs/>
                <w:kern w:val="0"/>
                <w:szCs w:val="21"/>
              </w:rPr>
            </w:pPr>
          </w:p>
        </w:tc>
        <w:tc>
          <w:tcPr>
            <w:tcW w:w="514" w:type="pct"/>
            <w:vAlign w:val="center"/>
          </w:tcPr>
          <w:p>
            <w:pPr>
              <w:widowControl/>
              <w:adjustRightInd w:val="0"/>
              <w:snapToGrid w:val="0"/>
              <w:spacing w:line="300" w:lineRule="exact"/>
              <w:jc w:val="center"/>
              <w:rPr>
                <w:bCs/>
                <w:kern w:val="0"/>
                <w:szCs w:val="21"/>
              </w:rPr>
            </w:pPr>
            <w:r>
              <w:rPr>
                <w:b/>
                <w:bCs/>
                <w:kern w:val="0"/>
                <w:szCs w:val="21"/>
              </w:rPr>
              <w:t>总体设计</w:t>
            </w:r>
          </w:p>
        </w:tc>
        <w:tc>
          <w:tcPr>
            <w:tcW w:w="358" w:type="pct"/>
            <w:vAlign w:val="center"/>
          </w:tcPr>
          <w:p>
            <w:pPr>
              <w:spacing w:line="360" w:lineRule="exact"/>
              <w:jc w:val="center"/>
              <w:rPr>
                <w:szCs w:val="21"/>
              </w:rPr>
            </w:pPr>
            <w:r>
              <w:rPr>
                <w:szCs w:val="21"/>
              </w:rPr>
              <w:t>20（指导教师11+评阅人9）</w:t>
            </w:r>
          </w:p>
        </w:tc>
        <w:tc>
          <w:tcPr>
            <w:tcW w:w="663" w:type="pct"/>
            <w:vAlign w:val="center"/>
          </w:tcPr>
          <w:p>
            <w:pPr>
              <w:adjustRightInd w:val="0"/>
              <w:snapToGrid w:val="0"/>
              <w:spacing w:line="360" w:lineRule="exact"/>
              <w:rPr>
                <w:szCs w:val="21"/>
              </w:rPr>
            </w:pPr>
            <w:r>
              <w:rPr>
                <w:szCs w:val="21"/>
              </w:rPr>
              <w:t>在毕业设计过程中能够全面综合考虑社会、健康、安全、法律、文化以及环境等因素的影响，制定合理的解决方案，并进行可行性分析与方案优化，具有创新点。</w:t>
            </w:r>
          </w:p>
        </w:tc>
        <w:tc>
          <w:tcPr>
            <w:tcW w:w="664" w:type="pct"/>
            <w:gridSpan w:val="2"/>
          </w:tcPr>
          <w:p>
            <w:pPr>
              <w:spacing w:line="360" w:lineRule="exact"/>
              <w:rPr>
                <w:szCs w:val="21"/>
              </w:rPr>
            </w:pPr>
            <w:r>
              <w:rPr>
                <w:szCs w:val="21"/>
              </w:rPr>
              <w:t>在毕业设计过程中能够综合考虑社会、健康、安全、法律、文化以及环境等因素的影响，制定合理的解决方案，并进行可行性分析与方案优化，具有一定的创新。</w:t>
            </w:r>
          </w:p>
        </w:tc>
        <w:tc>
          <w:tcPr>
            <w:tcW w:w="670" w:type="pct"/>
          </w:tcPr>
          <w:p>
            <w:pPr>
              <w:spacing w:line="360" w:lineRule="exact"/>
              <w:rPr>
                <w:szCs w:val="21"/>
              </w:rPr>
            </w:pPr>
            <w:r>
              <w:rPr>
                <w:szCs w:val="21"/>
              </w:rPr>
              <w:t>在毕业设计过程中能够综合考虑社会、健康、安全、法律、文化以及环境等因素的影响，制定的解决方案较为合理，能进行可行性分析与方案优化。</w:t>
            </w:r>
          </w:p>
        </w:tc>
        <w:tc>
          <w:tcPr>
            <w:tcW w:w="670" w:type="pct"/>
          </w:tcPr>
          <w:p>
            <w:pPr>
              <w:spacing w:line="360" w:lineRule="exact"/>
              <w:rPr>
                <w:szCs w:val="21"/>
              </w:rPr>
            </w:pPr>
            <w:r>
              <w:rPr>
                <w:szCs w:val="21"/>
              </w:rPr>
              <w:t>在毕业设计过程中能够综合考虑社会、健康、安全、法律、文化以及环境等因素的影响，制定出解决方案，能对解决方案进行必要的可行性分析与方案优化。</w:t>
            </w:r>
          </w:p>
        </w:tc>
        <w:tc>
          <w:tcPr>
            <w:tcW w:w="669" w:type="pct"/>
          </w:tcPr>
          <w:p>
            <w:pPr>
              <w:spacing w:line="360" w:lineRule="exact"/>
              <w:rPr>
                <w:szCs w:val="21"/>
              </w:rPr>
            </w:pPr>
            <w:r>
              <w:rPr>
                <w:szCs w:val="21"/>
              </w:rPr>
              <w:t>在毕业设计过程中不能综合考虑社会、健康、安全、法律、文化以及环境等因素的影响，制定出的解决方案不合理，不能对解决方案进行必要的可行性分析与方案优化。</w:t>
            </w:r>
          </w:p>
        </w:tc>
        <w:tc>
          <w:tcPr>
            <w:tcW w:w="409" w:type="pct"/>
            <w:vAlign w:val="center"/>
          </w:tcPr>
          <w:p>
            <w:pPr>
              <w:widowControl/>
              <w:adjustRightInd w:val="0"/>
              <w:snapToGrid w:val="0"/>
              <w:spacing w:line="300" w:lineRule="exact"/>
              <w:jc w:val="center"/>
              <w:rPr>
                <w:kern w:val="0"/>
                <w:szCs w:val="21"/>
              </w:rPr>
            </w:pPr>
            <w:r>
              <w:rPr>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2" w:type="pct"/>
            <w:vMerge w:val="continue"/>
            <w:tcMar>
              <w:left w:w="57" w:type="dxa"/>
              <w:right w:w="57" w:type="dxa"/>
            </w:tcMar>
            <w:vAlign w:val="center"/>
          </w:tcPr>
          <w:p>
            <w:pPr>
              <w:widowControl/>
              <w:adjustRightInd w:val="0"/>
              <w:snapToGrid w:val="0"/>
              <w:spacing w:line="400" w:lineRule="exact"/>
              <w:jc w:val="center"/>
              <w:rPr>
                <w:kern w:val="0"/>
                <w:szCs w:val="21"/>
              </w:rPr>
            </w:pPr>
          </w:p>
        </w:tc>
        <w:tc>
          <w:tcPr>
            <w:tcW w:w="514" w:type="pct"/>
            <w:vAlign w:val="center"/>
          </w:tcPr>
          <w:p>
            <w:pPr>
              <w:widowControl/>
              <w:adjustRightInd w:val="0"/>
              <w:snapToGrid w:val="0"/>
              <w:spacing w:line="300" w:lineRule="exact"/>
              <w:jc w:val="center"/>
              <w:rPr>
                <w:b/>
                <w:bCs/>
                <w:kern w:val="0"/>
                <w:szCs w:val="21"/>
              </w:rPr>
            </w:pPr>
            <w:r>
              <w:rPr>
                <w:b/>
                <w:bCs/>
                <w:kern w:val="0"/>
                <w:szCs w:val="21"/>
              </w:rPr>
              <w:t>研究</w:t>
            </w:r>
          </w:p>
        </w:tc>
        <w:tc>
          <w:tcPr>
            <w:tcW w:w="358" w:type="pct"/>
            <w:vAlign w:val="center"/>
          </w:tcPr>
          <w:p>
            <w:pPr>
              <w:spacing w:line="360" w:lineRule="exact"/>
              <w:jc w:val="center"/>
              <w:rPr>
                <w:szCs w:val="21"/>
              </w:rPr>
            </w:pPr>
            <w:r>
              <w:rPr>
                <w:szCs w:val="21"/>
              </w:rPr>
              <w:t>20（指导教师11+评阅人9）</w:t>
            </w:r>
          </w:p>
        </w:tc>
        <w:tc>
          <w:tcPr>
            <w:tcW w:w="663" w:type="pct"/>
            <w:vAlign w:val="center"/>
          </w:tcPr>
          <w:p>
            <w:pPr>
              <w:adjustRightInd w:val="0"/>
              <w:snapToGrid w:val="0"/>
              <w:spacing w:line="360" w:lineRule="exact"/>
              <w:rPr>
                <w:szCs w:val="21"/>
              </w:rPr>
            </w:pPr>
            <w:r>
              <w:rPr>
                <w:szCs w:val="21"/>
              </w:rPr>
              <w:t>技术和实验方案合理可行；系统或部件选型设计合理；毕业设计结构合理，实验数据能有效支撑设计要求；具有良好的技术规范意识，设计说明书、图纸等完全符合相关规范要求。</w:t>
            </w:r>
          </w:p>
        </w:tc>
        <w:tc>
          <w:tcPr>
            <w:tcW w:w="664" w:type="pct"/>
            <w:gridSpan w:val="2"/>
          </w:tcPr>
          <w:p>
            <w:pPr>
              <w:widowControl/>
              <w:adjustRightInd w:val="0"/>
              <w:snapToGrid w:val="0"/>
              <w:spacing w:line="360" w:lineRule="exact"/>
              <w:rPr>
                <w:kern w:val="0"/>
                <w:szCs w:val="21"/>
              </w:rPr>
            </w:pPr>
            <w:r>
              <w:rPr>
                <w:kern w:val="0"/>
                <w:szCs w:val="21"/>
              </w:rPr>
              <w:t>技术和实验方案合理可行；系统或部件选型设计较为合理；毕业设计结构合理，实验数据能较好地支撑设计要求；技术规范意识较好，设计说明书、图纸等符合相关规范要求。</w:t>
            </w:r>
          </w:p>
        </w:tc>
        <w:tc>
          <w:tcPr>
            <w:tcW w:w="670" w:type="pct"/>
          </w:tcPr>
          <w:p>
            <w:pPr>
              <w:widowControl/>
              <w:adjustRightInd w:val="0"/>
              <w:snapToGrid w:val="0"/>
              <w:spacing w:line="360" w:lineRule="exact"/>
              <w:rPr>
                <w:kern w:val="0"/>
                <w:szCs w:val="21"/>
              </w:rPr>
            </w:pPr>
            <w:r>
              <w:rPr>
                <w:kern w:val="0"/>
                <w:szCs w:val="21"/>
              </w:rPr>
              <w:t>技术和实验方案合理可行；系统或部件选型设计较为合理；毕业设计结构基本合理，实验数据能支撑设计要求；技术规范意识较好，设计说明书、图纸等基本符合相关规范要求。</w:t>
            </w:r>
          </w:p>
        </w:tc>
        <w:tc>
          <w:tcPr>
            <w:tcW w:w="670" w:type="pct"/>
          </w:tcPr>
          <w:p>
            <w:pPr>
              <w:widowControl/>
              <w:adjustRightInd w:val="0"/>
              <w:snapToGrid w:val="0"/>
              <w:spacing w:line="360" w:lineRule="exact"/>
              <w:jc w:val="center"/>
              <w:rPr>
                <w:kern w:val="0"/>
                <w:szCs w:val="21"/>
              </w:rPr>
            </w:pPr>
            <w:r>
              <w:rPr>
                <w:kern w:val="0"/>
                <w:szCs w:val="21"/>
              </w:rPr>
              <w:t>技术和实验方案基本合理可行；系统或部件选型设计基本合理；毕业设计结构基本合理，实验数据基本能支撑设计要求；具有技术规范意识，设计说明书、图纸等基本符合相关规范要求。</w:t>
            </w:r>
          </w:p>
        </w:tc>
        <w:tc>
          <w:tcPr>
            <w:tcW w:w="669" w:type="pct"/>
          </w:tcPr>
          <w:p>
            <w:pPr>
              <w:widowControl/>
              <w:adjustRightInd w:val="0"/>
              <w:snapToGrid w:val="0"/>
              <w:spacing w:line="360" w:lineRule="exact"/>
              <w:jc w:val="center"/>
              <w:rPr>
                <w:kern w:val="0"/>
                <w:szCs w:val="21"/>
              </w:rPr>
            </w:pPr>
            <w:r>
              <w:rPr>
                <w:kern w:val="0"/>
                <w:szCs w:val="21"/>
              </w:rPr>
              <w:t>技术和实验方案不合理；系统或部件选型设计不够合理；毕业设计结构错误，实验数据不能有效支撑设计要求；技术规范意识不强，设计说明书、图纸等存在较多错误。</w:t>
            </w:r>
          </w:p>
        </w:tc>
        <w:tc>
          <w:tcPr>
            <w:tcW w:w="409" w:type="pct"/>
            <w:vAlign w:val="center"/>
          </w:tcPr>
          <w:p>
            <w:pPr>
              <w:widowControl/>
              <w:adjustRightInd w:val="0"/>
              <w:snapToGrid w:val="0"/>
              <w:spacing w:line="300" w:lineRule="exact"/>
              <w:jc w:val="center"/>
              <w:rPr>
                <w:kern w:val="0"/>
                <w:szCs w:val="21"/>
              </w:rPr>
            </w:pPr>
            <w:r>
              <w:rPr>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2" w:type="pct"/>
            <w:vMerge w:val="continue"/>
            <w:tcMar>
              <w:left w:w="57" w:type="dxa"/>
              <w:right w:w="57" w:type="dxa"/>
            </w:tcMar>
            <w:vAlign w:val="center"/>
          </w:tcPr>
          <w:p>
            <w:pPr>
              <w:widowControl/>
              <w:adjustRightInd w:val="0"/>
              <w:snapToGrid w:val="0"/>
              <w:spacing w:line="400" w:lineRule="exact"/>
              <w:jc w:val="center"/>
              <w:rPr>
                <w:kern w:val="0"/>
                <w:szCs w:val="21"/>
              </w:rPr>
            </w:pPr>
          </w:p>
        </w:tc>
        <w:tc>
          <w:tcPr>
            <w:tcW w:w="514" w:type="pct"/>
            <w:vAlign w:val="center"/>
          </w:tcPr>
          <w:p>
            <w:pPr>
              <w:widowControl/>
              <w:adjustRightInd w:val="0"/>
              <w:snapToGrid w:val="0"/>
              <w:spacing w:line="300" w:lineRule="exact"/>
              <w:jc w:val="center"/>
              <w:rPr>
                <w:b/>
                <w:bCs/>
                <w:kern w:val="0"/>
                <w:szCs w:val="21"/>
              </w:rPr>
            </w:pPr>
            <w:r>
              <w:rPr>
                <w:b/>
                <w:bCs/>
                <w:kern w:val="0"/>
                <w:szCs w:val="21"/>
              </w:rPr>
              <w:t>环境与可持续发展</w:t>
            </w:r>
          </w:p>
        </w:tc>
        <w:tc>
          <w:tcPr>
            <w:tcW w:w="358" w:type="pct"/>
            <w:vAlign w:val="center"/>
          </w:tcPr>
          <w:p>
            <w:pPr>
              <w:spacing w:line="360" w:lineRule="exact"/>
              <w:jc w:val="center"/>
              <w:rPr>
                <w:szCs w:val="21"/>
              </w:rPr>
            </w:pPr>
            <w:r>
              <w:rPr>
                <w:szCs w:val="21"/>
              </w:rPr>
              <w:t>5（指导教师3+评阅人2）</w:t>
            </w:r>
          </w:p>
        </w:tc>
        <w:tc>
          <w:tcPr>
            <w:tcW w:w="663" w:type="pct"/>
            <w:vAlign w:val="center"/>
          </w:tcPr>
          <w:p>
            <w:pPr>
              <w:adjustRightInd w:val="0"/>
              <w:snapToGrid w:val="0"/>
              <w:spacing w:line="360" w:lineRule="exact"/>
              <w:rPr>
                <w:szCs w:val="21"/>
              </w:rPr>
            </w:pPr>
            <w:r>
              <w:rPr>
                <w:szCs w:val="21"/>
              </w:rPr>
              <w:t>熟悉环境和社会可持续发展的评价原则和方法，正确评价交通运输领域复杂工程在全生命周期内对环境和社会可持续发展的影响。</w:t>
            </w:r>
          </w:p>
        </w:tc>
        <w:tc>
          <w:tcPr>
            <w:tcW w:w="664" w:type="pct"/>
            <w:gridSpan w:val="2"/>
          </w:tcPr>
          <w:p>
            <w:pPr>
              <w:widowControl/>
              <w:adjustRightInd w:val="0"/>
              <w:snapToGrid w:val="0"/>
              <w:spacing w:line="360" w:lineRule="exact"/>
              <w:rPr>
                <w:kern w:val="0"/>
                <w:szCs w:val="21"/>
              </w:rPr>
            </w:pPr>
            <w:r>
              <w:rPr>
                <w:kern w:val="0"/>
                <w:szCs w:val="21"/>
              </w:rPr>
              <w:t>熟悉</w:t>
            </w:r>
            <w:r>
              <w:rPr>
                <w:szCs w:val="21"/>
              </w:rPr>
              <w:t>环境和社会可持续发展的</w:t>
            </w:r>
            <w:r>
              <w:rPr>
                <w:kern w:val="0"/>
                <w:szCs w:val="21"/>
              </w:rPr>
              <w:t>评价原则和方法，能够较为</w:t>
            </w:r>
            <w:r>
              <w:rPr>
                <w:szCs w:val="21"/>
              </w:rPr>
              <w:t>正确评价交通运输领域复杂工程在全生命周期内对环境和社会可持续发展的影响。</w:t>
            </w:r>
          </w:p>
        </w:tc>
        <w:tc>
          <w:tcPr>
            <w:tcW w:w="670" w:type="pct"/>
          </w:tcPr>
          <w:p>
            <w:pPr>
              <w:widowControl/>
              <w:adjustRightInd w:val="0"/>
              <w:snapToGrid w:val="0"/>
              <w:spacing w:line="360" w:lineRule="exact"/>
              <w:jc w:val="center"/>
              <w:rPr>
                <w:kern w:val="0"/>
                <w:szCs w:val="21"/>
              </w:rPr>
            </w:pPr>
            <w:r>
              <w:rPr>
                <w:kern w:val="0"/>
                <w:szCs w:val="21"/>
              </w:rPr>
              <w:t>了解</w:t>
            </w:r>
            <w:r>
              <w:rPr>
                <w:szCs w:val="21"/>
              </w:rPr>
              <w:t>环境和社会可持续发展的</w:t>
            </w:r>
            <w:r>
              <w:rPr>
                <w:kern w:val="0"/>
                <w:szCs w:val="21"/>
              </w:rPr>
              <w:t>评价原则和方法，</w:t>
            </w:r>
            <w:r>
              <w:rPr>
                <w:szCs w:val="21"/>
              </w:rPr>
              <w:t>交通运输领域复杂工程在全生命周期内对环境和社会可持续发展的影响</w:t>
            </w:r>
            <w:r>
              <w:rPr>
                <w:kern w:val="0"/>
                <w:szCs w:val="21"/>
              </w:rPr>
              <w:t>能够做出较为</w:t>
            </w:r>
            <w:r>
              <w:rPr>
                <w:szCs w:val="21"/>
              </w:rPr>
              <w:t>正确的评价。</w:t>
            </w:r>
          </w:p>
        </w:tc>
        <w:tc>
          <w:tcPr>
            <w:tcW w:w="670" w:type="pct"/>
          </w:tcPr>
          <w:p>
            <w:pPr>
              <w:widowControl/>
              <w:adjustRightInd w:val="0"/>
              <w:snapToGrid w:val="0"/>
              <w:spacing w:line="360" w:lineRule="exact"/>
              <w:jc w:val="center"/>
              <w:rPr>
                <w:kern w:val="0"/>
                <w:szCs w:val="21"/>
              </w:rPr>
            </w:pPr>
            <w:r>
              <w:rPr>
                <w:szCs w:val="21"/>
              </w:rPr>
              <w:t>环境和社会可持续发展的</w:t>
            </w:r>
            <w:r>
              <w:rPr>
                <w:kern w:val="0"/>
                <w:szCs w:val="21"/>
              </w:rPr>
              <w:t>评价原则和方法基本了解，</w:t>
            </w:r>
            <w:r>
              <w:rPr>
                <w:szCs w:val="21"/>
              </w:rPr>
              <w:t>交通运输领域复杂工程在全生命周期内对环境和社会可持续发展的影响</w:t>
            </w:r>
            <w:r>
              <w:rPr>
                <w:kern w:val="0"/>
                <w:szCs w:val="21"/>
              </w:rPr>
              <w:t>能够做出</w:t>
            </w:r>
            <w:r>
              <w:rPr>
                <w:szCs w:val="21"/>
              </w:rPr>
              <w:t>的评价</w:t>
            </w:r>
            <w:r>
              <w:rPr>
                <w:kern w:val="0"/>
                <w:szCs w:val="21"/>
              </w:rPr>
              <w:t>基本</w:t>
            </w:r>
            <w:r>
              <w:rPr>
                <w:szCs w:val="21"/>
              </w:rPr>
              <w:t>确。</w:t>
            </w:r>
          </w:p>
        </w:tc>
        <w:tc>
          <w:tcPr>
            <w:tcW w:w="669" w:type="pct"/>
          </w:tcPr>
          <w:p>
            <w:pPr>
              <w:widowControl/>
              <w:adjustRightInd w:val="0"/>
              <w:snapToGrid w:val="0"/>
              <w:spacing w:line="360" w:lineRule="exact"/>
              <w:jc w:val="center"/>
              <w:rPr>
                <w:kern w:val="0"/>
                <w:szCs w:val="21"/>
              </w:rPr>
            </w:pPr>
            <w:r>
              <w:rPr>
                <w:kern w:val="0"/>
                <w:szCs w:val="21"/>
              </w:rPr>
              <w:t>不了解</w:t>
            </w:r>
            <w:r>
              <w:rPr>
                <w:szCs w:val="21"/>
              </w:rPr>
              <w:t>环境和社会可持续发展的</w:t>
            </w:r>
            <w:r>
              <w:rPr>
                <w:kern w:val="0"/>
                <w:szCs w:val="21"/>
              </w:rPr>
              <w:t>评价原则和方法基本，不能</w:t>
            </w:r>
            <w:r>
              <w:rPr>
                <w:szCs w:val="21"/>
              </w:rPr>
              <w:t>评价交通运输领域复杂工程在全生命周期内对环境和社会可持续发展的影响。</w:t>
            </w:r>
          </w:p>
        </w:tc>
        <w:tc>
          <w:tcPr>
            <w:tcW w:w="409" w:type="pct"/>
            <w:vAlign w:val="center"/>
          </w:tcPr>
          <w:p>
            <w:pPr>
              <w:widowControl/>
              <w:adjustRightInd w:val="0"/>
              <w:snapToGrid w:val="0"/>
              <w:spacing w:line="300" w:lineRule="exact"/>
              <w:jc w:val="center"/>
              <w:rPr>
                <w:kern w:val="0"/>
                <w:szCs w:val="21"/>
              </w:rPr>
            </w:pPr>
            <w:r>
              <w:rPr>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82" w:type="pct"/>
            <w:vMerge w:val="continue"/>
            <w:tcMar>
              <w:left w:w="57" w:type="dxa"/>
              <w:right w:w="57" w:type="dxa"/>
            </w:tcMar>
            <w:vAlign w:val="center"/>
          </w:tcPr>
          <w:p>
            <w:pPr>
              <w:widowControl/>
              <w:adjustRightInd w:val="0"/>
              <w:snapToGrid w:val="0"/>
              <w:spacing w:line="400" w:lineRule="exact"/>
              <w:jc w:val="center"/>
              <w:rPr>
                <w:kern w:val="0"/>
                <w:szCs w:val="21"/>
              </w:rPr>
            </w:pPr>
          </w:p>
        </w:tc>
        <w:tc>
          <w:tcPr>
            <w:tcW w:w="514" w:type="pct"/>
            <w:vAlign w:val="center"/>
          </w:tcPr>
          <w:p>
            <w:pPr>
              <w:widowControl/>
              <w:adjustRightInd w:val="0"/>
              <w:snapToGrid w:val="0"/>
              <w:spacing w:line="300" w:lineRule="exact"/>
              <w:jc w:val="center"/>
              <w:rPr>
                <w:b/>
                <w:bCs/>
                <w:kern w:val="0"/>
                <w:szCs w:val="21"/>
              </w:rPr>
            </w:pPr>
            <w:r>
              <w:rPr>
                <w:b/>
                <w:bCs/>
                <w:kern w:val="0"/>
                <w:szCs w:val="21"/>
              </w:rPr>
              <w:t>项目管理</w:t>
            </w:r>
          </w:p>
        </w:tc>
        <w:tc>
          <w:tcPr>
            <w:tcW w:w="358" w:type="pct"/>
            <w:vAlign w:val="center"/>
          </w:tcPr>
          <w:p>
            <w:pPr>
              <w:spacing w:line="360" w:lineRule="exact"/>
              <w:jc w:val="center"/>
              <w:rPr>
                <w:szCs w:val="21"/>
              </w:rPr>
            </w:pPr>
            <w:r>
              <w:rPr>
                <w:szCs w:val="21"/>
              </w:rPr>
              <w:t>5（指导教师3+评阅人2）</w:t>
            </w:r>
          </w:p>
        </w:tc>
        <w:tc>
          <w:tcPr>
            <w:tcW w:w="663" w:type="pct"/>
            <w:vAlign w:val="center"/>
          </w:tcPr>
          <w:p>
            <w:pPr>
              <w:adjustRightInd w:val="0"/>
              <w:snapToGrid w:val="0"/>
              <w:spacing w:line="360" w:lineRule="exact"/>
              <w:rPr>
                <w:szCs w:val="21"/>
              </w:rPr>
            </w:pPr>
            <w:r>
              <w:rPr>
                <w:szCs w:val="21"/>
              </w:rPr>
              <w:t>能够在交通运输领域复杂工程等多学科环境中熟练应用工程管理原理与经济决策方法。</w:t>
            </w:r>
          </w:p>
        </w:tc>
        <w:tc>
          <w:tcPr>
            <w:tcW w:w="664" w:type="pct"/>
            <w:gridSpan w:val="2"/>
          </w:tcPr>
          <w:p>
            <w:pPr>
              <w:spacing w:line="360" w:lineRule="exact"/>
              <w:rPr>
                <w:szCs w:val="21"/>
              </w:rPr>
            </w:pPr>
            <w:r>
              <w:rPr>
                <w:szCs w:val="21"/>
              </w:rPr>
              <w:t>能够在交通运输领域复杂工程等多学科环境中较为熟练地应用工程管理原理与经济决策方法。</w:t>
            </w:r>
          </w:p>
        </w:tc>
        <w:tc>
          <w:tcPr>
            <w:tcW w:w="670" w:type="pct"/>
          </w:tcPr>
          <w:p>
            <w:pPr>
              <w:spacing w:line="360" w:lineRule="exact"/>
              <w:rPr>
                <w:szCs w:val="21"/>
              </w:rPr>
            </w:pPr>
            <w:r>
              <w:rPr>
                <w:szCs w:val="21"/>
              </w:rPr>
              <w:t>能够在交通运输领域复杂工程等多学科环境中应用工程管理原理与经济决策方法。</w:t>
            </w:r>
          </w:p>
        </w:tc>
        <w:tc>
          <w:tcPr>
            <w:tcW w:w="670" w:type="pct"/>
          </w:tcPr>
          <w:p>
            <w:pPr>
              <w:spacing w:line="360" w:lineRule="exact"/>
              <w:rPr>
                <w:szCs w:val="21"/>
              </w:rPr>
            </w:pPr>
            <w:r>
              <w:rPr>
                <w:szCs w:val="21"/>
              </w:rPr>
              <w:t>在交通运输领域复杂工程等多学科环境中应用工程管理原理与经济决策方法基本正确。</w:t>
            </w:r>
          </w:p>
        </w:tc>
        <w:tc>
          <w:tcPr>
            <w:tcW w:w="669" w:type="pct"/>
          </w:tcPr>
          <w:p>
            <w:pPr>
              <w:spacing w:line="360" w:lineRule="exact"/>
              <w:rPr>
                <w:szCs w:val="21"/>
              </w:rPr>
            </w:pPr>
            <w:r>
              <w:rPr>
                <w:szCs w:val="21"/>
              </w:rPr>
              <w:t>不能在交通运输领域复杂工程等多学科环境中应用工程管理原理与经济决策方法。</w:t>
            </w:r>
          </w:p>
        </w:tc>
        <w:tc>
          <w:tcPr>
            <w:tcW w:w="409" w:type="pct"/>
            <w:vAlign w:val="center"/>
          </w:tcPr>
          <w:p>
            <w:pPr>
              <w:widowControl/>
              <w:adjustRightInd w:val="0"/>
              <w:snapToGrid w:val="0"/>
              <w:spacing w:line="300" w:lineRule="exact"/>
              <w:jc w:val="center"/>
              <w:rPr>
                <w:kern w:val="0"/>
                <w:szCs w:val="21"/>
              </w:rPr>
            </w:pPr>
            <w:r>
              <w:rPr>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82" w:type="pct"/>
            <w:vMerge w:val="continue"/>
            <w:tcMar>
              <w:left w:w="57" w:type="dxa"/>
              <w:right w:w="57" w:type="dxa"/>
            </w:tcMar>
            <w:vAlign w:val="center"/>
          </w:tcPr>
          <w:p>
            <w:pPr>
              <w:widowControl/>
              <w:adjustRightInd w:val="0"/>
              <w:snapToGrid w:val="0"/>
              <w:spacing w:line="400" w:lineRule="exact"/>
              <w:jc w:val="center"/>
              <w:rPr>
                <w:kern w:val="0"/>
                <w:szCs w:val="21"/>
              </w:rPr>
            </w:pPr>
          </w:p>
        </w:tc>
        <w:tc>
          <w:tcPr>
            <w:tcW w:w="514" w:type="pct"/>
            <w:vAlign w:val="center"/>
          </w:tcPr>
          <w:p>
            <w:pPr>
              <w:widowControl/>
              <w:adjustRightInd w:val="0"/>
              <w:snapToGrid w:val="0"/>
              <w:spacing w:line="300" w:lineRule="exact"/>
              <w:jc w:val="center"/>
              <w:rPr>
                <w:b/>
                <w:bCs/>
                <w:kern w:val="0"/>
                <w:szCs w:val="21"/>
              </w:rPr>
            </w:pPr>
            <w:r>
              <w:rPr>
                <w:b/>
                <w:bCs/>
                <w:kern w:val="0"/>
                <w:szCs w:val="21"/>
              </w:rPr>
              <w:t>终身学习</w:t>
            </w:r>
          </w:p>
        </w:tc>
        <w:tc>
          <w:tcPr>
            <w:tcW w:w="358" w:type="pct"/>
            <w:vAlign w:val="center"/>
          </w:tcPr>
          <w:p>
            <w:pPr>
              <w:spacing w:line="360" w:lineRule="exact"/>
              <w:jc w:val="center"/>
              <w:rPr>
                <w:szCs w:val="21"/>
              </w:rPr>
            </w:pPr>
            <w:r>
              <w:rPr>
                <w:szCs w:val="21"/>
              </w:rPr>
              <w:t>5（指导教师2+评阅人3）</w:t>
            </w:r>
          </w:p>
        </w:tc>
        <w:tc>
          <w:tcPr>
            <w:tcW w:w="663" w:type="pct"/>
            <w:vAlign w:val="center"/>
          </w:tcPr>
          <w:p>
            <w:pPr>
              <w:adjustRightInd w:val="0"/>
              <w:snapToGrid w:val="0"/>
              <w:spacing w:line="360" w:lineRule="exact"/>
              <w:rPr>
                <w:szCs w:val="21"/>
              </w:rPr>
            </w:pPr>
            <w:r>
              <w:rPr>
                <w:szCs w:val="21"/>
              </w:rPr>
              <w:t>具有较强的技术分析、归纳总结、发现问题解决问题的能力，具有较强的自主学习和知识更新能力。</w:t>
            </w:r>
          </w:p>
        </w:tc>
        <w:tc>
          <w:tcPr>
            <w:tcW w:w="664" w:type="pct"/>
            <w:gridSpan w:val="2"/>
          </w:tcPr>
          <w:p>
            <w:pPr>
              <w:widowControl/>
              <w:adjustRightInd w:val="0"/>
              <w:snapToGrid w:val="0"/>
              <w:spacing w:line="360" w:lineRule="exact"/>
              <w:rPr>
                <w:kern w:val="0"/>
                <w:szCs w:val="21"/>
              </w:rPr>
            </w:pPr>
            <w:r>
              <w:rPr>
                <w:kern w:val="0"/>
                <w:szCs w:val="21"/>
              </w:rPr>
              <w:t>具有较强的技术分析、归纳总结、发现问题解决问题的能力，具有自主学习和知识更新能力。</w:t>
            </w:r>
          </w:p>
        </w:tc>
        <w:tc>
          <w:tcPr>
            <w:tcW w:w="670" w:type="pct"/>
          </w:tcPr>
          <w:p>
            <w:pPr>
              <w:widowControl/>
              <w:adjustRightInd w:val="0"/>
              <w:snapToGrid w:val="0"/>
              <w:spacing w:line="360" w:lineRule="exact"/>
              <w:rPr>
                <w:kern w:val="0"/>
                <w:szCs w:val="21"/>
              </w:rPr>
            </w:pPr>
            <w:r>
              <w:rPr>
                <w:kern w:val="0"/>
                <w:szCs w:val="21"/>
              </w:rPr>
              <w:t>具有技术分析、归纳总结、发现问题解决问题的能力，具有自主学习能力。</w:t>
            </w:r>
          </w:p>
        </w:tc>
        <w:tc>
          <w:tcPr>
            <w:tcW w:w="670" w:type="pct"/>
          </w:tcPr>
          <w:p>
            <w:pPr>
              <w:widowControl/>
              <w:adjustRightInd w:val="0"/>
              <w:snapToGrid w:val="0"/>
              <w:spacing w:line="360" w:lineRule="exact"/>
              <w:rPr>
                <w:kern w:val="0"/>
                <w:szCs w:val="21"/>
              </w:rPr>
            </w:pPr>
            <w:r>
              <w:rPr>
                <w:kern w:val="0"/>
                <w:szCs w:val="21"/>
              </w:rPr>
              <w:t>具有一定的技术分析、归纳总结、发现问题解决问题的能力，具有自主学习意识。</w:t>
            </w:r>
          </w:p>
        </w:tc>
        <w:tc>
          <w:tcPr>
            <w:tcW w:w="669" w:type="pct"/>
          </w:tcPr>
          <w:p>
            <w:pPr>
              <w:widowControl/>
              <w:adjustRightInd w:val="0"/>
              <w:snapToGrid w:val="0"/>
              <w:spacing w:line="360" w:lineRule="exact"/>
              <w:jc w:val="center"/>
              <w:rPr>
                <w:kern w:val="0"/>
                <w:szCs w:val="21"/>
              </w:rPr>
            </w:pPr>
            <w:r>
              <w:rPr>
                <w:kern w:val="0"/>
                <w:szCs w:val="21"/>
              </w:rPr>
              <w:t>技术分析、归纳总结、发现问题解决问题的能力不足，自主学习意识不强。</w:t>
            </w:r>
          </w:p>
        </w:tc>
        <w:tc>
          <w:tcPr>
            <w:tcW w:w="409" w:type="pct"/>
            <w:vAlign w:val="center"/>
          </w:tcPr>
          <w:p>
            <w:pPr>
              <w:widowControl/>
              <w:adjustRightInd w:val="0"/>
              <w:snapToGrid w:val="0"/>
              <w:spacing w:line="300" w:lineRule="exact"/>
              <w:jc w:val="center"/>
              <w:rPr>
                <w:kern w:val="0"/>
                <w:szCs w:val="21"/>
              </w:rPr>
            </w:pPr>
            <w:r>
              <w:rPr>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382" w:type="pct"/>
            <w:tcMar>
              <w:left w:w="57" w:type="dxa"/>
              <w:right w:w="57" w:type="dxa"/>
            </w:tcMar>
            <w:vAlign w:val="center"/>
          </w:tcPr>
          <w:p>
            <w:pPr>
              <w:widowControl/>
              <w:adjustRightInd w:val="0"/>
              <w:snapToGrid w:val="0"/>
              <w:spacing w:line="400" w:lineRule="exact"/>
              <w:jc w:val="center"/>
              <w:rPr>
                <w:b/>
                <w:kern w:val="0"/>
                <w:szCs w:val="21"/>
              </w:rPr>
            </w:pPr>
            <w:r>
              <w:rPr>
                <w:b/>
                <w:kern w:val="0"/>
                <w:szCs w:val="21"/>
              </w:rPr>
              <w:t>答辩评分</w:t>
            </w:r>
          </w:p>
        </w:tc>
        <w:tc>
          <w:tcPr>
            <w:tcW w:w="514" w:type="pct"/>
            <w:vAlign w:val="center"/>
          </w:tcPr>
          <w:p>
            <w:pPr>
              <w:widowControl/>
              <w:adjustRightInd w:val="0"/>
              <w:snapToGrid w:val="0"/>
              <w:spacing w:line="300" w:lineRule="exact"/>
              <w:jc w:val="center"/>
              <w:rPr>
                <w:b/>
                <w:bCs/>
                <w:kern w:val="0"/>
                <w:szCs w:val="21"/>
              </w:rPr>
            </w:pPr>
            <w:r>
              <w:rPr>
                <w:b/>
                <w:bCs/>
                <w:kern w:val="0"/>
                <w:szCs w:val="21"/>
              </w:rPr>
              <w:t>自我阐述</w:t>
            </w:r>
          </w:p>
          <w:p>
            <w:pPr>
              <w:widowControl/>
              <w:adjustRightInd w:val="0"/>
              <w:snapToGrid w:val="0"/>
              <w:spacing w:line="300" w:lineRule="exact"/>
              <w:jc w:val="center"/>
              <w:rPr>
                <w:b/>
                <w:bCs/>
                <w:kern w:val="0"/>
                <w:szCs w:val="21"/>
              </w:rPr>
            </w:pPr>
            <w:r>
              <w:rPr>
                <w:b/>
                <w:bCs/>
                <w:kern w:val="0"/>
                <w:szCs w:val="21"/>
              </w:rPr>
              <w:t>回答问题</w:t>
            </w:r>
          </w:p>
        </w:tc>
        <w:tc>
          <w:tcPr>
            <w:tcW w:w="358" w:type="pct"/>
            <w:vAlign w:val="center"/>
          </w:tcPr>
          <w:p>
            <w:pPr>
              <w:spacing w:line="360" w:lineRule="exact"/>
              <w:jc w:val="center"/>
              <w:rPr>
                <w:szCs w:val="21"/>
              </w:rPr>
            </w:pPr>
            <w:r>
              <w:rPr>
                <w:szCs w:val="21"/>
              </w:rPr>
              <w:t>30</w:t>
            </w:r>
          </w:p>
        </w:tc>
        <w:tc>
          <w:tcPr>
            <w:tcW w:w="663" w:type="pct"/>
            <w:vAlign w:val="center"/>
          </w:tcPr>
          <w:p>
            <w:pPr>
              <w:widowControl/>
              <w:adjustRightInd w:val="0"/>
              <w:snapToGrid w:val="0"/>
              <w:spacing w:line="360" w:lineRule="exact"/>
              <w:rPr>
                <w:kern w:val="0"/>
                <w:szCs w:val="21"/>
              </w:rPr>
            </w:pPr>
            <w:r>
              <w:rPr>
                <w:kern w:val="0"/>
                <w:szCs w:val="21"/>
              </w:rPr>
              <w:t>能够就</w:t>
            </w:r>
            <w:r>
              <w:rPr>
                <w:szCs w:val="21"/>
              </w:rPr>
              <w:t>交通运输领域复杂工程</w:t>
            </w:r>
            <w:r>
              <w:rPr>
                <w:kern w:val="0"/>
                <w:szCs w:val="21"/>
              </w:rPr>
              <w:t>问题的解决方案、过程与结果，与业界同行及社会公众进行深入交流，通过书面报告和口头陈述能够清晰地表达个人观点；能够就具体的</w:t>
            </w:r>
            <w:r>
              <w:rPr>
                <w:szCs w:val="21"/>
              </w:rPr>
              <w:t>交通运输领域复杂工程</w:t>
            </w:r>
            <w:r>
              <w:rPr>
                <w:kern w:val="0"/>
                <w:szCs w:val="21"/>
              </w:rPr>
              <w:t>问题准确表达技术方案、准确领会他人提出的问题并做出正确回应。</w:t>
            </w:r>
          </w:p>
        </w:tc>
        <w:tc>
          <w:tcPr>
            <w:tcW w:w="664" w:type="pct"/>
            <w:gridSpan w:val="2"/>
          </w:tcPr>
          <w:p>
            <w:pPr>
              <w:spacing w:line="360" w:lineRule="exact"/>
              <w:rPr>
                <w:szCs w:val="21"/>
              </w:rPr>
            </w:pPr>
            <w:r>
              <w:rPr>
                <w:szCs w:val="21"/>
              </w:rPr>
              <w:t>能够就交通运输领域复杂工程问题的解决方案、过程与结果，与业界同行及社会公众进行全面交流，通过书面报告和口头陈述能够较清晰地表达个人观点；能够就具体的交通运输领域复杂工程问题较准确表达技术方案、较准确领会他人提出的问题并做出正确回应。</w:t>
            </w:r>
          </w:p>
        </w:tc>
        <w:tc>
          <w:tcPr>
            <w:tcW w:w="670" w:type="pct"/>
          </w:tcPr>
          <w:p>
            <w:pPr>
              <w:spacing w:line="360" w:lineRule="exact"/>
              <w:rPr>
                <w:szCs w:val="21"/>
              </w:rPr>
            </w:pPr>
            <w:r>
              <w:rPr>
                <w:szCs w:val="21"/>
              </w:rPr>
              <w:t>能够就交通运输领域复杂工程问题的解决方案、过程与结果，与业界同行及社会公众进行交流，通过书面报告和口头陈述能够较清晰地表达个人观点；能够就具体的交通运输领域复杂工程问题较准确表达技术方案、较准确领会他人提出的问题并做出基本正确的回应。</w:t>
            </w:r>
          </w:p>
        </w:tc>
        <w:tc>
          <w:tcPr>
            <w:tcW w:w="670" w:type="pct"/>
          </w:tcPr>
          <w:p>
            <w:pPr>
              <w:spacing w:line="360" w:lineRule="exact"/>
              <w:rPr>
                <w:szCs w:val="21"/>
              </w:rPr>
            </w:pPr>
            <w:r>
              <w:rPr>
                <w:szCs w:val="21"/>
              </w:rPr>
              <w:t>基本能够就交通运输领域复杂工程问题的解决方案、过程与结果，与业界同行及社会公众进行交流，通过书面报告和口头陈述基本能够表达个人观点；基本能够就具体的交通运输领域复杂工程问题表达技术方案、基本领会他人提出的问题并做出基本正确的回应。</w:t>
            </w:r>
          </w:p>
        </w:tc>
        <w:tc>
          <w:tcPr>
            <w:tcW w:w="669" w:type="pct"/>
          </w:tcPr>
          <w:p>
            <w:pPr>
              <w:spacing w:line="360" w:lineRule="exact"/>
              <w:rPr>
                <w:szCs w:val="21"/>
              </w:rPr>
            </w:pPr>
            <w:r>
              <w:rPr>
                <w:szCs w:val="21"/>
              </w:rPr>
              <w:t>不能够就交通运输领域复杂工程问题的解决方案、过程与结果，与业界同行及社会公众进行交流，不能通过书面报告和口头陈述正确表达个人观点；不能就具体的交通运输领域复杂工程问题表达技术方案、不能领会他人提出的问题并做出正确的回应。</w:t>
            </w:r>
          </w:p>
        </w:tc>
        <w:tc>
          <w:tcPr>
            <w:tcW w:w="409" w:type="pct"/>
            <w:vAlign w:val="center"/>
          </w:tcPr>
          <w:p>
            <w:pPr>
              <w:widowControl/>
              <w:adjustRightInd w:val="0"/>
              <w:snapToGrid w:val="0"/>
              <w:spacing w:line="300" w:lineRule="exact"/>
              <w:jc w:val="center"/>
              <w:rPr>
                <w:kern w:val="0"/>
                <w:szCs w:val="21"/>
              </w:rPr>
            </w:pPr>
            <w:r>
              <w:rPr>
                <w:kern w:val="0"/>
                <w:szCs w:val="21"/>
              </w:rPr>
              <w:t>5</w:t>
            </w:r>
          </w:p>
        </w:tc>
      </w:tr>
    </w:tbl>
    <w:p>
      <w:pPr>
        <w:snapToGrid w:val="0"/>
        <w:spacing w:line="360" w:lineRule="auto"/>
        <w:ind w:firstLine="420" w:firstLineChars="200"/>
        <w:rPr>
          <w:szCs w:val="21"/>
          <w:highlight w:val="yellow"/>
        </w:rPr>
      </w:pPr>
    </w:p>
    <w:p>
      <w:pPr>
        <w:snapToGrid w:val="0"/>
        <w:spacing w:line="360" w:lineRule="auto"/>
        <w:ind w:firstLine="420" w:firstLineChars="200"/>
        <w:rPr>
          <w:szCs w:val="21"/>
          <w:highlight w:val="yellow"/>
        </w:rPr>
      </w:pPr>
    </w:p>
    <w:p>
      <w:pPr>
        <w:snapToGrid w:val="0"/>
        <w:spacing w:line="360" w:lineRule="auto"/>
        <w:rPr>
          <w:b/>
          <w:szCs w:val="21"/>
        </w:rPr>
      </w:pPr>
      <w:r>
        <w:rPr>
          <w:b/>
          <w:szCs w:val="21"/>
        </w:rPr>
        <w:t>八、考核结果分析反馈</w:t>
      </w:r>
    </w:p>
    <w:p>
      <w:pPr>
        <w:spacing w:line="360" w:lineRule="auto"/>
        <w:ind w:firstLine="420" w:firstLineChars="200"/>
        <w:rPr>
          <w:szCs w:val="21"/>
        </w:rPr>
      </w:pPr>
      <w:r>
        <w:rPr>
          <w:szCs w:val="21"/>
        </w:rPr>
        <w:t>毕业设计实行指导教师全面负责制， 指导教师应根据学校及学院的规定实行过程管控。保证有足够的时间直接对学生进行辅导，并对学生的学习和纪律进行全面的考核。在教学活动实施过程中，教师通过讲授、讨论、实验等方式引导学生学习，通过开题报告、中期报告、毕业答辩等方式对学生进行考核，考核结果以课程成绩的形式体现，课程成绩通常能反映该课程所培养的各项能力实现状况。课程成绩按照学校教务系统的要求录入。课程结束后对学生学习情况进行综合分析记录，学生的课程成绩如果达到及格或合格以上则认为学生达到了该课程目标所对应的毕业要求指标点。</w:t>
      </w:r>
    </w:p>
    <w:p>
      <w:pPr>
        <w:widowControl/>
        <w:jc w:val="left"/>
        <w:rPr>
          <w:sz w:val="18"/>
          <w:szCs w:val="18"/>
        </w:rPr>
      </w:pPr>
      <w:r>
        <w:rPr>
          <w:sz w:val="18"/>
          <w:szCs w:val="18"/>
        </w:rPr>
        <w:br w:type="page"/>
      </w:r>
    </w:p>
    <w:p>
      <w:pPr>
        <w:pStyle w:val="2"/>
        <w:bidi w:val="0"/>
        <w:jc w:val="center"/>
        <w:rPr>
          <w:sz w:val="28"/>
          <w:szCs w:val="28"/>
        </w:rPr>
      </w:pPr>
      <w:bookmarkStart w:id="91" w:name="_Toc28622"/>
      <w:r>
        <w:rPr>
          <w:sz w:val="28"/>
          <w:szCs w:val="28"/>
        </w:rPr>
        <w:t>交通调查与分析</w:t>
      </w:r>
      <w:bookmarkEnd w:id="91"/>
    </w:p>
    <w:p>
      <w:pPr>
        <w:snapToGrid w:val="0"/>
        <w:spacing w:line="360" w:lineRule="auto"/>
        <w:jc w:val="center"/>
        <w:rPr>
          <w:color w:val="0000FF"/>
          <w:sz w:val="28"/>
          <w:szCs w:val="28"/>
        </w:rPr>
      </w:pPr>
      <w:r>
        <w:rPr>
          <w:b/>
          <w:bCs/>
          <w:sz w:val="24"/>
        </w:rPr>
        <w:t>(Traffic Survey and Analysis)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课程编号：04021352</w:t>
            </w:r>
          </w:p>
        </w:tc>
        <w:tc>
          <w:tcPr>
            <w:tcW w:w="1453" w:type="pct"/>
          </w:tcPr>
          <w:p>
            <w:pPr>
              <w:spacing w:line="300" w:lineRule="auto"/>
              <w:rPr>
                <w:b/>
                <w:bCs/>
                <w:szCs w:val="21"/>
              </w:rPr>
            </w:pPr>
            <w:r>
              <w:rPr>
                <w:b/>
                <w:bCs/>
                <w:szCs w:val="21"/>
              </w:rPr>
              <w:t>课程总学时：32</w:t>
            </w:r>
          </w:p>
        </w:tc>
        <w:tc>
          <w:tcPr>
            <w:tcW w:w="1881" w:type="pct"/>
          </w:tcPr>
          <w:p>
            <w:pPr>
              <w:spacing w:line="300" w:lineRule="auto"/>
              <w:rPr>
                <w:b/>
                <w:bCs/>
                <w:szCs w:val="21"/>
              </w:rPr>
            </w:pPr>
            <w:r>
              <w:rPr>
                <w:b/>
                <w:bCs/>
                <w:szCs w:val="21"/>
              </w:rPr>
              <w:t>实验学时： 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color w:val="000000" w:themeColor="text1"/>
                <w:kern w:val="0"/>
                <w:szCs w:val="21"/>
                <w14:textFill>
                  <w14:solidFill>
                    <w14:schemeClr w14:val="tx1"/>
                  </w14:solidFill>
                </w14:textFill>
              </w:rPr>
              <w:t>选修</w:t>
            </w:r>
          </w:p>
        </w:tc>
        <w:tc>
          <w:tcPr>
            <w:tcW w:w="1453" w:type="pct"/>
          </w:tcPr>
          <w:p>
            <w:pPr>
              <w:spacing w:line="300" w:lineRule="auto"/>
              <w:rPr>
                <w:b/>
                <w:bCs/>
                <w:szCs w:val="21"/>
              </w:rPr>
            </w:pPr>
            <w:r>
              <w:rPr>
                <w:b/>
                <w:bCs/>
                <w:szCs w:val="21"/>
              </w:rPr>
              <w:t>课程属性:</w:t>
            </w:r>
            <w:r>
              <w:rPr>
                <w:szCs w:val="21"/>
              </w:rPr>
              <w:t>创业教育类</w:t>
            </w:r>
          </w:p>
        </w:tc>
        <w:tc>
          <w:tcPr>
            <w:tcW w:w="1881" w:type="pct"/>
          </w:tcPr>
          <w:p>
            <w:pPr>
              <w:spacing w:line="300" w:lineRule="auto"/>
              <w:rPr>
                <w:b/>
                <w:bCs/>
                <w:szCs w:val="21"/>
              </w:rPr>
            </w:pPr>
            <w:r>
              <w:rPr>
                <w:b/>
                <w:bCs/>
                <w:szCs w:val="21"/>
              </w:rPr>
              <w:t>开设学期：第 5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szCs w:val="21"/>
              </w:rPr>
              <w:t>王占武</w:t>
            </w:r>
          </w:p>
        </w:tc>
        <w:tc>
          <w:tcPr>
            <w:tcW w:w="1453" w:type="pct"/>
          </w:tcPr>
          <w:p>
            <w:pPr>
              <w:spacing w:line="300" w:lineRule="auto"/>
              <w:rPr>
                <w:b/>
                <w:bCs/>
                <w:szCs w:val="21"/>
              </w:rPr>
            </w:pPr>
            <w:r>
              <w:rPr>
                <w:b/>
                <w:bCs/>
                <w:szCs w:val="21"/>
              </w:rPr>
              <w:t>课程团队：</w:t>
            </w:r>
            <w:r>
              <w:rPr>
                <w:szCs w:val="21"/>
              </w:rPr>
              <w:t>徐广印、王振锋</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FF"/>
                <w:szCs w:val="21"/>
              </w:rPr>
            </w:pPr>
            <w:r>
              <w:rPr>
                <w:b/>
                <w:bCs/>
                <w:szCs w:val="21"/>
              </w:rPr>
              <w:t>适用专业：</w:t>
            </w:r>
            <w:r>
              <w:rPr>
                <w:color w:val="000000" w:themeColor="text1"/>
                <w:kern w:val="0"/>
                <w:szCs w:val="21"/>
                <w14:textFill>
                  <w14:solidFill>
                    <w14:schemeClr w14:val="tx1"/>
                  </w14:solidFill>
                </w14:textFill>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szCs w:val="21"/>
              </w:rPr>
              <w:t>高等数学，概率统计，交通工程导论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Cs/>
                <w:color w:val="0000FF"/>
                <w:kern w:val="0"/>
                <w:szCs w:val="21"/>
              </w:rPr>
            </w:pPr>
            <w:r>
              <w:rPr>
                <w:b/>
                <w:bCs/>
                <w:szCs w:val="21"/>
              </w:rPr>
              <w:t>对后续的支撑：</w:t>
            </w:r>
            <w:r>
              <w:rPr>
                <w:szCs w:val="21"/>
              </w:rPr>
              <w:t>交通规划，交通工程学，为这些课程提供交通调查中的基本理论和方法，学生已经具备交通参数的调查和分析的能力。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王占武</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color w:val="0000FF"/>
          <w:kern w:val="0"/>
          <w:szCs w:val="21"/>
        </w:rPr>
      </w:pPr>
      <w:r>
        <w:rPr>
          <w:b/>
          <w:bCs/>
          <w:kern w:val="0"/>
          <w:szCs w:val="21"/>
        </w:rPr>
        <w:t>教学理念：</w:t>
      </w:r>
      <w:r>
        <w:rPr>
          <w:kern w:val="0"/>
          <w:szCs w:val="21"/>
        </w:rPr>
        <w:t>结合“以应用为目的，以够用为原则”，在授课过程中强调基本概念，强化运用分析，突出分析应用，注重理论与实践密切结合，帮助学生树立正确的世界观，人生观和价值观。</w:t>
      </w:r>
    </w:p>
    <w:p>
      <w:pPr>
        <w:spacing w:line="360" w:lineRule="auto"/>
        <w:ind w:firstLine="422" w:firstLineChars="200"/>
        <w:rPr>
          <w:kern w:val="0"/>
          <w:szCs w:val="21"/>
        </w:rPr>
      </w:pPr>
      <w:r>
        <w:rPr>
          <w:b/>
          <w:bCs/>
          <w:kern w:val="0"/>
          <w:szCs w:val="21"/>
        </w:rPr>
        <w:t>课程性质：</w:t>
      </w:r>
      <w:r>
        <w:rPr>
          <w:kern w:val="0"/>
          <w:szCs w:val="21"/>
        </w:rPr>
        <w:t>《交通调查与分析》是交通运输专业的选修课程，是一门以实践和理论并重的综合性工程技术专业课。使学生了解掌握交通运输中最常用的调查方法以及对所的结果的理论分析和表达。</w:t>
      </w:r>
    </w:p>
    <w:p>
      <w:pPr>
        <w:spacing w:line="360" w:lineRule="auto"/>
        <w:ind w:firstLine="422" w:firstLineChars="200"/>
        <w:rPr>
          <w:color w:val="0000FF"/>
          <w:kern w:val="0"/>
          <w:szCs w:val="21"/>
        </w:rPr>
      </w:pPr>
      <w:r>
        <w:rPr>
          <w:b/>
          <w:bCs/>
          <w:kern w:val="0"/>
          <w:szCs w:val="21"/>
        </w:rPr>
        <w:t>课程目标：</w:t>
      </w:r>
      <w:r>
        <w:rPr>
          <w:kern w:val="0"/>
          <w:szCs w:val="21"/>
        </w:rPr>
        <w:t>通过《交通调查与分析》课程的学习，交通运输专业学生能够掌握交通与分析课程中的基本理论和方法，进行调查方案设计，能够完成路段或交叉口处交通量、速度、密度、延误等交通流基本参数的调查。并能对交通参数进行分析，培养学生综合运用所学理论去解决工程问题和独立思考的能力。</w:t>
      </w:r>
    </w:p>
    <w:p>
      <w:pPr>
        <w:spacing w:line="360" w:lineRule="auto"/>
        <w:ind w:firstLine="422" w:firstLineChars="200"/>
        <w:rPr>
          <w:kern w:val="0"/>
          <w:szCs w:val="21"/>
        </w:rPr>
      </w:pPr>
      <w:r>
        <w:rPr>
          <w:b/>
          <w:bCs/>
          <w:kern w:val="0"/>
          <w:szCs w:val="21"/>
        </w:rPr>
        <w:t>课程任务：</w:t>
      </w:r>
      <w:r>
        <w:rPr>
          <w:kern w:val="0"/>
          <w:szCs w:val="21"/>
        </w:rPr>
        <w:t>该课程主要通过课堂讲述交通调查发展情况、交通量调查、车速调查、密度调查、通行能力调查、行车延误调查、起讫点调查、车辆停放调查、行人与非机动车调查、公共交通调查等内容。该课程教学以讲授和实验相辅，配合多媒体课件，教具教学等共同完成授课。重点掌握交叉口以及路段交通量，速度，密度，延误等交通流基本参数的调查方法，并能够独立对所调查数据进行分析，让学生具备独立思考对路段以及交叉口处的交通参数调查的能力和调查方法的实施，并对数据进行分析，具备对路网交通状况的分析能力。</w:t>
      </w:r>
    </w:p>
    <w:p>
      <w:pPr>
        <w:spacing w:line="360" w:lineRule="auto"/>
        <w:ind w:firstLine="420" w:firstLineChars="200"/>
        <w:rPr>
          <w:kern w:val="0"/>
          <w:szCs w:val="21"/>
        </w:rPr>
      </w:pPr>
    </w:p>
    <w:p>
      <w:pPr>
        <w:spacing w:line="360" w:lineRule="auto"/>
        <w:ind w:firstLine="420" w:firstLineChars="200"/>
        <w:rPr>
          <w:color w:val="0000FF"/>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bookmarkStart w:id="92" w:name="_Hlk136273768"/>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szCs w:val="18"/>
              </w:rPr>
              <w:t>目标1：能够熟练运用交通调查与分析课程中的基本理论和方法，进行调查方案设计，进行路段或交叉口处交通量、速度、密度、延误等交通流基本参数的调查。</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指标点1.1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rFonts w:eastAsiaTheme="minorEastAsia"/>
                <w:sz w:val="18"/>
                <w:szCs w:val="18"/>
              </w:rPr>
              <w:t>目标2：通过对交通参数的整理和分析，提升学生发现问题、探索问题的能力，培养学生综合运用所学理论去解决工程问题、培养独立思考、独创新的能力。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指标点2.1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p>
            <w:pPr>
              <w:spacing w:line="320" w:lineRule="exact"/>
              <w:jc w:val="center"/>
              <w:rPr>
                <w:rFonts w:eastAsiaTheme="minorEastAsia"/>
                <w:sz w:val="18"/>
                <w:szCs w:val="18"/>
              </w:rPr>
            </w:pPr>
            <w:r>
              <w:rPr>
                <w:rFonts w:eastAsiaTheme="minorEastAsia"/>
                <w:sz w:val="18"/>
                <w:szCs w:val="18"/>
              </w:rPr>
              <w:t>6</w:t>
            </w:r>
          </w:p>
          <w:p>
            <w:pPr>
              <w:spacing w:line="320" w:lineRule="exact"/>
              <w:jc w:val="center"/>
              <w:rPr>
                <w:rFonts w:eastAsiaTheme="minorEastAsia"/>
                <w:sz w:val="18"/>
                <w:szCs w:val="18"/>
              </w:rPr>
            </w:pPr>
            <w:r>
              <w:rPr>
                <w:rFonts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szCs w:val="18"/>
              </w:rPr>
              <w:t>目标3：通过课程的学习，使学生具备使用现代工具和手段获取交通规划、设计所需的各种数据资料。</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指标点3.1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指标点4.3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p>
            <w:pPr>
              <w:spacing w:line="320" w:lineRule="exact"/>
              <w:jc w:val="center"/>
              <w:rPr>
                <w:rFonts w:eastAsiaTheme="minorEastAsia"/>
                <w:sz w:val="18"/>
                <w:szCs w:val="18"/>
              </w:rPr>
            </w:pPr>
            <w:r>
              <w:rPr>
                <w:rFonts w:eastAsiaTheme="minorEastAsia"/>
                <w:sz w:val="18"/>
                <w:szCs w:val="18"/>
              </w:rPr>
              <w:t>7</w:t>
            </w:r>
          </w:p>
          <w:p>
            <w:pPr>
              <w:spacing w:line="320" w:lineRule="exact"/>
              <w:jc w:val="center"/>
              <w:rPr>
                <w:rFonts w:eastAsiaTheme="minorEastAsia"/>
                <w:sz w:val="18"/>
                <w:szCs w:val="18"/>
              </w:rPr>
            </w:pP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bCs/>
                <w:sz w:val="18"/>
                <w:szCs w:val="18"/>
              </w:rPr>
              <w:t>目标4：掌握交通变换规律，运用专业知识科学治理交通，掌握解决交通问题的基本方法和过程，掌握正确处理各种测量数据的方法。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指标点3.1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指标点4.4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p>
            <w:pPr>
              <w:spacing w:line="320" w:lineRule="exact"/>
              <w:jc w:val="center"/>
              <w:rPr>
                <w:rFonts w:eastAsiaTheme="minorEastAsia"/>
                <w:sz w:val="18"/>
                <w:szCs w:val="18"/>
              </w:rPr>
            </w:pPr>
            <w:r>
              <w:rPr>
                <w:rFonts w:eastAsiaTheme="minorEastAsia"/>
                <w:sz w:val="18"/>
                <w:szCs w:val="18"/>
              </w:rPr>
              <w:t>10</w:t>
            </w:r>
          </w:p>
          <w:p>
            <w:pPr>
              <w:spacing w:line="320" w:lineRule="exact"/>
              <w:jc w:val="center"/>
              <w:rPr>
                <w:rFonts w:eastAsiaTheme="minorEastAsia"/>
                <w:sz w:val="18"/>
                <w:szCs w:val="18"/>
              </w:rPr>
            </w:pPr>
            <w:r>
              <w:rPr>
                <w:rFonts w:eastAsiaTheme="minorEastAsia"/>
                <w:sz w:val="18"/>
                <w:szCs w:val="18"/>
              </w:rPr>
              <w:t>11</w:t>
            </w:r>
          </w:p>
        </w:tc>
      </w:tr>
      <w:bookmarkEnd w:id="92"/>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 绪论</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1.1交通调查的定义和对象</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1.2交通调查的类别</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1.3交通调查发展情况</w:t>
            </w:r>
          </w:p>
          <w:p>
            <w:pPr>
              <w:spacing w:line="320" w:lineRule="exact"/>
              <w:rPr>
                <w:rFonts w:eastAsiaTheme="minorEastAsia"/>
                <w:sz w:val="18"/>
                <w:szCs w:val="18"/>
              </w:rPr>
            </w:pPr>
            <w:r>
              <w:rPr>
                <w:rFonts w:eastAsiaTheme="minorEastAsia"/>
                <w:sz w:val="18"/>
                <w:szCs w:val="18"/>
              </w:rPr>
              <w:t>1.4学习本课程的意义和要求</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：交通调查的定义、对象、目的。</w:t>
            </w:r>
          </w:p>
          <w:p>
            <w:pPr>
              <w:spacing w:line="320" w:lineRule="exact"/>
              <w:rPr>
                <w:rFonts w:eastAsiaTheme="minorEastAsia"/>
                <w:sz w:val="18"/>
                <w:szCs w:val="18"/>
              </w:rPr>
            </w:pPr>
            <w:r>
              <w:rPr>
                <w:rFonts w:eastAsiaTheme="minorEastAsia"/>
                <w:b/>
                <w:sz w:val="18"/>
                <w:szCs w:val="18"/>
              </w:rPr>
              <w:t>难点</w:t>
            </w:r>
            <w:r>
              <w:rPr>
                <w:rFonts w:eastAsiaTheme="minorEastAsia"/>
                <w:sz w:val="18"/>
                <w:szCs w:val="18"/>
              </w:rPr>
              <w:t>：交通调查的分类。</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掌握交通调查的定义和对象；交通调查的分类；了解交通调查概况。</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课堂讲授。通过讲授交通调查发展情况，交通调查相关知识，从而使学生掌握知识。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 交通量调查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2.2交通量调查方法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2.3交通量调查方案的设计与实施</w:t>
            </w:r>
          </w:p>
          <w:p>
            <w:pPr>
              <w:spacing w:line="320" w:lineRule="exact"/>
              <w:rPr>
                <w:rFonts w:eastAsiaTheme="minorEastAsia"/>
                <w:sz w:val="18"/>
                <w:szCs w:val="18"/>
              </w:rPr>
            </w:pPr>
            <w:r>
              <w:rPr>
                <w:rFonts w:eastAsiaTheme="minorEastAsia"/>
                <w:sz w:val="18"/>
                <w:szCs w:val="18"/>
              </w:rPr>
              <w:t>2.4 数据资料整理与分析</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：交通量的定义和分类，平面交叉口交通量的调查方法。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sz w:val="18"/>
                <w:szCs w:val="18"/>
              </w:rPr>
              <w:t>难点</w:t>
            </w:r>
            <w:r>
              <w:rPr>
                <w:rFonts w:eastAsiaTheme="minorEastAsia"/>
                <w:sz w:val="18"/>
                <w:szCs w:val="18"/>
              </w:rPr>
              <w:t>：人工计数法、浮动车法。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sz w:val="18"/>
                <w:szCs w:val="18"/>
              </w:rPr>
              <w:t>了解交通量调查的目的，掌握交通量的定义，了解交通量调查实施，掌握交通量调查的方法。掌握调查方案设计说明书的主要内容。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课堂讲授。通过讲授交通量的定义和平面交叉口交通量的调查方法，从而使学生掌握知识。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 车速调查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3.2地点车速调查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3.3区间车速和平均车速调查</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：车速调查的常用术语和定义、车速资料的整理和分析。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sz w:val="18"/>
                <w:szCs w:val="18"/>
              </w:rPr>
              <w:t>难点</w:t>
            </w:r>
            <w:r>
              <w:rPr>
                <w:rFonts w:eastAsiaTheme="minorEastAsia"/>
                <w:sz w:val="18"/>
                <w:szCs w:val="18"/>
              </w:rPr>
              <w:t>：</w:t>
            </w:r>
            <w:r>
              <w:rPr>
                <w:rFonts w:eastAsiaTheme="minorEastAsia"/>
                <w:color w:val="000000" w:themeColor="text1"/>
                <w:sz w:val="18"/>
                <w:szCs w:val="18"/>
                <w14:textFill>
                  <w14:solidFill>
                    <w14:schemeClr w14:val="tx1"/>
                  </w14:solidFill>
                </w14:textFill>
              </w:rPr>
              <w:t>地点车速的调查方法以及调查数据的整理和分析。</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掌握车速调查的定义，了解车速调查方法。了解调查地点与时间的确定、了解地点车速调查方法，掌握地点车速调查数据的整理和分析。</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课堂讲授。通过讲授区间车速和平均车速的车速调查以及其常用术语，从而使学生掌握知识。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 密度调查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4.2密度调查方法</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：密度特性与调查的必要性。</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了解密度的定义和有关术语，密度特性与调查的必要性。</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课堂讲授。通过讲授密度调查的相关定义以及调查方法，从而使学生掌握相关知识。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 通行能力调查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5.2调查方法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5.3数据资料整理与分析</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：通行能力和饱和流量定义以及关系，通行能力的调查方法。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：信号交叉口通行能力的调查以及相关计算。</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掌握通行能力和饱和流量的定义以及它们之间的关系，掌握停车线法调查方法和冲突点调查方法。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课堂讲授。通过讲授通行能力和饱和流量之间的关系以及通行能力的调查方法，通过例题讲授交叉口通行能力的计算，从而使学生掌握通行能力的相关计算。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 行车延误调查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6.2路段行车延误的调查方法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6.3交叉口延误的调查方法</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：延误的定义与分类，延误的调查方法。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sz w:val="18"/>
                <w:szCs w:val="18"/>
              </w:rPr>
              <w:t>难点：</w:t>
            </w:r>
            <w:r>
              <w:rPr>
                <w:rFonts w:eastAsiaTheme="minorEastAsia"/>
                <w:sz w:val="18"/>
                <w:szCs w:val="18"/>
              </w:rPr>
              <w:t>驶入驶出法，跟车法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掌握延误的定义和分类，掌握路段和交叉口延误的调查方法。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课堂讲授。通过讲授延误的相关定义和调查方法，从而掌握路段和交叉口延误的调查方法。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 起讫点（OD）调查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7.2居民出行调查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7.3机动车OD调查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7.4货流OD调查</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：掌握起讫点调查方案设计和实施步骤，调查精度检验与资料整理。</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：设计OD调查方案</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bCs/>
                <w:sz w:val="18"/>
                <w:szCs w:val="18"/>
              </w:rPr>
              <w:t>掌握OD调查，能够设计OD调查方案，掌握调查精度检验与资料整理分析的方法。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课堂讲授。通过讲授居民出行、机动车、货流OD调查相关内容，使学生掌握OD调查方案的设计。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 车辆停放调查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8.2停车设施供应调查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8.3路内车辆停放实况调查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8.4路外车辆停放实况调查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8.5数据资料整理与分析</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：停车调查的相关术语，停车调查的方法。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Cs/>
                <w:sz w:val="18"/>
                <w:szCs w:val="18"/>
              </w:rPr>
            </w:pPr>
            <w:r>
              <w:rPr>
                <w:rFonts w:eastAsiaTheme="minorEastAsia"/>
                <w:bCs/>
                <w:sz w:val="18"/>
                <w:szCs w:val="18"/>
              </w:rPr>
              <w:t>掌握停车调查的相关术语，了解停车特性，掌握停车调查的方法，掌握停车设施调查内容。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课堂讲授。通过讲授停车调查的相关术语和调查方法。使学生掌握停车调查的方法在不同停车方式下的使用。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 行人与非机动车交通调查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9.2行人交通特性调查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9.3自行车交通调查</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：常用行人交通特性参数调查与分析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：过街行人流量的计算</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Cs/>
                <w:sz w:val="18"/>
                <w:szCs w:val="18"/>
              </w:rPr>
            </w:pPr>
            <w:r>
              <w:rPr>
                <w:rFonts w:eastAsiaTheme="minorEastAsia"/>
                <w:bCs/>
                <w:sz w:val="18"/>
                <w:szCs w:val="18"/>
              </w:rPr>
              <w:t>掌握行人调查相关的名词术语以及方法，理解人行设施服务水平，了解行人与非机动车交通调查的目的和意义。</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课堂讲授。通过讲授行人调查的相关定义，常用行人交通特性参数的调查，使学生掌握行人调查的方法以及过街行人流量的计算。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 公共交通调查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10.2公共交通设施调查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10.3公共交通运输能力的计算与调查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10.4公共交通乘客满意度调查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10.5常规公交客流调查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10.6轨道交通客流调查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10.7数据资料整理与分析</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：掌握公共交通有关概念，公共交通站点线路调查的方法。</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color w:val="000000" w:themeColor="text1"/>
                <w:sz w:val="18"/>
                <w:szCs w:val="18"/>
                <w14:textFill>
                  <w14:solidFill>
                    <w14:schemeClr w14:val="tx1"/>
                  </w14:solidFill>
                </w14:textFill>
              </w:rPr>
              <w:t>：公共交通延误调查。</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bCs/>
                <w:sz w:val="18"/>
                <w:szCs w:val="18"/>
              </w:rPr>
              <w:t>了解城市公共交通调查的内容，掌握其调查方法。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课堂讲授。通过讲授公共交通调查有关概念和公共交通调查需要进行的相关数据的调查，使学生掌握对公共交通客流量等基础内容的调查方法。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 城市交通大数据</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11.2浮动车数据调查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11.3道路顶点检测技术及其数据分析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11.4常规公交刷卡数据分析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11.5轨道交通自动售检票(AFC)数据分析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11.6移动通信数据分析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重点：浮动车数据调查，</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bCs/>
                <w:sz w:val="18"/>
                <w:szCs w:val="18"/>
              </w:rPr>
              <w:t>掌握浮动车数据调查的方法，了解公交刷卡数据分析、轨道交通售检票数据分析和的步骤</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课堂讲授。通过讲述大数据在交通上的应用，使学生掌握浮动车数据调查，常规公交刷卡数据分析等知识。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 交通安全调查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12.2交通事故调查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12.3交通事故分析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12.4交通冲突调查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12.5事故多发点（路段）调查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sz w:val="18"/>
                <w:szCs w:val="18"/>
              </w:rPr>
              <w:t>重点</w:t>
            </w:r>
            <w:r>
              <w:rPr>
                <w:rFonts w:eastAsiaTheme="minorEastAsia"/>
                <w:sz w:val="18"/>
                <w:szCs w:val="18"/>
              </w:rPr>
              <w:t>：交通事故调查内容和调查方法。交通冲突调查内容与方法。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Cs/>
                <w:sz w:val="18"/>
                <w:szCs w:val="18"/>
              </w:rPr>
            </w:pPr>
            <w:r>
              <w:rPr>
                <w:rFonts w:eastAsiaTheme="minorEastAsia"/>
                <w:bCs/>
                <w:sz w:val="18"/>
                <w:szCs w:val="18"/>
              </w:rPr>
              <w:t>掌握交通事故调查内容和方法，了解事故多发点调查的排查方法，并能够结合调查内容对数据进行分析。</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课堂讲授。通过讲授交通事故、交通冲突的调查内容和调查方法，从而使学生掌握相关知识。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 交通环境调查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13.2大气污染调查与分析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13.3噪声污染调查与分析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13.4振动污染调查与分析</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：交通污染的种类，大气、噪声、振动污染危害。</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bCs/>
                <w:sz w:val="18"/>
                <w:szCs w:val="18"/>
              </w:rPr>
              <w:t xml:space="preserve">掌握交通污染相关定义和危害，掌握大气、噪声、振动三种污染方式的调查方法。 </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课堂讲授。通过讲授大气、噪声、振动污染三种交通污染的调查，从而使学生掌握知识。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14 面向交通规划的调查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14.1概述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14.2面向城市综合交通规划的交通调查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14.3面向公路网规划的调查</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：城市居民出行调查，公路机动车OD调查。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b/>
                <w:bCs/>
                <w:color w:val="000000" w:themeColor="text1"/>
                <w:sz w:val="18"/>
                <w:szCs w:val="18"/>
                <w14:textFill>
                  <w14:solidFill>
                    <w14:schemeClr w14:val="tx1"/>
                  </w14:solidFill>
                </w14:textFill>
              </w:rPr>
              <w:t>难点：</w:t>
            </w:r>
            <w:r>
              <w:rPr>
                <w:rFonts w:eastAsiaTheme="minorEastAsia"/>
                <w:sz w:val="18"/>
                <w:szCs w:val="18"/>
              </w:rPr>
              <w:t>城市居民出行调查，公路机动车OD调查。</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bCs/>
                <w:sz w:val="18"/>
                <w:szCs w:val="18"/>
              </w:rPr>
              <w:t>掌握城市综合交通规划的调查内容，理解城市经济系统调查与分析，了解城市综合交通规划调查的成果整理要求。</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课堂讲授。通过讲授交通规划相关的知识，使学生掌握交通规划的调查内容等知识。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15 预可、工可及后评价的调查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15.1概述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15.2预可、工可资料调查与分析</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15.3公路建设项目后评价资料调查</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：预可、工可研究的目标、内容和特点，后评价的的目标、内容和特点，交通量调查的内容。</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难点：交通量调查分析和预测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sz w:val="18"/>
                <w:szCs w:val="18"/>
              </w:rPr>
            </w:pPr>
            <w:r>
              <w:rPr>
                <w:rFonts w:eastAsiaTheme="minorEastAsia"/>
                <w:bCs/>
                <w:sz w:val="18"/>
                <w:szCs w:val="18"/>
              </w:rPr>
              <w:t>掌握预可、工可以及后评价的相关基本定义，了解相关基础资料调查，社会经济调查。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课堂讲授。通过对预可、工可以及后评价的目标、内容和特点等相关内容，使学生掌握知识。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 面向建设项目交通影响评价的调查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16.1概述</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16.2土地利用调查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16.3道路交通设施调查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16.4交通运行状况调查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16.5停车调查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16.6公共交通调查</w:t>
            </w:r>
          </w:p>
          <w:p>
            <w:pPr>
              <w:spacing w:line="320" w:lineRule="exac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16.7周边同类性质项目调查</w:t>
            </w:r>
          </w:p>
          <w:p>
            <w:pPr>
              <w:spacing w:line="320" w:lineRule="exact"/>
              <w:rPr>
                <w:rFonts w:eastAsiaTheme="minorEastAsia"/>
                <w:sz w:val="18"/>
                <w:szCs w:val="18"/>
              </w:rPr>
            </w:pPr>
            <w:r>
              <w:rPr>
                <w:rFonts w:eastAsiaTheme="minorEastAsia"/>
                <w:b/>
                <w:sz w:val="18"/>
                <w:szCs w:val="18"/>
              </w:rPr>
              <w:t>重点</w:t>
            </w:r>
            <w:r>
              <w:rPr>
                <w:rFonts w:eastAsiaTheme="minorEastAsia"/>
                <w:sz w:val="18"/>
                <w:szCs w:val="18"/>
              </w:rPr>
              <w:t>：交通影响评价基本流程。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掌握建设项目交通影响评价的基本流程，以及项目中需要的土地利用、交通设施、交通运行状况、停车以及公共交通等调查方法和内容。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课堂讲授。通过对建设项目交通影响评价中土地利用、交通运行状况、停车调查的相关内容讲述，使学生掌握建设项目交通影响评价的基本流程和所需的调查内容等知识。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目标1,3,4</w:t>
            </w:r>
          </w:p>
        </w:tc>
      </w:tr>
    </w:tbl>
    <w:p>
      <w:pPr>
        <w:spacing w:line="320" w:lineRule="exact"/>
        <w:rPr>
          <w:rFonts w:eastAsiaTheme="minorEastAsia"/>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在交通强国建设的战略背景下，探索本门课程，增强学生的专业自信和文化自信，树立学生的历史使命感和社会责任感，对我国交通运输事业发展具有重要的意义。其课程思政可以体现在很多方面，例如：</w:t>
      </w:r>
    </w:p>
    <w:p>
      <w:pPr>
        <w:snapToGrid w:val="0"/>
        <w:spacing w:line="360" w:lineRule="auto"/>
        <w:ind w:firstLine="420" w:firstLineChars="200"/>
        <w:rPr>
          <w:szCs w:val="21"/>
        </w:rPr>
      </w:pPr>
      <w:r>
        <w:rPr>
          <w:szCs w:val="21"/>
        </w:rPr>
        <w:t>1.在社会责任方面，对交通系统来说，交通调查与分析是获取基础交通数据的重要途经。调查的数据的准确程度直接影响后续规划、设计、管理工作的质量和效果。通过相关内容的讲授，增强学生对交通调查的责任，培养实事求是的专业思维，树立正确的职业道德观，用于担当社会责任和历史使命。</w:t>
      </w:r>
    </w:p>
    <w:p>
      <w:pPr>
        <w:snapToGrid w:val="0"/>
        <w:spacing w:line="360" w:lineRule="auto"/>
        <w:ind w:firstLine="420" w:firstLineChars="200"/>
        <w:rPr>
          <w:szCs w:val="21"/>
        </w:rPr>
      </w:pPr>
      <w:r>
        <w:rPr>
          <w:szCs w:val="21"/>
        </w:rPr>
        <w:t>2.在法制意识方面，交通调查工作的开展需要参考相关的规范、标准。同时交通调查工作的顺利开展，还应该遵守相应的法律法规。例如在进行交通事故调查时，相关的程序必须遵守《中华人民共和国道路交通安全法》等法律法规相关的规定。</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（1）理论课教材：《交通调查与分析》，王建军编著，人民交通出版社，2019年，第三版，IBSN 978-7-114-15103-3</w:t>
      </w:r>
    </w:p>
    <w:p>
      <w:pPr>
        <w:widowControl/>
        <w:snapToGrid w:val="0"/>
        <w:spacing w:line="360" w:lineRule="auto"/>
        <w:ind w:firstLine="420" w:firstLineChars="200"/>
        <w:jc w:val="left"/>
        <w:rPr>
          <w:bCs/>
          <w:kern w:val="0"/>
          <w:szCs w:val="21"/>
        </w:rPr>
      </w:pPr>
      <w:bookmarkStart w:id="93" w:name="_Hlk136284249"/>
      <w:r>
        <w:t>（2）实验课教材：</w:t>
      </w:r>
      <w:bookmarkEnd w:id="93"/>
      <w:r>
        <w:rPr>
          <w:bCs/>
          <w:kern w:val="0"/>
          <w:szCs w:val="21"/>
        </w:rPr>
        <w:t>《交通调查与分析》，王建军编著，人民交通出版社，2019年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（1）《交通调查与分析》．刘东．中国人民公安大学出版社, 2008年.</w:t>
      </w:r>
    </w:p>
    <w:p>
      <w:pPr>
        <w:snapToGrid w:val="0"/>
        <w:spacing w:line="360" w:lineRule="auto"/>
        <w:ind w:firstLine="420" w:firstLineChars="200"/>
        <w:rPr>
          <w:bCs/>
          <w:kern w:val="0"/>
          <w:szCs w:val="21"/>
        </w:rPr>
      </w:pPr>
      <w:r>
        <w:rPr>
          <w:bCs/>
          <w:kern w:val="0"/>
          <w:szCs w:val="21"/>
        </w:rPr>
        <w:t>（2）《交通工程学》．王炜．东南大学出版社, 2000年.</w:t>
      </w:r>
    </w:p>
    <w:p>
      <w:pPr>
        <w:snapToGrid w:val="0"/>
        <w:spacing w:line="360" w:lineRule="auto"/>
        <w:ind w:firstLine="420" w:firstLineChars="200"/>
        <w:rPr>
          <w:bCs/>
          <w:kern w:val="0"/>
          <w:szCs w:val="21"/>
        </w:rPr>
      </w:pPr>
      <w:r>
        <w:rPr>
          <w:bCs/>
          <w:kern w:val="0"/>
          <w:szCs w:val="21"/>
        </w:rPr>
        <w:t>（3）《交通调查与分析》. 马超群. 人民交通出版社, 2016年.</w:t>
      </w:r>
    </w:p>
    <w:p>
      <w:pPr>
        <w:snapToGrid w:val="0"/>
        <w:spacing w:line="360" w:lineRule="auto"/>
        <w:ind w:firstLine="420" w:firstLineChars="200"/>
        <w:rPr>
          <w:bCs/>
          <w:kern w:val="0"/>
          <w:szCs w:val="21"/>
        </w:rPr>
      </w:pPr>
      <w:r>
        <w:rPr>
          <w:bCs/>
          <w:kern w:val="0"/>
          <w:szCs w:val="21"/>
        </w:rPr>
        <w:t>（4）《现代交通调查与分析技术》. 王建军. 人民交通出版社，2022年.</w:t>
      </w:r>
    </w:p>
    <w:p>
      <w:pPr>
        <w:snapToGrid w:val="0"/>
        <w:spacing w:line="360" w:lineRule="auto"/>
        <w:ind w:firstLine="420" w:firstLineChars="200"/>
        <w:rPr>
          <w:bCs/>
          <w:kern w:val="0"/>
          <w:szCs w:val="21"/>
        </w:rPr>
      </w:pPr>
      <w:r>
        <w:rPr>
          <w:bCs/>
          <w:kern w:val="0"/>
          <w:szCs w:val="21"/>
        </w:rPr>
        <w:t>（5）《交通调查与数据分析》. 邵长桥. 人民交通出版社，2016年.</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jc w:val="left"/>
        <w:rPr>
          <w:color w:val="000000" w:themeColor="text1"/>
          <w14:textFill>
            <w14:solidFill>
              <w14:schemeClr w14:val="tx1"/>
            </w14:solidFill>
          </w14:textFill>
        </w:rPr>
      </w:pPr>
      <w:r>
        <w:rPr>
          <w:color w:val="000000" w:themeColor="text1"/>
          <w:szCs w:val="21"/>
          <w14:textFill>
            <w14:solidFill>
              <w14:schemeClr w14:val="tx1"/>
            </w14:solidFill>
          </w14:textFill>
        </w:rPr>
        <w:t>（1）</w:t>
      </w:r>
      <w:r>
        <w:rPr>
          <w:color w:val="000000" w:themeColor="text1"/>
          <w:kern w:val="0"/>
          <w14:textFill>
            <w14:solidFill>
              <w14:schemeClr w14:val="tx1"/>
            </w14:solidFill>
          </w14:textFill>
        </w:rPr>
        <w:t>中国大学MOOC</w:t>
      </w:r>
      <w:r>
        <w:rPr>
          <w:color w:val="000000" w:themeColor="text1"/>
          <w:szCs w:val="21"/>
          <w14:textFill>
            <w14:solidFill>
              <w14:schemeClr w14:val="tx1"/>
            </w14:solidFill>
          </w14:textFill>
        </w:rPr>
        <w:t>，《交通规划》北京交通大学，网址：</w:t>
      </w:r>
      <w:r>
        <w:rPr>
          <w:color w:val="000000" w:themeColor="text1"/>
          <w14:textFill>
            <w14:solidFill>
              <w14:schemeClr w14:val="tx1"/>
            </w14:solidFill>
          </w14:textFill>
        </w:rPr>
        <w:t xml:space="preserve"> https://www.icourse163.org/course/NJTU-1003770005?from=searchPage&amp;outVendor=zw_mooc_pcssjg</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kern w:val="0"/>
          <w14:textFill>
            <w14:solidFill>
              <w14:schemeClr w14:val="tx1"/>
            </w14:solidFill>
          </w14:textFill>
        </w:rPr>
        <w:t>中国大学MOOC</w:t>
      </w:r>
      <w:r>
        <w:rPr>
          <w:color w:val="000000" w:themeColor="text1"/>
          <w:szCs w:val="21"/>
          <w14:textFill>
            <w14:solidFill>
              <w14:schemeClr w14:val="tx1"/>
            </w14:solidFill>
          </w14:textFill>
        </w:rPr>
        <w:t>，《交通工程学》郑州大学，网址：https://www.icourse163.org/course/ZZU-1207197802?from=searchPage&amp;outVendor=zw_mooc_pcssjg_</w:t>
      </w:r>
    </w:p>
    <w:p>
      <w:pPr>
        <w:snapToGrid w:val="0"/>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（3）相关国家级课程线上资源。中国大学MOOC，《交通流理论》东南大学，网址：https://www.icourse163.org/course/SEU-1460015161?from=searchPage&amp;outVendor=zw_mooc_pcssjg_</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1.交通调查与分析教学团队有3名专任教师组成，老中青相结合，结构合理，素质优良、业务精湛。</w:t>
      </w:r>
    </w:p>
    <w:p>
      <w:pPr>
        <w:snapToGrid w:val="0"/>
        <w:spacing w:line="360" w:lineRule="auto"/>
        <w:ind w:firstLine="420" w:firstLineChars="200"/>
        <w:rPr>
          <w:szCs w:val="21"/>
          <w:highlight w:val="green"/>
        </w:rPr>
      </w:pPr>
      <w:r>
        <w:rPr>
          <w:szCs w:val="21"/>
        </w:rPr>
        <w:t>2.采用直观演示教学法：系统讲解该课程涉及的交通基本知识、政策和法律法规等，进行交通量调查；车速、密度、通行能力和行车延误等交通相关参数的调查与分析；交通坏境、安全调查等内容的解读，使学生能够系统掌握运用交通调查与分析课程中的基本理论和方法以及对所调查资料的数据处理。</w:t>
      </w:r>
    </w:p>
    <w:p>
      <w:pPr>
        <w:snapToGrid w:val="0"/>
        <w:spacing w:line="360" w:lineRule="auto"/>
        <w:ind w:firstLine="420" w:firstLineChars="200"/>
        <w:rPr>
          <w:szCs w:val="21"/>
        </w:rPr>
      </w:pPr>
      <w:r>
        <w:rPr>
          <w:szCs w:val="21"/>
        </w:rPr>
        <w:t>3.在教学过程中采用多媒体教学与传统板书、教具教学相结合的教学手段，提高课堂教学信息量，增强教学的直观性。</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2" w:firstLineChars="200"/>
        <w:jc w:val="left"/>
        <w:rPr>
          <w:b/>
          <w:bCs/>
          <w:szCs w:val="21"/>
        </w:rPr>
      </w:pPr>
      <w:r>
        <w:rPr>
          <w:b/>
          <w:bCs/>
          <w:szCs w:val="21"/>
        </w:rPr>
        <w:t>（一）课程的考核</w:t>
      </w:r>
    </w:p>
    <w:p>
      <w:pPr>
        <w:widowControl/>
        <w:snapToGrid w:val="0"/>
        <w:spacing w:line="360" w:lineRule="auto"/>
        <w:ind w:firstLine="420" w:firstLineChars="200"/>
        <w:jc w:val="left"/>
        <w:rPr>
          <w:szCs w:val="21"/>
        </w:rPr>
      </w:pPr>
      <w:r>
        <w:rPr>
          <w:szCs w:val="21"/>
        </w:rPr>
        <w:t>考核以课程目标的达成为主要目的，以检查学生对各知识点的掌握程度和应用能力为重要内容。</w:t>
      </w:r>
    </w:p>
    <w:p>
      <w:pPr>
        <w:widowControl/>
        <w:snapToGrid w:val="0"/>
        <w:spacing w:line="360" w:lineRule="auto"/>
        <w:ind w:firstLine="420" w:firstLineChars="200"/>
        <w:jc w:val="left"/>
        <w:rPr>
          <w:szCs w:val="21"/>
        </w:rPr>
      </w:pPr>
      <w:r>
        <w:rPr>
          <w:szCs w:val="21"/>
        </w:rPr>
        <w:t>1. 考核方式、记分制和考核时间</w:t>
      </w:r>
    </w:p>
    <w:p>
      <w:pPr>
        <w:widowControl/>
        <w:snapToGrid w:val="0"/>
        <w:spacing w:line="360" w:lineRule="auto"/>
        <w:ind w:firstLine="420" w:firstLineChars="200"/>
        <w:jc w:val="left"/>
        <w:rPr>
          <w:szCs w:val="21"/>
        </w:rPr>
      </w:pPr>
      <w:r>
        <w:rPr>
          <w:szCs w:val="21"/>
        </w:rPr>
        <w:t>本课程考核方式为考试；考核形式采用闭卷笔试考核方式；考试成绩采用百分制记分；考试时间为120分钟。</w:t>
      </w:r>
    </w:p>
    <w:p>
      <w:pPr>
        <w:widowControl/>
        <w:snapToGrid w:val="0"/>
        <w:spacing w:line="360" w:lineRule="auto"/>
        <w:ind w:firstLine="420" w:firstLineChars="200"/>
        <w:jc w:val="left"/>
        <w:rPr>
          <w:szCs w:val="21"/>
        </w:rPr>
      </w:pPr>
      <w:r>
        <w:rPr>
          <w:szCs w:val="21"/>
        </w:rPr>
        <w:t>2. 考核成绩构成及分值</w:t>
      </w:r>
    </w:p>
    <w:p>
      <w:pPr>
        <w:widowControl/>
        <w:snapToGrid w:val="0"/>
        <w:spacing w:line="360" w:lineRule="auto"/>
        <w:ind w:firstLine="420" w:firstLineChars="200"/>
        <w:jc w:val="left"/>
        <w:rPr>
          <w:szCs w:val="21"/>
        </w:rPr>
      </w:pPr>
      <w:r>
        <w:rPr>
          <w:szCs w:val="21"/>
        </w:rPr>
        <w:t>考核方式为多元丰富的过程性考核评价办法，过程性考核包含课堂表现、小论文、课后作业和期末考试。考核成绩由平时成绩和期末考试成绩2部分组成，其中平时成绩包括课后作业、课堂表现项成绩。平时成绩和期末考试成绩及总评成绩均为百分制，在总评成绩中，平时成绩，实验和期末考试成绩所占权重分别定为0.1,0.2和0.7。考核细则如表3所示。</w:t>
      </w:r>
    </w:p>
    <w:p>
      <w:pPr>
        <w:widowControl/>
        <w:snapToGrid w:val="0"/>
        <w:spacing w:line="360" w:lineRule="auto"/>
        <w:ind w:firstLine="420" w:firstLineChars="200"/>
        <w:jc w:val="left"/>
        <w:rPr>
          <w:szCs w:val="21"/>
        </w:rPr>
      </w:pPr>
      <w:r>
        <w:rPr>
          <w:szCs w:val="21"/>
        </w:rPr>
        <w:t xml:space="preserve">表3.考核细则 </w:t>
      </w:r>
    </w:p>
    <w:tbl>
      <w:tblPr>
        <w:tblStyle w:val="29"/>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81"/>
        <w:gridCol w:w="1929"/>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8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92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2576"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2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课堂</w:t>
            </w:r>
          </w:p>
          <w:p>
            <w:pPr>
              <w:spacing w:line="320" w:lineRule="exact"/>
              <w:jc w:val="center"/>
              <w:rPr>
                <w:b/>
                <w:bCs/>
                <w:sz w:val="18"/>
                <w:szCs w:val="18"/>
              </w:rPr>
            </w:pPr>
            <w:r>
              <w:rPr>
                <w:b/>
                <w:bCs/>
                <w:sz w:val="18"/>
                <w:szCs w:val="18"/>
              </w:rPr>
              <w:t>表现</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实验</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t>1</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目标1：</w:t>
            </w:r>
            <w:r>
              <w:rPr>
                <w:rFonts w:eastAsiaTheme="minorEastAsia"/>
                <w:sz w:val="18"/>
                <w:szCs w:val="18"/>
              </w:rPr>
              <w:t>（支撑毕业要求指标点1.1， 指标点1.3）</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交通调查与分析课程中的基本理论和方法相关知识，进行路段或交叉口处交通量、速度、密度、延误等交通流基本参数的调查等相关知识点。</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3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t>2</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目标2：</w:t>
            </w:r>
            <w:r>
              <w:rPr>
                <w:rFonts w:eastAsiaTheme="minorEastAsia"/>
                <w:sz w:val="18"/>
                <w:szCs w:val="18"/>
              </w:rPr>
              <w:t>（支撑毕业要求指标点2.1, 指标点2.4）</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行人与非机动车调查，公共交通调查，车辆停放调查相关概念。</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6" w:hRule="atLeast"/>
          <w:jc w:val="center"/>
        </w:trPr>
        <w:tc>
          <w:tcPr>
            <w:tcW w:w="63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t>3</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目标3：</w:t>
            </w:r>
            <w:r>
              <w:rPr>
                <w:rFonts w:eastAsiaTheme="minorEastAsia"/>
                <w:sz w:val="18"/>
                <w:szCs w:val="18"/>
              </w:rPr>
              <w:t>（支撑毕业要求指标点3.1, 指标点4.3）</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路段和交叉口通行能力和饱和流量的相关计算；延误车头时距的相关计算。</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t>4</w:t>
            </w:r>
          </w:p>
        </w:tc>
        <w:tc>
          <w:tcPr>
            <w:tcW w:w="2081"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t>目标4：</w:t>
            </w:r>
            <w:r>
              <w:rPr>
                <w:rFonts w:eastAsiaTheme="minorEastAsia"/>
                <w:sz w:val="18"/>
                <w:szCs w:val="18"/>
              </w:rPr>
              <w:t>（支撑毕业要求指标点3.1, 指标点4.4）</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交通量调查的方法，起讫点调查的基本理论和方法相关知识，调查方案设计说明书的主要内容，设计OD调查方案，</w:t>
            </w:r>
            <w:r>
              <w:rPr>
                <w:rFonts w:eastAsiaTheme="minorEastAsia"/>
                <w:color w:val="000000" w:themeColor="text1"/>
                <w:sz w:val="18"/>
                <w:szCs w:val="18"/>
                <w14:textFill>
                  <w14:solidFill>
                    <w14:schemeClr w14:val="tx1"/>
                  </w14:solidFill>
                </w14:textFill>
              </w:rPr>
              <w:t>交通量调查方案的设计原则</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929"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rPr>
      </w:pPr>
      <w:r>
        <w:rPr>
          <w:rFonts w:eastAsiaTheme="minorEastAsia"/>
        </w:rPr>
        <w:t>注：各类考核评价的具体评分标准见《附录：各类考核评分标准表》</w:t>
      </w:r>
    </w:p>
    <w:p>
      <w:pPr>
        <w:spacing w:line="360" w:lineRule="auto"/>
        <w:ind w:firstLine="422" w:firstLineChars="200"/>
        <w:rPr>
          <w:rFonts w:eastAsiaTheme="minorEastAsia"/>
          <w:b/>
          <w:bCs/>
        </w:rPr>
      </w:pPr>
      <w:r>
        <w:rPr>
          <w:rFonts w:eastAsiaTheme="minorEastAsia"/>
          <w:b/>
          <w:bCs/>
        </w:rPr>
        <w:t>（二）课程目标达成度评价方式</w:t>
      </w:r>
    </w:p>
    <w:p>
      <w:pPr>
        <w:spacing w:line="360" w:lineRule="auto"/>
        <w:ind w:firstLine="420" w:firstLineChars="200"/>
        <w:rPr>
          <w:rFonts w:eastAsiaTheme="minorEastAsia"/>
        </w:rPr>
      </w:pPr>
      <w:r>
        <w:rPr>
          <w:rFonts w:eastAsiaTheme="minorEastAsia"/>
        </w:rPr>
        <w:t>课程目标达成度评价包括课程分目标达成度评价和课程总目标达成度评价，具体计算方法如下：</w:t>
      </w:r>
    </w:p>
    <w:p>
      <w:pPr>
        <w:widowControl/>
      </w:pPr>
      <m:oMathPara>
        <m:oMathParaPr>
          <m:jc m:val="center"/>
        </m:oMathParaPr>
        <m:oMath>
          <m:r>
            <m:rPr>
              <m:sty m:val="p"/>
            </m:rPr>
            <w:rPr>
              <w:rFonts w:ascii="Cambria Math" w:hAnsi="Cambria Math"/>
              <w:color w:val="000000"/>
              <w:kern w:val="0"/>
              <w:szCs w:val="21"/>
            </w:rPr>
            <m:t>课程分目标达成度</m:t>
          </m:r>
          <m:r>
            <m:rPr>
              <m:sty m:val="p"/>
            </m:rPr>
            <w:rPr>
              <w:rFonts w:ascii="Cambria Math" w:hAnsi="Cambria Math" w:eastAsia="Cambria Math"/>
            </w:rPr>
            <m:t>=</m:t>
          </m:r>
          <m:f>
            <m:fPr>
              <m:ctrlPr>
                <w:rPr>
                  <w:rFonts w:ascii="Cambria Math" w:hAnsi="Cambria Math" w:eastAsia="Cambria Math"/>
                </w:rPr>
              </m:ctrlPr>
            </m:fPr>
            <m:num>
              <m:r>
                <m:rPr>
                  <m:sty m:val="p"/>
                </m:rPr>
                <w:rPr>
                  <w:rFonts w:ascii="Cambria Math" w:hAnsi="Cambria Math"/>
                  <w:color w:val="000000"/>
                  <w:kern w:val="0"/>
                  <w:szCs w:val="21"/>
                  <w:u w:val="single"/>
                </w:rPr>
                <m:t>总评成绩中支撑该课程目标相关考核环节实际得分</m:t>
              </m:r>
              <m:ctrlPr>
                <w:rPr>
                  <w:rFonts w:ascii="Cambria Math" w:hAnsi="Cambria Math" w:eastAsia="Cambria Math"/>
                </w:rPr>
              </m:ctrlPr>
            </m:num>
            <m:den>
              <m:r>
                <m:rPr>
                  <m:sty m:val="p"/>
                </m:rPr>
                <w:rPr>
                  <w:rFonts w:ascii="Cambria Math" w:hAnsi="Cambria Math"/>
                  <w:color w:val="000000"/>
                  <w:kern w:val="0"/>
                  <w:szCs w:val="21"/>
                </w:rPr>
                <m:t>总评成绩中支撑该课程目标相关考核环节目标总分</m:t>
              </m:r>
              <m:ctrlPr>
                <w:rPr>
                  <w:rFonts w:ascii="Cambria Math" w:hAnsi="Cambria Math" w:eastAsia="Cambria Math"/>
                </w:rPr>
              </m:ctrlPr>
            </m:den>
          </m:f>
        </m:oMath>
      </m:oMathPara>
    </w:p>
    <w:p>
      <w:pPr>
        <w:widowControl/>
        <w:ind w:firstLine="1890" w:firstLineChars="900"/>
        <w:jc w:val="left"/>
        <w:rPr>
          <w:color w:val="000000"/>
          <w:kern w:val="0"/>
          <w:sz w:val="28"/>
          <w:szCs w:val="28"/>
        </w:rPr>
      </w:pPr>
      <m:oMathPara>
        <m:oMath>
          <m:r>
            <m:rPr>
              <m:sty m:val="p"/>
            </m:rPr>
            <w:rPr>
              <w:rFonts w:ascii="Cambria Math" w:hAnsi="Cambria Math"/>
              <w:color w:val="000000"/>
              <w:kern w:val="0"/>
              <w:szCs w:val="21"/>
            </w:rPr>
            <m:t>课程总目标达成度</m:t>
          </m:r>
          <m:r>
            <m:rPr>
              <m:sty m:val="p"/>
            </m:rPr>
            <w:rPr>
              <w:rFonts w:ascii="Cambria Math" w:hAnsi="Cambria Math" w:eastAsia="Cambria Math"/>
              <w:color w:val="000000"/>
              <w:kern w:val="0"/>
              <w:szCs w:val="21"/>
            </w:rPr>
            <m:t>=</m:t>
          </m:r>
          <m:f>
            <m:fPr>
              <m:ctrlPr>
                <w:rPr>
                  <w:rFonts w:ascii="Cambria Math" w:hAnsi="Cambria Math" w:eastAsia="Cambria Math"/>
                  <w:color w:val="000000"/>
                  <w:kern w:val="0"/>
                  <w:szCs w:val="21"/>
                </w:rPr>
              </m:ctrlPr>
            </m:fPr>
            <m:num>
              <m:r>
                <m:rPr>
                  <m:sty m:val="p"/>
                </m:rPr>
                <w:rPr>
                  <w:rFonts w:ascii="Cambria Math" w:hAnsi="Cambria Math"/>
                  <w:color w:val="000000"/>
                  <w:kern w:val="0"/>
                  <w:szCs w:val="21"/>
                  <w:u w:val="single"/>
                </w:rPr>
                <m:t>该课程学生总评成绩实际值</m:t>
              </m:r>
              <m:ctrlPr>
                <w:rPr>
                  <w:rFonts w:ascii="Cambria Math" w:hAnsi="Cambria Math" w:eastAsia="Cambria Math"/>
                  <w:color w:val="000000"/>
                  <w:kern w:val="0"/>
                  <w:szCs w:val="21"/>
                </w:rPr>
              </m:ctrlPr>
            </m:num>
            <m:den>
              <m:r>
                <m:rPr>
                  <m:sty m:val="p"/>
                </m:rPr>
                <w:rPr>
                  <w:rFonts w:ascii="Cambria Math" w:hAnsi="Cambria Math"/>
                  <w:color w:val="000000"/>
                  <w:kern w:val="0"/>
                  <w:szCs w:val="21"/>
                </w:rPr>
                <m:t>该课程总评成绩总分（100分）</m:t>
              </m:r>
              <m:ctrlPr>
                <w:rPr>
                  <w:rFonts w:ascii="Cambria Math" w:hAnsi="Cambria Math" w:eastAsia="Cambria Math"/>
                  <w:color w:val="000000"/>
                  <w:kern w:val="0"/>
                  <w:szCs w:val="21"/>
                </w:rPr>
              </m:ctrlPr>
            </m:den>
          </m:f>
        </m:oMath>
      </m:oMathPara>
    </w:p>
    <w:p>
      <w:pPr>
        <w:spacing w:line="320" w:lineRule="exact"/>
        <w:rPr>
          <w:rFonts w:eastAsiaTheme="minorEastAsia"/>
          <w:highlight w:val="yellow"/>
        </w:rPr>
      </w:pPr>
    </w:p>
    <w:p>
      <w:pPr>
        <w:snapToGrid w:val="0"/>
        <w:spacing w:line="360" w:lineRule="auto"/>
        <w:rPr>
          <w:b/>
          <w:szCs w:val="21"/>
        </w:rPr>
      </w:pPr>
      <w:r>
        <w:rPr>
          <w:b/>
          <w:szCs w:val="21"/>
        </w:rPr>
        <w:t>八、考核结果分析反馈</w:t>
      </w:r>
    </w:p>
    <w:p>
      <w:pPr>
        <w:snapToGrid w:val="0"/>
        <w:spacing w:line="360" w:lineRule="auto"/>
        <w:ind w:firstLine="420" w:firstLineChars="200"/>
        <w:rPr>
          <w:color w:val="000000" w:themeColor="text1"/>
          <w:szCs w:val="21"/>
          <w14:textFill>
            <w14:solidFill>
              <w14:schemeClr w14:val="tx1"/>
            </w14:solidFill>
          </w14:textFill>
        </w:rPr>
      </w:pPr>
      <w:r>
        <w:rPr>
          <w:szCs w:val="21"/>
        </w:rPr>
        <w:t>考核结果在第一时间向学生实时反馈，以起到督促、警示和示范的作用。</w:t>
      </w:r>
      <w:r>
        <w:rPr>
          <w:color w:val="000000" w:themeColor="text1"/>
          <w:szCs w:val="21"/>
          <w14:textFill>
            <w14:solidFill>
              <w14:schemeClr w14:val="tx1"/>
            </w14:solidFill>
          </w14:textFill>
        </w:rPr>
        <w:t>考勤、课堂表现和作业情况等平时表现能够反映理论知识掌握的程度。</w:t>
      </w:r>
      <w:r>
        <w:rPr>
          <w:szCs w:val="21"/>
        </w:rPr>
        <w:t>出勤率、</w:t>
      </w:r>
      <w:r>
        <w:t>课堂随机提问、课堂小组讨论的成绩由在上课实记录。</w:t>
      </w:r>
      <w:r>
        <w:rPr>
          <w:color w:val="000000" w:themeColor="text1"/>
          <w:szCs w:val="21"/>
          <w14:textFill>
            <w14:solidFill>
              <w14:schemeClr w14:val="tx1"/>
            </w14:solidFill>
          </w14:textFill>
        </w:rPr>
        <w:t>平时成绩结合学生自我表现进行反馈，针对平时成绩较差的学生形成预警机制，加强课堂教学管理，提高学生学习兴趣。作业考核成绩以批阅后小论文反馈，注重关注学生职业素质和职业能力的培养。对最终成绩进行综合分析，形成成绩分析材料提交教务管理部门，提出教学质量改进方案。</w:t>
      </w:r>
    </w:p>
    <w:p>
      <w:pPr>
        <w:spacing w:line="360" w:lineRule="auto"/>
        <w:ind w:firstLine="420" w:firstLineChars="200"/>
        <w:rPr>
          <w:szCs w:val="21"/>
        </w:rPr>
      </w:pPr>
      <w:r>
        <w:rPr>
          <w:szCs w:val="21"/>
        </w:rPr>
        <w:t>在实践教学活动实施过程中，任课教师依据实践教学大纲编写实践教学计划，通过实践教学讲授、参观学习、动手训练、分组讨论等方式培养学生的动手实践能力，通过课程设计和毕业设计环节培养学生的专业综合实践能力，教师通过实习记录、实习总结、实习效果评价、实习报告、作品、答辩等方式对学生进行考核，学生的实践成绩如果达到及格以上则认为学生达到了该课程目标所对应的毕业要求指标点。</w:t>
      </w:r>
    </w:p>
    <w:p>
      <w:pPr>
        <w:pStyle w:val="2"/>
        <w:jc w:val="center"/>
        <w:rPr>
          <w:sz w:val="28"/>
          <w:szCs w:val="28"/>
        </w:rPr>
      </w:pPr>
      <w:bookmarkStart w:id="94" w:name="_Toc13695"/>
      <w:r>
        <w:rPr>
          <w:sz w:val="28"/>
          <w:szCs w:val="28"/>
        </w:rPr>
        <w:t>汽车服务综合实习</w:t>
      </w:r>
      <w:bookmarkEnd w:id="94"/>
    </w:p>
    <w:p>
      <w:pPr>
        <w:snapToGrid w:val="0"/>
        <w:spacing w:line="360" w:lineRule="auto"/>
        <w:jc w:val="center"/>
        <w:rPr>
          <w:b/>
          <w:szCs w:val="21"/>
        </w:rPr>
      </w:pPr>
      <w:r>
        <w:rPr>
          <w:sz w:val="24"/>
        </w:rPr>
        <w:t>Comprehensive Internship in Automotive Services</w:t>
      </w: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szCs w:val="21"/>
              </w:rPr>
              <w:t>B04021387</w:t>
            </w:r>
          </w:p>
        </w:tc>
        <w:tc>
          <w:tcPr>
            <w:tcW w:w="1453" w:type="pct"/>
          </w:tcPr>
          <w:p>
            <w:pPr>
              <w:spacing w:line="300" w:lineRule="auto"/>
              <w:rPr>
                <w:b/>
                <w:bCs/>
                <w:szCs w:val="21"/>
              </w:rPr>
            </w:pPr>
            <w:r>
              <w:rPr>
                <w:b/>
                <w:bCs/>
                <w:szCs w:val="21"/>
              </w:rPr>
              <w:t>课程总学时：</w:t>
            </w:r>
            <w:r>
              <w:rPr>
                <w:bCs/>
                <w:szCs w:val="21"/>
              </w:rPr>
              <w:t>20</w:t>
            </w:r>
          </w:p>
        </w:tc>
        <w:tc>
          <w:tcPr>
            <w:tcW w:w="1881" w:type="pct"/>
          </w:tcPr>
          <w:p>
            <w:pPr>
              <w:spacing w:line="300" w:lineRule="auto"/>
              <w:rPr>
                <w:b/>
                <w:bCs/>
                <w:szCs w:val="21"/>
              </w:rPr>
            </w:pPr>
            <w:r>
              <w:rPr>
                <w:b/>
                <w:bCs/>
                <w:szCs w:val="21"/>
              </w:rPr>
              <w:t>实验学时：</w:t>
            </w:r>
            <w:r>
              <w:rPr>
                <w:bCs/>
                <w:szCs w:val="21"/>
              </w:rPr>
              <w:t>20学时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kern w:val="0"/>
                <w:szCs w:val="21"/>
              </w:rPr>
              <w:t>必修</w:t>
            </w:r>
          </w:p>
        </w:tc>
        <w:tc>
          <w:tcPr>
            <w:tcW w:w="1453" w:type="pct"/>
          </w:tcPr>
          <w:p>
            <w:pPr>
              <w:spacing w:line="300" w:lineRule="auto"/>
              <w:rPr>
                <w:b/>
                <w:bCs/>
                <w:szCs w:val="21"/>
              </w:rPr>
            </w:pPr>
            <w:r>
              <w:rPr>
                <w:b/>
                <w:szCs w:val="21"/>
              </w:rPr>
              <w:t>课程属性:</w:t>
            </w:r>
            <w:r>
              <w:rPr>
                <w:szCs w:val="21"/>
              </w:rPr>
              <w:t>实践教学</w:t>
            </w:r>
            <w:r>
              <w:rPr>
                <w:bCs/>
                <w:kern w:val="0"/>
                <w:szCs w:val="21"/>
              </w:rPr>
              <w:t>类</w:t>
            </w:r>
          </w:p>
        </w:tc>
        <w:tc>
          <w:tcPr>
            <w:tcW w:w="1881" w:type="pct"/>
          </w:tcPr>
          <w:p>
            <w:pPr>
              <w:spacing w:line="300" w:lineRule="auto"/>
              <w:rPr>
                <w:b/>
                <w:bCs/>
                <w:szCs w:val="21"/>
              </w:rPr>
            </w:pPr>
            <w:r>
              <w:rPr>
                <w:b/>
                <w:bCs/>
                <w:szCs w:val="21"/>
              </w:rPr>
              <w:t>开设学期：</w:t>
            </w:r>
            <w:r>
              <w:rPr>
                <w:bCs/>
                <w:szCs w:val="21"/>
              </w:rPr>
              <w:t>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rFonts w:hint="eastAsia"/>
                <w:b/>
                <w:bCs/>
                <w:szCs w:val="21"/>
              </w:rPr>
              <w:t>高献坤</w:t>
            </w:r>
          </w:p>
        </w:tc>
        <w:tc>
          <w:tcPr>
            <w:tcW w:w="1453" w:type="pct"/>
          </w:tcPr>
          <w:p>
            <w:pPr>
              <w:spacing w:line="300" w:lineRule="auto"/>
              <w:rPr>
                <w:b/>
                <w:bCs/>
                <w:szCs w:val="21"/>
              </w:rPr>
            </w:pPr>
            <w:r>
              <w:rPr>
                <w:b/>
                <w:bCs/>
                <w:szCs w:val="21"/>
              </w:rPr>
              <w:t>课程团队：</w:t>
            </w:r>
            <w:r>
              <w:rPr>
                <w:rFonts w:hint="eastAsia"/>
                <w:szCs w:val="21"/>
              </w:rPr>
              <w:t>交通系教师团队</w:t>
            </w:r>
          </w:p>
        </w:tc>
        <w:tc>
          <w:tcPr>
            <w:tcW w:w="1881" w:type="pct"/>
          </w:tcPr>
          <w:p>
            <w:pPr>
              <w:spacing w:line="300" w:lineRule="auto"/>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b/>
                <w:bCs/>
                <w:szCs w:val="21"/>
              </w:rPr>
              <w:t>适用专业：</w:t>
            </w:r>
            <w:r>
              <w:rPr>
                <w:bCs/>
                <w:szCs w:val="21"/>
              </w:rPr>
              <w:t>交通运输、汽车服务工程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szCs w:val="21"/>
              </w:rPr>
              <w:t>要求学生在对基本的电路、电器工作原理等有较好理解，对机械结构及其图纸、机械构件原理等有较好理解的基础上，同时对车辆基本构成和原理、车辆运用等有较好的理解，要求学生既有较好的工科基础课程的基础，又要有交通运输类专业课程的基础和应用能力。需先修的主要课程包括电工技术、电子技术、机械原理、现代工程图学、汽车结构、汽车运用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汽车服务综合实习是交通运输和汽车服务工程等专业一个极为重要的实践性环节，可以使学生在实践中接触与本专业相关的一些实际工作，培养和锻炼学生综合运用所学的基础理论、基本技能和专业知识独立分析和解决实际问题的能力。汽车服务综合实习可以对后续的毕业实习和毕业论文（设计）两个必修环节提供较好的行业一线实践知识和经验，提高学生理论联系实际和理论指导实践的能力，帮助学生巩固、强化和拓展专业知识，提高学生实际的动手能力，对学生学以致用、实践中自我审视和能力拓展提供有效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bCs/>
                <w:szCs w:val="21"/>
              </w:rPr>
              <w:t>李德峰</w:t>
            </w:r>
          </w:p>
        </w:tc>
        <w:tc>
          <w:tcPr>
            <w:tcW w:w="1453" w:type="pct"/>
          </w:tcPr>
          <w:p>
            <w:pPr>
              <w:spacing w:line="300" w:lineRule="auto"/>
              <w:rPr>
                <w:b/>
                <w:bCs/>
                <w:szCs w:val="21"/>
              </w:rPr>
            </w:pPr>
            <w:r>
              <w:rPr>
                <w:b/>
                <w:bCs/>
                <w:szCs w:val="21"/>
              </w:rPr>
              <w:t>审核人：</w:t>
            </w:r>
            <w:r>
              <w:rPr>
                <w:bCs/>
                <w:szCs w:val="21"/>
              </w:rPr>
              <w:t>高献坤</w:t>
            </w:r>
          </w:p>
        </w:tc>
        <w:tc>
          <w:tcPr>
            <w:tcW w:w="1881" w:type="pct"/>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汽车服务综合实习是交通运输专业的主要实践环节，是保证学生对汽车构造、汽车保险与理赔、汽车检测与维修、汽车运用工程等课程理论讲述内容深刻理解和熟练运用的重要手段，是在校外实习基地进行的综合性实习，是学生将理论知识与实践应用相结合的重要环节。其目的是加深交通运输专业学生对汽车构造、汽车保险与理赔、汽车检测与维修、汽车运用工程等专业知识和技能的理解，使学生能够掌握一定的汽车实际动手能力，培养学生独立分析问题和解决实际问题的能力，为毕业后从事汽车和相关行业工作打下良好的基础。实践环节主要通过有计划地安排学生到许昌万里运输集团公司、周口运输集团总公司、漯河鸿运集团运输公司、商丘运输集团总公司、中国二汽大学生实习实训示范基地等实践基地进行一线现场调研考查和实地学习，将理论和实践有力结合，从而增加学生了解专业、了解行业的机会，增强学生学以致用、服务行业建设的使命感和责任感。</w:t>
      </w:r>
    </w:p>
    <w:p>
      <w:pPr>
        <w:spacing w:line="360" w:lineRule="auto"/>
        <w:ind w:firstLine="420" w:firstLineChars="200"/>
        <w:rPr>
          <w:rFonts w:hint="eastAsia"/>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培养学生能理论联系实践，正确分辨和使用实习中专业工具，能应用相关科学原理和工程技术手段，综合考虑和分析问题，制定合理的技术解决方案或管理解决方案。</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指标点5.1</w:t>
            </w:r>
          </w:p>
          <w:p>
            <w:pPr>
              <w:spacing w:line="320" w:lineRule="exact"/>
              <w:jc w:val="center"/>
              <w:rPr>
                <w:rFonts w:eastAsiaTheme="minorEastAsia"/>
                <w:sz w:val="18"/>
                <w:szCs w:val="18"/>
              </w:rPr>
            </w:pPr>
            <w:r>
              <w:rPr>
                <w:rFonts w:eastAsiaTheme="minorEastAsia"/>
                <w:sz w:val="18"/>
                <w:szCs w:val="18"/>
              </w:rPr>
              <w:t>指标点5.2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培养学生具有良好的社会公德和职业道德，能在工程实践中坚持公益优先，承担并履行交通运输及相关领域对技术管理人员要求的社会义务及责任。</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指标点6.1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培养学生可持续发展理念，能让学生认识到行业可持续发展和自我更新的必要性和重要性，启迪学生坚持自主学习和终身学习，持续更新知识和技能，适应行业和社会发展需求。</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指标点7.2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培养学生良好的人际交往能力、有效的沟通表达能力，强化其团队协作意识，使其善于倾听和综合团队其他成员的意见，具有组织、协调、管理的能力，有效完成相应工作。</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指标点9.1</w:t>
            </w:r>
          </w:p>
          <w:p>
            <w:pPr>
              <w:spacing w:line="320" w:lineRule="exact"/>
              <w:jc w:val="center"/>
              <w:rPr>
                <w:rFonts w:eastAsiaTheme="minorEastAsia"/>
                <w:sz w:val="18"/>
                <w:szCs w:val="18"/>
              </w:rPr>
            </w:pPr>
            <w:r>
              <w:rPr>
                <w:rFonts w:eastAsiaTheme="minorEastAsia"/>
                <w:sz w:val="18"/>
                <w:szCs w:val="18"/>
              </w:rPr>
              <w:t>指标点9.3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①</w:t>
            </w:r>
            <w:r>
              <w:rPr>
                <w:rFonts w:eastAsiaTheme="minorEastAsia"/>
                <w:sz w:val="18"/>
                <w:szCs w:val="18"/>
              </w:rPr>
              <w:t>汽车维修流程</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汽车维修厂的安全守则、防护设施、操作规范和要求；</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汽车维修厂的各种作业工位及其布局；</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车辆进厂维修的手续流程，从维修接待接车、初检，到分工、检测、维修、维修质量检验到竣工、交车、出厂，各个流程的关键控制点；</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汽车配件仓储与管理；</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国家法律、法规对汽车维修企业的管理规定。</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1.理解汽车维保的核心定义和要义</w:t>
            </w:r>
          </w:p>
          <w:p>
            <w:pPr>
              <w:spacing w:line="320" w:lineRule="exact"/>
              <w:jc w:val="left"/>
              <w:rPr>
                <w:sz w:val="18"/>
                <w:szCs w:val="18"/>
              </w:rPr>
            </w:pPr>
            <w:r>
              <w:rPr>
                <w:sz w:val="18"/>
                <w:szCs w:val="18"/>
              </w:rPr>
              <w:t>2.对国家相关法律和法规有较好的认知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②</w:t>
            </w:r>
            <w:r>
              <w:rPr>
                <w:rFonts w:eastAsiaTheme="minorEastAsia"/>
                <w:sz w:val="18"/>
                <w:szCs w:val="18"/>
              </w:rPr>
              <w:t>各车型的结构</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车辆识别信息</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发动机的机械结构：缸盖、缸体上各个零部件的装配关系，正时机构、发动机和起动机的安装位置，冷却系统的结构，燃油系统的各个零部件，点火系统的各个零部件，进气系统和排气系统的组成，EGR系统的组成和主要部件，燃油蒸发系统的组成和主要零部件，三元催化转化器和二次空气喷射系统的组成和安装位置，涡流增压器的结构和安装位置，各种传感器的安装位置和结构等。</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手动变速器和自动变速器的结构：变速器的换档操作机构，液力自动变速器和CVT变速器中液力变矩器结构及与变速器的装配关系，行星齿轮机构，变速器液压系统的组成，各种传感器的安装位置和结构等。</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转向系统的结构：机械转向、液压助力转向、电动助力转向。</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制动系统的结构：制动助力器的结构和装配情况，制动管路的布置，制动总泵和分泵的结构和装配情况，制动器的组成和各个零部件的装配关系；ABS的结构与布置；气压制动系统结构及管路布置。</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悬架系统的结构：各种悬架的结构特点，减振器的结构和装配情况，摆臂的结构和安装情况，扭杆弹簧的装配情况，横向稳定杆的装配情况。</w:t>
            </w:r>
          </w:p>
          <w:p>
            <w:pPr>
              <w:spacing w:line="320" w:lineRule="exact"/>
              <w:jc w:val="left"/>
              <w:rPr>
                <w:rFonts w:eastAsiaTheme="minorEastAsia"/>
                <w:sz w:val="18"/>
                <w:szCs w:val="18"/>
              </w:rPr>
            </w:pPr>
            <w:r>
              <w:rPr>
                <w:rFonts w:eastAsiaTheme="minorEastAsia"/>
                <w:sz w:val="18"/>
                <w:szCs w:val="18"/>
              </w:rPr>
              <w:t>g.</w:t>
            </w:r>
            <w:r>
              <w:rPr>
                <w:rFonts w:eastAsiaTheme="minorEastAsia"/>
                <w:sz w:val="18"/>
                <w:szCs w:val="18"/>
              </w:rPr>
              <w:tab/>
            </w:r>
            <w:r>
              <w:rPr>
                <w:rFonts w:eastAsiaTheme="minorEastAsia"/>
                <w:sz w:val="18"/>
                <w:szCs w:val="18"/>
              </w:rPr>
              <w:t>车辆线束的布置：各种电气、继电器、保险丝的位置、规格、外形、结构等。</w:t>
            </w:r>
          </w:p>
          <w:p>
            <w:pPr>
              <w:spacing w:line="320" w:lineRule="exact"/>
              <w:jc w:val="left"/>
              <w:rPr>
                <w:rFonts w:eastAsiaTheme="minorEastAsia"/>
                <w:sz w:val="18"/>
                <w:szCs w:val="18"/>
              </w:rPr>
            </w:pPr>
            <w:r>
              <w:rPr>
                <w:rFonts w:eastAsiaTheme="minorEastAsia"/>
                <w:sz w:val="18"/>
                <w:szCs w:val="18"/>
              </w:rPr>
              <w:t>h.</w:t>
            </w:r>
            <w:r>
              <w:rPr>
                <w:rFonts w:eastAsiaTheme="minorEastAsia"/>
                <w:sz w:val="18"/>
                <w:szCs w:val="18"/>
              </w:rPr>
              <w:tab/>
            </w:r>
            <w:r>
              <w:rPr>
                <w:rFonts w:eastAsiaTheme="minorEastAsia"/>
                <w:sz w:val="18"/>
                <w:szCs w:val="18"/>
              </w:rPr>
              <w:t>车身的结构：承载式车身，发动机、变速器在车身上的装配形式，车身各个板件的固定方式，车身板件材料，车身油漆情况。</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对汽车构造和汽车检测与维修等课程理论知识的熟练应用</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③</w:t>
            </w:r>
            <w:r>
              <w:rPr>
                <w:rFonts w:eastAsiaTheme="minorEastAsia"/>
                <w:sz w:val="18"/>
                <w:szCs w:val="18"/>
              </w:rPr>
              <w:t>汽车维修保养注意事项和废弃物处理</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电子点火系统内有高电压：请勿在发动机运转或开启点火开关时碰触这些组件</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在发动机舱进行作业之前，必须关闭点火开关，即使点火开关已关闭，冷却风扇也可能自动运转，请小心避免衣服（领带）卷入风扇或驱动皮带内</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冷却液是有毒液体，不能洗手或衣物。添加冷却液时应极小心，避免溅出在发动机任何部位上。如不慎液体接触皮肤或眼睛。请以大量清水冲洗受影响部位并立即就医。勿混用不同颜色和规格的冷却液。</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发动机高热时，请勿打开储罐盖。否则，冷却液会从系统中喷出导致烫伤或腐蚀其它零部件。</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油液接触漆面，请使用湿海绵擦除或以大量清水冲洗。请勿让此液体接触皮肤或眼睛。如果发生这情况，请以大量清水冲洗受影响部位并立即就医。</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勿使用机油添加剂或发动机处理剂。它们不但不必要，而且在某些情况下还可能损坏发动机，这种损坏不在保修范围之内。</w:t>
            </w:r>
          </w:p>
          <w:p>
            <w:pPr>
              <w:spacing w:line="320" w:lineRule="exact"/>
              <w:jc w:val="left"/>
              <w:rPr>
                <w:rFonts w:eastAsiaTheme="minorEastAsia"/>
                <w:sz w:val="18"/>
                <w:szCs w:val="18"/>
              </w:rPr>
            </w:pPr>
            <w:r>
              <w:rPr>
                <w:rFonts w:eastAsiaTheme="minorEastAsia"/>
                <w:sz w:val="18"/>
                <w:szCs w:val="18"/>
              </w:rPr>
              <w:t>g.</w:t>
            </w:r>
            <w:r>
              <w:rPr>
                <w:rFonts w:eastAsiaTheme="minorEastAsia"/>
                <w:sz w:val="18"/>
                <w:szCs w:val="18"/>
              </w:rPr>
              <w:tab/>
            </w:r>
            <w:r>
              <w:rPr>
                <w:rFonts w:eastAsiaTheme="minorEastAsia"/>
                <w:sz w:val="18"/>
                <w:szCs w:val="18"/>
              </w:rPr>
              <w:t>将车用机油，润滑脂及油液应放在儿童拿不到的地方。要遵守容器上的安全指示。避免皮肤接触使用过的机油。用过的发动机机油、制动液、防冻液、蓄电池和轮胎只能由合格的废料处理机构处置或咨询配套厂商，不可随垃圾倒掉或排入公用排水系统；</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1.理解维修废液对环境的影响，梳理可持续发展的理念</w:t>
            </w:r>
          </w:p>
          <w:p>
            <w:pPr>
              <w:spacing w:line="320" w:lineRule="exact"/>
              <w:jc w:val="left"/>
              <w:rPr>
                <w:sz w:val="18"/>
                <w:szCs w:val="18"/>
              </w:rPr>
            </w:pPr>
            <w:r>
              <w:rPr>
                <w:sz w:val="18"/>
                <w:szCs w:val="18"/>
              </w:rPr>
              <w:t>2.从点火系统的更迭，启发学生分析个人自我发展和提升的重要性</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④</w:t>
            </w:r>
            <w:r>
              <w:rPr>
                <w:rFonts w:eastAsiaTheme="minorEastAsia"/>
                <w:sz w:val="18"/>
                <w:szCs w:val="18"/>
              </w:rPr>
              <w:t>汽车保养作业</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一般车辆的保养周期：包括正常用车环境的保养里程和恶劣用车环境下的保养里程；</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常用的维修和检测工具：举升机、千斤顶、气动扳手、扭力扳手、万用表、示波器、解码器、压力表、专用工具；</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发动机保养规范：如何检查机油高度和状况，如何更换机油、机滤，如何更换空滤、油滤、空调滤清器，如何检查和更换正时皮带，如何检查蓄电池的情况，如何检查和更换火花塞，如何检查和更换喷油器，什么时候以及如何对发动机油路进行免拆清洗，如何清洁散热器，如何检查三元催化转化器是否失效；</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变速器的保养规范：如何检查变速器（MT/AT）油的状况，如何更换变速器油，如何调整换档拉索；</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底盘的保养规范：如何举升车辆，如何检查和更换制动液、转向助力油、离合器液压油，如何测量轮胎气压，如何给轮胎充气，如何检查轮胎磨损状况，如何进行轮胎换位，如何检查四轮定位参数并进行四轮定位操作，如何检查减振器是否泄漏，如何检查拉杆、球头的状况，如何检查底盘紧固件的状况，如何检查制动摩擦片、离合器片的磨损情况，如何更换制动摩擦片和离合器片；</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电子电气系统的保养规范：如何检查蓄电池电解液高度、状况，如何添加蓄电池电解液，如何检查和添加风窗洗涤液，如何检查和更换雨刮片，如何检查和调整前照灯，如何检查制动和转向信号灯，如何更换卤素灯泡和氙气大灯，如何对保养提示灯进行清零，如何正确插拔电路插接器；</w:t>
            </w:r>
          </w:p>
          <w:p>
            <w:pPr>
              <w:spacing w:line="320" w:lineRule="exact"/>
              <w:jc w:val="left"/>
              <w:rPr>
                <w:rFonts w:eastAsiaTheme="minorEastAsia"/>
                <w:sz w:val="18"/>
                <w:szCs w:val="18"/>
              </w:rPr>
            </w:pPr>
            <w:r>
              <w:rPr>
                <w:rFonts w:eastAsiaTheme="minorEastAsia"/>
                <w:sz w:val="18"/>
                <w:szCs w:val="18"/>
              </w:rPr>
              <w:t>g.</w:t>
            </w:r>
            <w:r>
              <w:rPr>
                <w:rFonts w:eastAsiaTheme="minorEastAsia"/>
                <w:sz w:val="18"/>
                <w:szCs w:val="18"/>
              </w:rPr>
              <w:tab/>
            </w:r>
            <w:r>
              <w:rPr>
                <w:rFonts w:eastAsiaTheme="minorEastAsia"/>
                <w:sz w:val="18"/>
                <w:szCs w:val="18"/>
              </w:rPr>
              <w:t>空调系统的保养规范：如何检查和更换空调滤网，如何检查空调制冷剂，如何给空调添加制冷剂，如何检查空调系统的工作压力，如何清洁冷凝器。</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1.熟练掌握常用工具的用途和使用</w:t>
            </w:r>
          </w:p>
          <w:p>
            <w:pPr>
              <w:spacing w:line="320" w:lineRule="exact"/>
              <w:jc w:val="left"/>
              <w:rPr>
                <w:sz w:val="18"/>
                <w:szCs w:val="18"/>
              </w:rPr>
            </w:pPr>
            <w:r>
              <w:rPr>
                <w:sz w:val="18"/>
                <w:szCs w:val="18"/>
              </w:rPr>
              <w:t>2.能利用工具解决实际问题</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⑤</w:t>
            </w:r>
            <w:r>
              <w:rPr>
                <w:rFonts w:eastAsiaTheme="minorEastAsia"/>
                <w:sz w:val="18"/>
                <w:szCs w:val="18"/>
              </w:rPr>
              <w:t>车辆故障诊断作业</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测量发动机的燃油压力和残余压力</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检测点火正时、点火波形</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缸压测试和功率平衡测试</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冷却系统测试</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四气或五气分析仪检测尾气及其数值分析</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自动变速器失速试验</w:t>
            </w:r>
          </w:p>
          <w:p>
            <w:pPr>
              <w:spacing w:line="320" w:lineRule="exact"/>
              <w:jc w:val="left"/>
              <w:rPr>
                <w:rFonts w:eastAsiaTheme="minorEastAsia"/>
                <w:sz w:val="18"/>
                <w:szCs w:val="18"/>
              </w:rPr>
            </w:pPr>
            <w:r>
              <w:rPr>
                <w:rFonts w:eastAsiaTheme="minorEastAsia"/>
                <w:sz w:val="18"/>
                <w:szCs w:val="18"/>
              </w:rPr>
              <w:t>g.</w:t>
            </w:r>
            <w:r>
              <w:rPr>
                <w:rFonts w:eastAsiaTheme="minorEastAsia"/>
                <w:sz w:val="18"/>
                <w:szCs w:val="18"/>
              </w:rPr>
              <w:tab/>
            </w:r>
            <w:r>
              <w:rPr>
                <w:rFonts w:eastAsiaTheme="minorEastAsia"/>
                <w:sz w:val="18"/>
                <w:szCs w:val="18"/>
              </w:rPr>
              <w:t>测量电路的电流、电压和电阻进行故障</w:t>
            </w:r>
          </w:p>
          <w:p>
            <w:pPr>
              <w:spacing w:line="320" w:lineRule="exact"/>
              <w:jc w:val="left"/>
              <w:rPr>
                <w:rFonts w:eastAsiaTheme="minorEastAsia"/>
                <w:sz w:val="18"/>
                <w:szCs w:val="18"/>
              </w:rPr>
            </w:pPr>
            <w:r>
              <w:rPr>
                <w:rFonts w:eastAsiaTheme="minorEastAsia"/>
                <w:sz w:val="18"/>
                <w:szCs w:val="18"/>
              </w:rPr>
              <w:t>h.</w:t>
            </w:r>
            <w:r>
              <w:rPr>
                <w:rFonts w:eastAsiaTheme="minorEastAsia"/>
                <w:sz w:val="18"/>
                <w:szCs w:val="18"/>
              </w:rPr>
              <w:tab/>
            </w:r>
            <w:r>
              <w:rPr>
                <w:rFonts w:eastAsiaTheme="minorEastAsia"/>
                <w:sz w:val="18"/>
                <w:szCs w:val="18"/>
              </w:rPr>
              <w:t>读取发动机、变速器、ABS系统、空调系统、车身控制系统的故障码和数据流</w:t>
            </w:r>
          </w:p>
          <w:p>
            <w:pPr>
              <w:spacing w:line="320" w:lineRule="exact"/>
              <w:jc w:val="left"/>
              <w:rPr>
                <w:rFonts w:eastAsiaTheme="minorEastAsia"/>
                <w:sz w:val="18"/>
                <w:szCs w:val="18"/>
              </w:rPr>
            </w:pPr>
            <w:r>
              <w:rPr>
                <w:rFonts w:eastAsiaTheme="minorEastAsia"/>
                <w:sz w:val="18"/>
                <w:szCs w:val="18"/>
              </w:rPr>
              <w:t>i.</w:t>
            </w:r>
            <w:r>
              <w:rPr>
                <w:rFonts w:eastAsiaTheme="minorEastAsia"/>
                <w:sz w:val="18"/>
                <w:szCs w:val="18"/>
              </w:rPr>
              <w:tab/>
            </w:r>
            <w:r>
              <w:rPr>
                <w:rFonts w:eastAsiaTheme="minorEastAsia"/>
                <w:sz w:val="18"/>
                <w:szCs w:val="18"/>
              </w:rPr>
              <w:t>发动机、ABS、气囊系统等ECU进行参数设置或重新编程</w:t>
            </w:r>
          </w:p>
          <w:p>
            <w:pPr>
              <w:spacing w:line="320" w:lineRule="exact"/>
              <w:jc w:val="left"/>
              <w:rPr>
                <w:rFonts w:eastAsiaTheme="minorEastAsia"/>
                <w:sz w:val="18"/>
                <w:szCs w:val="18"/>
              </w:rPr>
            </w:pPr>
            <w:r>
              <w:rPr>
                <w:rFonts w:eastAsiaTheme="minorEastAsia"/>
                <w:sz w:val="18"/>
                <w:szCs w:val="18"/>
              </w:rPr>
              <w:t>j.</w:t>
            </w:r>
            <w:r>
              <w:rPr>
                <w:rFonts w:eastAsiaTheme="minorEastAsia"/>
                <w:sz w:val="18"/>
                <w:szCs w:val="18"/>
              </w:rPr>
              <w:tab/>
            </w:r>
            <w:r>
              <w:rPr>
                <w:rFonts w:eastAsiaTheme="minorEastAsia"/>
                <w:sz w:val="18"/>
                <w:szCs w:val="18"/>
              </w:rPr>
              <w:t>查找相关维修资料，根据维修资料对故障码和数据流进行分析</w:t>
            </w:r>
          </w:p>
          <w:p>
            <w:pPr>
              <w:spacing w:line="320" w:lineRule="exact"/>
              <w:jc w:val="left"/>
              <w:rPr>
                <w:rFonts w:eastAsiaTheme="minorEastAsia"/>
                <w:sz w:val="18"/>
                <w:szCs w:val="18"/>
              </w:rPr>
            </w:pPr>
            <w:r>
              <w:rPr>
                <w:rFonts w:eastAsiaTheme="minorEastAsia"/>
                <w:sz w:val="18"/>
                <w:szCs w:val="18"/>
              </w:rPr>
              <w:t>k.</w:t>
            </w:r>
            <w:r>
              <w:rPr>
                <w:rFonts w:eastAsiaTheme="minorEastAsia"/>
                <w:sz w:val="18"/>
                <w:szCs w:val="18"/>
              </w:rPr>
              <w:tab/>
            </w:r>
            <w:r>
              <w:rPr>
                <w:rFonts w:eastAsiaTheme="minorEastAsia"/>
                <w:sz w:val="18"/>
                <w:szCs w:val="18"/>
              </w:rPr>
              <w:t>各种传感器检测</w:t>
            </w:r>
          </w:p>
          <w:p>
            <w:pPr>
              <w:spacing w:line="320" w:lineRule="exact"/>
              <w:jc w:val="left"/>
              <w:rPr>
                <w:rFonts w:eastAsiaTheme="minorEastAsia"/>
                <w:sz w:val="18"/>
                <w:szCs w:val="18"/>
              </w:rPr>
            </w:pPr>
            <w:r>
              <w:rPr>
                <w:rFonts w:eastAsiaTheme="minorEastAsia"/>
                <w:sz w:val="18"/>
                <w:szCs w:val="18"/>
              </w:rPr>
              <w:t>l.</w:t>
            </w:r>
            <w:r>
              <w:rPr>
                <w:rFonts w:eastAsiaTheme="minorEastAsia"/>
                <w:sz w:val="18"/>
                <w:szCs w:val="18"/>
              </w:rPr>
              <w:tab/>
            </w:r>
            <w:r>
              <w:rPr>
                <w:rFonts w:eastAsiaTheme="minorEastAsia"/>
                <w:sz w:val="18"/>
                <w:szCs w:val="18"/>
              </w:rPr>
              <w:t>空调系统进行压力测试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强化沟通、合作的能力，认识到很多工作需要多人协调完成，培养团队意识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⑥</w:t>
            </w:r>
            <w:r>
              <w:rPr>
                <w:rFonts w:eastAsiaTheme="minorEastAsia"/>
                <w:sz w:val="18"/>
                <w:szCs w:val="18"/>
              </w:rPr>
              <w:t>发动机大修</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从车辆上拆装发动机的步骤和注意事项</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分解发动机</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清洗发动机零部件</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测量发动机零部件的磨损程度</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组装发动机</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测试发动机的工作状况</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思考发动机对车辆的重要性，启发学生综合分析机械故障的能力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⑦</w:t>
            </w:r>
            <w:r>
              <w:rPr>
                <w:rFonts w:eastAsiaTheme="minorEastAsia"/>
                <w:sz w:val="18"/>
                <w:szCs w:val="18"/>
              </w:rPr>
              <w:t>自动变速器的大修及底盘其它总成的维修</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从车辆上拆装变速器的步骤和注意事项</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拆解自动变速器</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离合器和制动器检查</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行星齿轮机构检查</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各种电磁阀检查</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清洗自动变速器零部件</w:t>
            </w:r>
          </w:p>
          <w:p>
            <w:pPr>
              <w:spacing w:line="320" w:lineRule="exact"/>
              <w:jc w:val="left"/>
              <w:rPr>
                <w:rFonts w:eastAsiaTheme="minorEastAsia"/>
                <w:sz w:val="18"/>
                <w:szCs w:val="18"/>
              </w:rPr>
            </w:pPr>
            <w:r>
              <w:rPr>
                <w:rFonts w:eastAsiaTheme="minorEastAsia"/>
                <w:sz w:val="18"/>
                <w:szCs w:val="18"/>
              </w:rPr>
              <w:t>g.</w:t>
            </w:r>
            <w:r>
              <w:rPr>
                <w:rFonts w:eastAsiaTheme="minorEastAsia"/>
                <w:sz w:val="18"/>
                <w:szCs w:val="18"/>
              </w:rPr>
              <w:tab/>
            </w:r>
            <w:r>
              <w:rPr>
                <w:rFonts w:eastAsiaTheme="minorEastAsia"/>
                <w:sz w:val="18"/>
                <w:szCs w:val="18"/>
              </w:rPr>
              <w:t>组装自动变速器</w:t>
            </w:r>
          </w:p>
          <w:p>
            <w:pPr>
              <w:spacing w:line="320" w:lineRule="exact"/>
              <w:jc w:val="left"/>
              <w:rPr>
                <w:rFonts w:eastAsiaTheme="minorEastAsia"/>
                <w:sz w:val="18"/>
                <w:szCs w:val="18"/>
              </w:rPr>
            </w:pPr>
            <w:r>
              <w:rPr>
                <w:rFonts w:eastAsiaTheme="minorEastAsia"/>
                <w:sz w:val="18"/>
                <w:szCs w:val="18"/>
              </w:rPr>
              <w:t>h.</w:t>
            </w:r>
            <w:r>
              <w:rPr>
                <w:rFonts w:eastAsiaTheme="minorEastAsia"/>
                <w:sz w:val="18"/>
                <w:szCs w:val="18"/>
              </w:rPr>
              <w:tab/>
            </w:r>
            <w:r>
              <w:rPr>
                <w:rFonts w:eastAsiaTheme="minorEastAsia"/>
                <w:sz w:val="18"/>
                <w:szCs w:val="18"/>
              </w:rPr>
              <w:t>检验大修后的自动变速器</w:t>
            </w:r>
          </w:p>
          <w:p>
            <w:pPr>
              <w:spacing w:line="320" w:lineRule="exact"/>
              <w:jc w:val="left"/>
              <w:rPr>
                <w:rFonts w:eastAsiaTheme="minorEastAsia"/>
                <w:sz w:val="18"/>
                <w:szCs w:val="18"/>
              </w:rPr>
            </w:pPr>
            <w:r>
              <w:rPr>
                <w:rFonts w:eastAsiaTheme="minorEastAsia"/>
                <w:sz w:val="18"/>
                <w:szCs w:val="18"/>
              </w:rPr>
              <w:t>i.</w:t>
            </w:r>
            <w:r>
              <w:rPr>
                <w:rFonts w:eastAsiaTheme="minorEastAsia"/>
                <w:sz w:val="18"/>
                <w:szCs w:val="18"/>
              </w:rPr>
              <w:tab/>
            </w:r>
            <w:r>
              <w:rPr>
                <w:rFonts w:eastAsiaTheme="minorEastAsia"/>
                <w:sz w:val="18"/>
                <w:szCs w:val="18"/>
              </w:rPr>
              <w:t>离合器修理：拆装，调整，换件</w:t>
            </w:r>
          </w:p>
          <w:p>
            <w:pPr>
              <w:spacing w:line="320" w:lineRule="exact"/>
              <w:jc w:val="left"/>
              <w:rPr>
                <w:rFonts w:eastAsiaTheme="minorEastAsia"/>
                <w:sz w:val="18"/>
                <w:szCs w:val="18"/>
              </w:rPr>
            </w:pPr>
            <w:r>
              <w:rPr>
                <w:rFonts w:eastAsiaTheme="minorEastAsia"/>
                <w:sz w:val="18"/>
                <w:szCs w:val="18"/>
              </w:rPr>
              <w:t>j.</w:t>
            </w:r>
            <w:r>
              <w:rPr>
                <w:rFonts w:eastAsiaTheme="minorEastAsia"/>
                <w:sz w:val="18"/>
                <w:szCs w:val="18"/>
              </w:rPr>
              <w:tab/>
            </w:r>
            <w:r>
              <w:rPr>
                <w:rFonts w:eastAsiaTheme="minorEastAsia"/>
                <w:sz w:val="18"/>
                <w:szCs w:val="18"/>
              </w:rPr>
              <w:t>万向传动装置的修理：十字万向节的鉴定与修理，传动轴的鉴定与修理</w:t>
            </w:r>
          </w:p>
          <w:p>
            <w:pPr>
              <w:spacing w:line="320" w:lineRule="exact"/>
              <w:jc w:val="left"/>
              <w:rPr>
                <w:rFonts w:eastAsiaTheme="minorEastAsia"/>
                <w:sz w:val="18"/>
                <w:szCs w:val="18"/>
              </w:rPr>
            </w:pPr>
            <w:r>
              <w:rPr>
                <w:rFonts w:eastAsiaTheme="minorEastAsia"/>
                <w:sz w:val="18"/>
                <w:szCs w:val="18"/>
              </w:rPr>
              <w:t>k.</w:t>
            </w:r>
            <w:r>
              <w:rPr>
                <w:rFonts w:eastAsiaTheme="minorEastAsia"/>
                <w:sz w:val="18"/>
                <w:szCs w:val="18"/>
              </w:rPr>
              <w:tab/>
            </w:r>
            <w:r>
              <w:rPr>
                <w:rFonts w:eastAsiaTheme="minorEastAsia"/>
                <w:sz w:val="18"/>
                <w:szCs w:val="18"/>
              </w:rPr>
              <w:t xml:space="preserve">驱动桥的修理：驱动桥的解体与清洗，主传动齿轮的安装与调整，主从动齿轮啮合间隙的调整，半轴的鉴定与修理 </w:t>
            </w:r>
          </w:p>
          <w:p>
            <w:pPr>
              <w:spacing w:line="320" w:lineRule="exact"/>
              <w:jc w:val="left"/>
              <w:rPr>
                <w:rFonts w:eastAsiaTheme="minorEastAsia"/>
                <w:sz w:val="18"/>
                <w:szCs w:val="18"/>
              </w:rPr>
            </w:pPr>
            <w:r>
              <w:rPr>
                <w:rFonts w:eastAsiaTheme="minorEastAsia"/>
                <w:sz w:val="18"/>
                <w:szCs w:val="18"/>
              </w:rPr>
              <w:t>l.</w:t>
            </w:r>
            <w:r>
              <w:rPr>
                <w:rFonts w:eastAsiaTheme="minorEastAsia"/>
                <w:sz w:val="18"/>
                <w:szCs w:val="18"/>
              </w:rPr>
              <w:tab/>
            </w:r>
            <w:r>
              <w:rPr>
                <w:rFonts w:eastAsiaTheme="minorEastAsia"/>
                <w:sz w:val="18"/>
                <w:szCs w:val="18"/>
              </w:rPr>
              <w:t xml:space="preserve">行使系统：行使系的鉴定，拆洗注意事项，调整 </w:t>
            </w:r>
          </w:p>
          <w:p>
            <w:pPr>
              <w:spacing w:line="320" w:lineRule="exact"/>
              <w:jc w:val="left"/>
              <w:rPr>
                <w:rFonts w:eastAsiaTheme="minorEastAsia"/>
                <w:sz w:val="18"/>
                <w:szCs w:val="18"/>
              </w:rPr>
            </w:pPr>
            <w:r>
              <w:rPr>
                <w:rFonts w:eastAsiaTheme="minorEastAsia"/>
                <w:sz w:val="18"/>
                <w:szCs w:val="18"/>
              </w:rPr>
              <w:t>m.</w:t>
            </w:r>
            <w:r>
              <w:rPr>
                <w:rFonts w:eastAsiaTheme="minorEastAsia"/>
                <w:sz w:val="18"/>
                <w:szCs w:val="18"/>
              </w:rPr>
              <w:tab/>
            </w:r>
            <w:r>
              <w:rPr>
                <w:rFonts w:eastAsiaTheme="minorEastAsia"/>
                <w:sz w:val="18"/>
                <w:szCs w:val="18"/>
              </w:rPr>
              <w:t>制动系的修理：制动系的分解与检验、调整</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从发动机不同类型的升级和迭代，要求学生可以判断技术和行业发展的关系，启发学生理解并应用自我发展、自我适应需求的意识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⑧</w:t>
            </w:r>
            <w:r>
              <w:rPr>
                <w:rFonts w:eastAsiaTheme="minorEastAsia"/>
                <w:sz w:val="18"/>
                <w:szCs w:val="18"/>
              </w:rPr>
              <w:t>事故车的维修</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事故车维修的步骤</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估算修复费用的方法</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车身清洗的方法及适用的清洗剂选择</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车辆钣金：小凹坑、皱褶、划痕</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车身损坏测量的方法：测量仪器、测量点、车身尺寸数据</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车身校正：大梁校正仪的使用和安装，校正操作步骤，校正注意事项</w:t>
            </w:r>
          </w:p>
          <w:p>
            <w:pPr>
              <w:spacing w:line="320" w:lineRule="exact"/>
              <w:jc w:val="left"/>
              <w:rPr>
                <w:rFonts w:eastAsiaTheme="minorEastAsia"/>
                <w:sz w:val="18"/>
                <w:szCs w:val="18"/>
              </w:rPr>
            </w:pPr>
            <w:r>
              <w:rPr>
                <w:rFonts w:eastAsiaTheme="minorEastAsia"/>
                <w:sz w:val="18"/>
                <w:szCs w:val="18"/>
              </w:rPr>
              <w:t>g.</w:t>
            </w:r>
            <w:r>
              <w:rPr>
                <w:rFonts w:eastAsiaTheme="minorEastAsia"/>
                <w:sz w:val="18"/>
                <w:szCs w:val="18"/>
              </w:rPr>
              <w:tab/>
            </w:r>
            <w:r>
              <w:rPr>
                <w:rFonts w:eastAsiaTheme="minorEastAsia"/>
                <w:sz w:val="18"/>
                <w:szCs w:val="18"/>
              </w:rPr>
              <w:t>车身喷漆工艺：各种油漆及油漆常识，漆枪的使用方法，烤漆房的使用方法，车身遮蔽的方法，配漆，颜色匹配，漆面精修</w:t>
            </w:r>
          </w:p>
          <w:p>
            <w:pPr>
              <w:spacing w:line="320" w:lineRule="exact"/>
              <w:jc w:val="left"/>
              <w:rPr>
                <w:rFonts w:eastAsiaTheme="minorEastAsia"/>
                <w:sz w:val="18"/>
                <w:szCs w:val="18"/>
              </w:rPr>
            </w:pPr>
            <w:r>
              <w:rPr>
                <w:rFonts w:eastAsiaTheme="minorEastAsia"/>
                <w:sz w:val="18"/>
                <w:szCs w:val="18"/>
              </w:rPr>
              <w:t>h.</w:t>
            </w:r>
            <w:r>
              <w:rPr>
                <w:rFonts w:eastAsiaTheme="minorEastAsia"/>
                <w:sz w:val="18"/>
                <w:szCs w:val="18"/>
              </w:rPr>
              <w:tab/>
            </w:r>
            <w:r>
              <w:rPr>
                <w:rFonts w:eastAsiaTheme="minorEastAsia"/>
                <w:sz w:val="18"/>
                <w:szCs w:val="18"/>
              </w:rPr>
              <w:t>玻璃的修复和更换</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通过事故车处理、维修记录处理等环节，要求学生能够具备良好的职业道德和社会公德</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⑨</w:t>
            </w:r>
            <w:r>
              <w:rPr>
                <w:rFonts w:eastAsiaTheme="minorEastAsia"/>
                <w:sz w:val="18"/>
                <w:szCs w:val="18"/>
              </w:rPr>
              <w:t>客户管理与配件</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客户数据和车辆数据管理</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配件的购买渠道</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配件的管理方法</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配件编号、价格和工时信息的查询</w:t>
            </w:r>
          </w:p>
          <w:p>
            <w:pPr>
              <w:spacing w:line="320" w:lineRule="exact"/>
              <w:jc w:val="left"/>
              <w:rPr>
                <w:rFonts w:eastAsiaTheme="minorEastAsia"/>
                <w:sz w:val="18"/>
                <w:szCs w:val="18"/>
              </w:rPr>
            </w:pPr>
            <w:r>
              <w:rPr>
                <w:rFonts w:eastAsiaTheme="minorEastAsia"/>
                <w:sz w:val="18"/>
                <w:szCs w:val="18"/>
              </w:rPr>
              <w:t>e.</w:t>
            </w:r>
            <w:r>
              <w:rPr>
                <w:rFonts w:eastAsiaTheme="minorEastAsia"/>
                <w:sz w:val="18"/>
                <w:szCs w:val="18"/>
              </w:rPr>
              <w:tab/>
            </w:r>
            <w:r>
              <w:rPr>
                <w:rFonts w:eastAsiaTheme="minorEastAsia"/>
                <w:sz w:val="18"/>
                <w:szCs w:val="18"/>
              </w:rPr>
              <w:t>质量索赔政策和操作方法</w:t>
            </w:r>
          </w:p>
          <w:p>
            <w:pPr>
              <w:spacing w:line="320" w:lineRule="exact"/>
              <w:jc w:val="left"/>
              <w:rPr>
                <w:rFonts w:eastAsiaTheme="minorEastAsia"/>
                <w:sz w:val="18"/>
                <w:szCs w:val="18"/>
              </w:rPr>
            </w:pPr>
            <w:r>
              <w:rPr>
                <w:rFonts w:eastAsiaTheme="minorEastAsia"/>
                <w:sz w:val="18"/>
                <w:szCs w:val="18"/>
              </w:rPr>
              <w:t>f.</w:t>
            </w:r>
            <w:r>
              <w:rPr>
                <w:rFonts w:eastAsiaTheme="minorEastAsia"/>
                <w:sz w:val="18"/>
                <w:szCs w:val="18"/>
              </w:rPr>
              <w:tab/>
            </w:r>
            <w:r>
              <w:rPr>
                <w:rFonts w:eastAsiaTheme="minorEastAsia"/>
                <w:sz w:val="18"/>
                <w:szCs w:val="18"/>
              </w:rPr>
              <w:t>维修资料的查询</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培养学生综合考虑问题的能力，要求学生对实践中各个环节都有较为深入的认知</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hint="eastAsia" w:ascii="宋体" w:hAnsi="宋体" w:cs="宋体"/>
                <w:sz w:val="18"/>
                <w:szCs w:val="18"/>
              </w:rPr>
              <w:t>⑩</w:t>
            </w:r>
            <w:r>
              <w:rPr>
                <w:rFonts w:eastAsiaTheme="minorEastAsia"/>
                <w:sz w:val="18"/>
                <w:szCs w:val="18"/>
              </w:rPr>
              <w:t>汽车装饰与美容作业</w:t>
            </w:r>
          </w:p>
          <w:p>
            <w:pPr>
              <w:spacing w:line="320" w:lineRule="exact"/>
              <w:jc w:val="left"/>
              <w:rPr>
                <w:rFonts w:eastAsiaTheme="minorEastAsia"/>
                <w:sz w:val="18"/>
                <w:szCs w:val="18"/>
              </w:rPr>
            </w:pPr>
            <w:r>
              <w:rPr>
                <w:rFonts w:eastAsiaTheme="minorEastAsia"/>
                <w:sz w:val="18"/>
                <w:szCs w:val="18"/>
              </w:rPr>
              <w:t>a.</w:t>
            </w:r>
            <w:r>
              <w:rPr>
                <w:rFonts w:eastAsiaTheme="minorEastAsia"/>
                <w:sz w:val="18"/>
                <w:szCs w:val="18"/>
              </w:rPr>
              <w:tab/>
            </w:r>
            <w:r>
              <w:rPr>
                <w:rFonts w:eastAsiaTheme="minorEastAsia"/>
                <w:sz w:val="18"/>
                <w:szCs w:val="18"/>
              </w:rPr>
              <w:t>汽车美容的作业内容和规范</w:t>
            </w:r>
          </w:p>
          <w:p>
            <w:pPr>
              <w:spacing w:line="320" w:lineRule="exact"/>
              <w:jc w:val="left"/>
              <w:rPr>
                <w:rFonts w:eastAsiaTheme="minorEastAsia"/>
                <w:sz w:val="18"/>
                <w:szCs w:val="18"/>
              </w:rPr>
            </w:pPr>
            <w:r>
              <w:rPr>
                <w:rFonts w:eastAsiaTheme="minorEastAsia"/>
                <w:sz w:val="18"/>
                <w:szCs w:val="18"/>
              </w:rPr>
              <w:t>b.</w:t>
            </w:r>
            <w:r>
              <w:rPr>
                <w:rFonts w:eastAsiaTheme="minorEastAsia"/>
                <w:sz w:val="18"/>
                <w:szCs w:val="18"/>
              </w:rPr>
              <w:tab/>
            </w:r>
            <w:r>
              <w:rPr>
                <w:rFonts w:eastAsiaTheme="minorEastAsia"/>
                <w:sz w:val="18"/>
                <w:szCs w:val="18"/>
              </w:rPr>
              <w:t>汽车外饰和内饰的操作步骤</w:t>
            </w:r>
          </w:p>
          <w:p>
            <w:pPr>
              <w:spacing w:line="320" w:lineRule="exact"/>
              <w:jc w:val="left"/>
              <w:rPr>
                <w:rFonts w:eastAsiaTheme="minorEastAsia"/>
                <w:sz w:val="18"/>
                <w:szCs w:val="18"/>
              </w:rPr>
            </w:pPr>
            <w:r>
              <w:rPr>
                <w:rFonts w:eastAsiaTheme="minorEastAsia"/>
                <w:sz w:val="18"/>
                <w:szCs w:val="18"/>
              </w:rPr>
              <w:t>c.</w:t>
            </w:r>
            <w:r>
              <w:rPr>
                <w:rFonts w:eastAsiaTheme="minorEastAsia"/>
                <w:sz w:val="18"/>
                <w:szCs w:val="18"/>
              </w:rPr>
              <w:tab/>
            </w:r>
            <w:r>
              <w:rPr>
                <w:rFonts w:eastAsiaTheme="minorEastAsia"/>
                <w:sz w:val="18"/>
                <w:szCs w:val="18"/>
              </w:rPr>
              <w:t>汽车音响、导航、防盗、车载电话等的安装步骤</w:t>
            </w:r>
          </w:p>
          <w:p>
            <w:pPr>
              <w:spacing w:line="320" w:lineRule="exact"/>
              <w:jc w:val="left"/>
              <w:rPr>
                <w:rFonts w:eastAsiaTheme="minorEastAsia"/>
                <w:sz w:val="18"/>
                <w:szCs w:val="18"/>
              </w:rPr>
            </w:pPr>
            <w:r>
              <w:rPr>
                <w:rFonts w:eastAsiaTheme="minorEastAsia"/>
                <w:sz w:val="18"/>
                <w:szCs w:val="18"/>
              </w:rPr>
              <w:t>d.</w:t>
            </w:r>
            <w:r>
              <w:rPr>
                <w:rFonts w:eastAsiaTheme="minorEastAsia"/>
                <w:sz w:val="18"/>
                <w:szCs w:val="18"/>
              </w:rPr>
              <w:tab/>
            </w:r>
            <w:r>
              <w:rPr>
                <w:rFonts w:eastAsiaTheme="minorEastAsia"/>
                <w:sz w:val="18"/>
                <w:szCs w:val="18"/>
              </w:rPr>
              <w:t>底盘封塑的操作步骤</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培养学生综合分析问题和判断客户需求的能力，要求掌握更好的沟通、协调能力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讲授、观摩、实践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汽车服务综合实习过程中，对学生思政的教育也是重要内容，该实习在工程教育认证的大背景下，融入了对政治认同、家国情怀、文化素养、宪法法治意识、道德修养等思政元素。例如对中国汽车产业相关知识讲解过程中，应引导学生认识到中国汽车起步较晚、发展之路较为艰辛这一实际情况，通过穿插讲解中国汽车发展和追梦之路，培养学生政治认同和家国情怀，让学生独立、正确的认识“国产”、“合资”、“进口”等词汇背后的付出和努力。通过对汽车销售和售后过程中涉及的竞争、诚信、环保、保险理赔等讲解，增加学生汽车文化素养、法治意识、道德修养等。</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（1）汽车检测诊断技术，凌永成、刘树伟，清华大学出版社，2023年04月</w:t>
      </w:r>
    </w:p>
    <w:p>
      <w:pPr>
        <w:widowControl/>
        <w:snapToGrid w:val="0"/>
        <w:spacing w:line="360" w:lineRule="auto"/>
        <w:ind w:firstLine="420" w:firstLineChars="200"/>
        <w:jc w:val="left"/>
        <w:rPr>
          <w:bCs/>
          <w:kern w:val="0"/>
          <w:szCs w:val="21"/>
        </w:rPr>
      </w:pPr>
      <w:r>
        <w:t>（2）</w:t>
      </w:r>
      <w:r>
        <w:rPr>
          <w:bCs/>
          <w:kern w:val="0"/>
          <w:szCs w:val="21"/>
        </w:rPr>
        <w:t>汽车诊断与维修工程，王冬良、徐志军，机械工业出版社，2019年08月</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（1）汽车常见故障诊断与排除速查手册.邱新生,刘国纯,吴荣辉,税绍军.机械工业出版社，2023</w:t>
      </w:r>
    </w:p>
    <w:p>
      <w:pPr>
        <w:snapToGrid w:val="0"/>
        <w:spacing w:line="360" w:lineRule="auto"/>
        <w:ind w:firstLine="420" w:firstLineChars="200"/>
        <w:rPr>
          <w:bCs/>
          <w:kern w:val="0"/>
          <w:szCs w:val="21"/>
        </w:rPr>
      </w:pPr>
      <w:r>
        <w:rPr>
          <w:bCs/>
          <w:kern w:val="0"/>
          <w:szCs w:val="21"/>
        </w:rPr>
        <w:t>（2）汽车底盘构造与维修.沈沉.人民交通出版社.2020</w:t>
      </w:r>
    </w:p>
    <w:p>
      <w:pPr>
        <w:snapToGrid w:val="0"/>
        <w:spacing w:line="360" w:lineRule="auto"/>
        <w:ind w:firstLine="420" w:firstLineChars="200"/>
        <w:rPr>
          <w:bCs/>
          <w:kern w:val="0"/>
          <w:szCs w:val="21"/>
        </w:rPr>
      </w:pPr>
      <w:r>
        <w:rPr>
          <w:bCs/>
          <w:kern w:val="0"/>
          <w:szCs w:val="21"/>
        </w:rPr>
        <w:t>（3）汽车电路识读与电器故障排除.刘建民,刘华.金盾出版社,2014</w:t>
      </w:r>
    </w:p>
    <w:p>
      <w:pPr>
        <w:widowControl/>
        <w:snapToGrid w:val="0"/>
        <w:spacing w:line="360" w:lineRule="auto"/>
        <w:ind w:firstLine="422" w:firstLineChars="200"/>
        <w:jc w:val="left"/>
        <w:rPr>
          <w:b/>
          <w:kern w:val="0"/>
          <w:szCs w:val="21"/>
        </w:rPr>
      </w:pPr>
      <w:r>
        <w:rPr>
          <w:b/>
          <w:kern w:val="0"/>
          <w:szCs w:val="21"/>
        </w:rPr>
        <w:t>3.推荐网站（线上资源）：</w:t>
      </w:r>
    </w:p>
    <w:p>
      <w:pPr>
        <w:widowControl/>
        <w:snapToGrid w:val="0"/>
        <w:spacing w:line="360" w:lineRule="auto"/>
        <w:ind w:firstLine="420" w:firstLineChars="200"/>
        <w:jc w:val="left"/>
        <w:rPr>
          <w:szCs w:val="21"/>
        </w:rPr>
      </w:pPr>
      <w:r>
        <w:rPr>
          <w:szCs w:val="21"/>
        </w:rPr>
        <w:t>（1）中国大学MOOC，</w:t>
      </w:r>
      <w:r>
        <w:fldChar w:fldCharType="begin"/>
      </w:r>
      <w:r>
        <w:instrText xml:space="preserve">HYPERLINK "https://www.icourse163.org/course/JHC-1205884822?from=search"</w:instrText>
      </w:r>
      <w:r>
        <w:fldChar w:fldCharType="separate"/>
      </w:r>
      <w:r>
        <w:t>https://www.icourse163.org/course/JHC-1205884822?from=search</w:t>
      </w:r>
      <w:r>
        <w:fldChar w:fldCharType="end"/>
      </w:r>
    </w:p>
    <w:p>
      <w:pPr>
        <w:widowControl/>
        <w:snapToGrid w:val="0"/>
        <w:spacing w:line="360" w:lineRule="auto"/>
        <w:ind w:firstLine="840" w:firstLineChars="400"/>
        <w:jc w:val="left"/>
        <w:rPr>
          <w:szCs w:val="21"/>
        </w:rPr>
      </w:pPr>
      <w:r>
        <w:rPr>
          <w:szCs w:val="21"/>
        </w:rPr>
        <w:t>Page&amp;outVendor=zw_mooc_pcssjg_</w:t>
      </w:r>
    </w:p>
    <w:p>
      <w:pPr>
        <w:widowControl/>
        <w:snapToGrid w:val="0"/>
        <w:spacing w:line="360" w:lineRule="auto"/>
        <w:ind w:firstLine="420" w:firstLineChars="200"/>
        <w:jc w:val="left"/>
        <w:rPr>
          <w:szCs w:val="21"/>
        </w:rPr>
      </w:pPr>
      <w:r>
        <w:rPr>
          <w:szCs w:val="21"/>
        </w:rPr>
        <w:t>（2）汽车维修技术网，http://www.ephua.com/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本教学环节需有较好实训经验的校内教师4人（每人次辅导至多15名学生进行相应实习）和校外实训基地培训人员至少8人（每人次辅导至多8名学生进行相应实践），依托</w:t>
      </w:r>
      <w:r>
        <w:rPr>
          <w:kern w:val="0"/>
          <w:szCs w:val="21"/>
        </w:rPr>
        <w:t>许昌万里运输集团公司、周口运输集团总公司、漯河鸿运集团运输公司、商丘运输集团总公司、中国二汽大学生实习实训示范基地等实践基地，结合</w:t>
      </w:r>
      <w:r>
        <w:rPr>
          <w:szCs w:val="21"/>
        </w:rPr>
        <w:t>学院相应的汽车结构和汽车检测与维修等课程实验环节的教学场地和设备开展并完成课程相关内容。</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jc w:val="left"/>
        <w:rPr>
          <w:szCs w:val="21"/>
        </w:rPr>
      </w:pPr>
      <w:r>
        <w:rPr>
          <w:b/>
          <w:bCs/>
          <w:kern w:val="0"/>
          <w:szCs w:val="21"/>
        </w:rPr>
        <w:t>1.课程考核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纪律</w:t>
            </w:r>
          </w:p>
          <w:p>
            <w:pPr>
              <w:spacing w:line="320" w:lineRule="exact"/>
              <w:jc w:val="center"/>
              <w:rPr>
                <w:b/>
                <w:bCs/>
                <w:sz w:val="18"/>
                <w:szCs w:val="18"/>
              </w:rPr>
            </w:pPr>
            <w:r>
              <w:rPr>
                <w:b/>
                <w:bCs/>
                <w:sz w:val="18"/>
                <w:szCs w:val="18"/>
              </w:rPr>
              <w:t>10%</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态度</w:t>
            </w:r>
          </w:p>
          <w:p>
            <w:pPr>
              <w:spacing w:line="320" w:lineRule="exact"/>
              <w:jc w:val="center"/>
              <w:rPr>
                <w:b/>
                <w:bCs/>
                <w:sz w:val="18"/>
                <w:szCs w:val="18"/>
              </w:rPr>
            </w:pPr>
            <w:r>
              <w:rPr>
                <w:b/>
                <w:bCs/>
                <w:sz w:val="18"/>
                <w:szCs w:val="18"/>
              </w:rPr>
              <w:t>10%</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理论</w:t>
            </w:r>
          </w:p>
          <w:p>
            <w:pPr>
              <w:spacing w:line="320" w:lineRule="exact"/>
              <w:jc w:val="center"/>
              <w:rPr>
                <w:b/>
                <w:bCs/>
                <w:sz w:val="18"/>
                <w:szCs w:val="18"/>
              </w:rPr>
            </w:pPr>
            <w:r>
              <w:rPr>
                <w:b/>
                <w:bCs/>
                <w:sz w:val="18"/>
                <w:szCs w:val="18"/>
              </w:rPr>
              <w:t>30%</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实践</w:t>
            </w:r>
          </w:p>
          <w:p>
            <w:pPr>
              <w:spacing w:line="320" w:lineRule="exact"/>
              <w:jc w:val="center"/>
              <w:rPr>
                <w:b/>
                <w:bCs/>
                <w:sz w:val="18"/>
                <w:szCs w:val="18"/>
              </w:rPr>
            </w:pPr>
            <w:r>
              <w:rPr>
                <w:b/>
                <w:bCs/>
                <w:sz w:val="18"/>
                <w:szCs w:val="18"/>
              </w:rPr>
              <w:t>50%</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目标1：（支撑毕业要求指标点5.1，5.2）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1. 考核学生能理论联系实践的能力</w:t>
            </w:r>
          </w:p>
          <w:p>
            <w:pPr>
              <w:spacing w:line="320" w:lineRule="exact"/>
              <w:jc w:val="left"/>
              <w:rPr>
                <w:rFonts w:eastAsiaTheme="minorEastAsia"/>
                <w:sz w:val="18"/>
                <w:szCs w:val="18"/>
              </w:rPr>
            </w:pPr>
            <w:r>
              <w:rPr>
                <w:rFonts w:eastAsiaTheme="minorEastAsia"/>
                <w:sz w:val="18"/>
                <w:szCs w:val="18"/>
              </w:rPr>
              <w:t>2. 考核学生综合考虑和分析问题的能力</w:t>
            </w:r>
          </w:p>
          <w:p>
            <w:pPr>
              <w:spacing w:line="320" w:lineRule="exact"/>
              <w:jc w:val="left"/>
              <w:rPr>
                <w:rFonts w:eastAsiaTheme="minorEastAsia"/>
                <w:sz w:val="18"/>
                <w:szCs w:val="18"/>
              </w:rPr>
            </w:pPr>
            <w:r>
              <w:rPr>
                <w:rFonts w:eastAsiaTheme="minorEastAsia"/>
                <w:sz w:val="18"/>
                <w:szCs w:val="18"/>
              </w:rPr>
              <w:t>3. 考核学生对专业工具的熟悉和使用</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目标2：（支撑毕业要求指标点6.1）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1. 考核学生的社会公德和职业道德</w:t>
            </w:r>
          </w:p>
          <w:p>
            <w:pPr>
              <w:spacing w:line="320" w:lineRule="exact"/>
              <w:jc w:val="left"/>
              <w:rPr>
                <w:rFonts w:eastAsiaTheme="minorEastAsia"/>
                <w:sz w:val="18"/>
                <w:szCs w:val="18"/>
              </w:rPr>
            </w:pPr>
            <w:r>
              <w:rPr>
                <w:rFonts w:eastAsiaTheme="minorEastAsia"/>
                <w:sz w:val="18"/>
                <w:szCs w:val="18"/>
              </w:rPr>
              <w:t>2. 考核学生在专业涉及领域内的社会义务及责任</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目标3：（支撑毕业要求指标点7.2）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1. 考核学生对行业可持续发展和自我更新必要性和重要性的认知和理解</w:t>
            </w:r>
          </w:p>
          <w:p>
            <w:pPr>
              <w:spacing w:line="320" w:lineRule="exact"/>
              <w:jc w:val="left"/>
              <w:rPr>
                <w:rFonts w:eastAsiaTheme="minorEastAsia"/>
                <w:sz w:val="18"/>
                <w:szCs w:val="18"/>
              </w:rPr>
            </w:pPr>
            <w:r>
              <w:rPr>
                <w:rFonts w:eastAsiaTheme="minorEastAsia"/>
                <w:sz w:val="18"/>
                <w:szCs w:val="18"/>
              </w:rPr>
              <w:t>2. 考核学生坚持自主学习和终身学习的意识和能力，考核学生适应行业和社会发展需求的能力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目标4：（支撑毕业要求指标点9.1，9.3）</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 考核学生人际交往能力和沟通表达能力</w:t>
            </w:r>
          </w:p>
          <w:p>
            <w:pPr>
              <w:spacing w:line="320" w:lineRule="exact"/>
              <w:rPr>
                <w:rFonts w:eastAsiaTheme="minorEastAsia"/>
                <w:sz w:val="18"/>
                <w:szCs w:val="18"/>
              </w:rPr>
            </w:pPr>
            <w:r>
              <w:rPr>
                <w:rFonts w:eastAsiaTheme="minorEastAsia"/>
                <w:sz w:val="18"/>
                <w:szCs w:val="18"/>
              </w:rPr>
              <w:t>2. 考核学生团队协作和协调解决实际问题的能力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7.5</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widowControl/>
        <w:snapToGrid w:val="0"/>
        <w:spacing w:line="360" w:lineRule="auto"/>
        <w:jc w:val="left"/>
        <w:rPr>
          <w:b/>
          <w:bCs/>
          <w:kern w:val="0"/>
          <w:szCs w:val="21"/>
        </w:rPr>
      </w:pPr>
      <w:r>
        <w:rPr>
          <w:b/>
          <w:bCs/>
          <w:kern w:val="0"/>
          <w:szCs w:val="21"/>
        </w:rPr>
        <w:t>2.考核方式</w:t>
      </w:r>
    </w:p>
    <w:p>
      <w:pPr>
        <w:snapToGrid w:val="0"/>
        <w:spacing w:line="360" w:lineRule="auto"/>
        <w:rPr>
          <w:rFonts w:eastAsiaTheme="minorEastAsia"/>
        </w:rPr>
      </w:pPr>
      <w:r>
        <w:rPr>
          <w:rFonts w:eastAsiaTheme="minorEastAsia"/>
        </w:rPr>
        <w:t>主要依据以下考核内容，对学生实习中各项内容进行定性和定量的考核，具体如下：</w:t>
      </w:r>
    </w:p>
    <w:p>
      <w:pPr>
        <w:snapToGrid w:val="0"/>
        <w:spacing w:line="360" w:lineRule="auto"/>
        <w:rPr>
          <w:rFonts w:eastAsiaTheme="minorEastAsia"/>
        </w:rPr>
      </w:pPr>
      <w:r>
        <w:rPr>
          <w:rFonts w:hint="eastAsia" w:ascii="宋体" w:hAnsi="宋体" w:cs="宋体"/>
        </w:rPr>
        <w:t>①</w:t>
      </w:r>
      <w:r>
        <w:rPr>
          <w:rFonts w:eastAsiaTheme="minorEastAsia"/>
        </w:rPr>
        <w:t>实习纪律。包括考勤情况、禁止条例执行情况；</w:t>
      </w:r>
    </w:p>
    <w:p>
      <w:pPr>
        <w:snapToGrid w:val="0"/>
        <w:spacing w:line="360" w:lineRule="auto"/>
        <w:rPr>
          <w:rFonts w:eastAsiaTheme="minorEastAsia"/>
        </w:rPr>
      </w:pPr>
      <w:r>
        <w:rPr>
          <w:rFonts w:hint="eastAsia" w:ascii="宋体" w:hAnsi="宋体" w:cs="宋体"/>
        </w:rPr>
        <w:t>②</w:t>
      </w:r>
      <w:r>
        <w:rPr>
          <w:rFonts w:eastAsiaTheme="minorEastAsia"/>
        </w:rPr>
        <w:t>实习态度。包括人际关系、主动与被动、积极与消极等；</w:t>
      </w:r>
    </w:p>
    <w:p>
      <w:pPr>
        <w:snapToGrid w:val="0"/>
        <w:spacing w:line="360" w:lineRule="auto"/>
        <w:rPr>
          <w:rFonts w:eastAsiaTheme="minorEastAsia"/>
        </w:rPr>
      </w:pPr>
      <w:r>
        <w:rPr>
          <w:rFonts w:hint="eastAsia" w:ascii="宋体" w:hAnsi="宋体" w:cs="宋体"/>
        </w:rPr>
        <w:t>③</w:t>
      </w:r>
      <w:r>
        <w:rPr>
          <w:rFonts w:eastAsiaTheme="minorEastAsia"/>
        </w:rPr>
        <w:t>实习内容理论掌握。包括实习过程中理论知识的提问和回答等；</w:t>
      </w:r>
    </w:p>
    <w:p>
      <w:pPr>
        <w:snapToGrid w:val="0"/>
        <w:spacing w:line="360" w:lineRule="auto"/>
        <w:rPr>
          <w:rFonts w:eastAsiaTheme="minorEastAsia"/>
        </w:rPr>
      </w:pPr>
      <w:r>
        <w:rPr>
          <w:rFonts w:hint="eastAsia" w:ascii="宋体" w:hAnsi="宋体" w:cs="宋体"/>
        </w:rPr>
        <w:t>④</w:t>
      </w:r>
      <w:r>
        <w:rPr>
          <w:rFonts w:eastAsiaTheme="minorEastAsia"/>
        </w:rPr>
        <w:t>实习内容实践运用。包括分析实际和解决实际问题的能力等。</w:t>
      </w:r>
    </w:p>
    <w:p>
      <w:pPr>
        <w:widowControl/>
        <w:snapToGrid w:val="0"/>
        <w:spacing w:line="360" w:lineRule="auto"/>
        <w:jc w:val="left"/>
        <w:rPr>
          <w:b/>
          <w:bCs/>
          <w:kern w:val="0"/>
          <w:szCs w:val="21"/>
        </w:rPr>
      </w:pPr>
      <w:r>
        <w:rPr>
          <w:b/>
          <w:bCs/>
          <w:kern w:val="0"/>
          <w:szCs w:val="21"/>
        </w:rPr>
        <w:t>3.成绩评定</w:t>
      </w:r>
    </w:p>
    <w:tbl>
      <w:tblPr>
        <w:tblStyle w:val="2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29"/>
        <w:gridCol w:w="2128"/>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l2br w:val="single" w:color="auto" w:sz="4" w:space="0"/>
            </w:tcBorders>
          </w:tcPr>
          <w:p>
            <w:pPr>
              <w:snapToGrid w:val="0"/>
              <w:ind w:firstLine="360"/>
              <w:jc w:val="right"/>
              <w:rPr>
                <w:sz w:val="18"/>
                <w:szCs w:val="18"/>
              </w:rPr>
            </w:pPr>
            <w:r>
              <w:rPr>
                <w:sz w:val="18"/>
                <w:szCs w:val="18"/>
              </w:rPr>
              <w:t>考核</w:t>
            </w:r>
          </w:p>
          <w:p>
            <w:pPr>
              <w:snapToGrid w:val="0"/>
              <w:ind w:firstLine="360"/>
              <w:jc w:val="right"/>
              <w:rPr>
                <w:sz w:val="18"/>
                <w:szCs w:val="18"/>
              </w:rPr>
            </w:pPr>
            <w:r>
              <w:rPr>
                <w:sz w:val="18"/>
                <w:szCs w:val="18"/>
              </w:rPr>
              <w:t>内容</w:t>
            </w:r>
          </w:p>
          <w:p>
            <w:pPr>
              <w:snapToGrid w:val="0"/>
              <w:jc w:val="left"/>
              <w:rPr>
                <w:sz w:val="18"/>
                <w:szCs w:val="18"/>
              </w:rPr>
            </w:pPr>
            <w:r>
              <w:rPr>
                <w:sz w:val="18"/>
                <w:szCs w:val="18"/>
              </w:rPr>
              <w:t>评价</w:t>
            </w:r>
          </w:p>
          <w:p>
            <w:pPr>
              <w:snapToGrid w:val="0"/>
              <w:jc w:val="left"/>
              <w:rPr>
                <w:sz w:val="18"/>
                <w:szCs w:val="18"/>
              </w:rPr>
            </w:pPr>
            <w:r>
              <w:rPr>
                <w:sz w:val="18"/>
                <w:szCs w:val="18"/>
              </w:rPr>
              <w:t>等级</w:t>
            </w:r>
          </w:p>
        </w:tc>
        <w:tc>
          <w:tcPr>
            <w:tcW w:w="2129" w:type="dxa"/>
            <w:vAlign w:val="center"/>
          </w:tcPr>
          <w:p>
            <w:pPr>
              <w:snapToGrid w:val="0"/>
              <w:spacing w:line="360" w:lineRule="auto"/>
              <w:ind w:firstLine="360"/>
              <w:jc w:val="center"/>
              <w:rPr>
                <w:sz w:val="18"/>
                <w:szCs w:val="18"/>
              </w:rPr>
            </w:pPr>
            <w:r>
              <w:rPr>
                <w:sz w:val="18"/>
                <w:szCs w:val="18"/>
              </w:rPr>
              <w:t>实习纪律</w:t>
            </w:r>
          </w:p>
        </w:tc>
        <w:tc>
          <w:tcPr>
            <w:tcW w:w="2128" w:type="dxa"/>
            <w:vAlign w:val="center"/>
          </w:tcPr>
          <w:p>
            <w:pPr>
              <w:snapToGrid w:val="0"/>
              <w:spacing w:line="360" w:lineRule="auto"/>
              <w:ind w:firstLine="360"/>
              <w:jc w:val="center"/>
              <w:rPr>
                <w:sz w:val="18"/>
                <w:szCs w:val="18"/>
              </w:rPr>
            </w:pPr>
            <w:r>
              <w:rPr>
                <w:sz w:val="18"/>
                <w:szCs w:val="18"/>
              </w:rPr>
              <w:t>实习态度</w:t>
            </w:r>
          </w:p>
        </w:tc>
        <w:tc>
          <w:tcPr>
            <w:tcW w:w="3264" w:type="dxa"/>
            <w:vAlign w:val="center"/>
          </w:tcPr>
          <w:p>
            <w:pPr>
              <w:snapToGrid w:val="0"/>
              <w:spacing w:line="360" w:lineRule="auto"/>
              <w:ind w:firstLine="360"/>
              <w:jc w:val="center"/>
              <w:rPr>
                <w:sz w:val="18"/>
                <w:szCs w:val="18"/>
              </w:rPr>
            </w:pPr>
            <w:r>
              <w:rPr>
                <w:sz w:val="18"/>
                <w:szCs w:val="18"/>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snapToGrid w:val="0"/>
              <w:spacing w:line="360" w:lineRule="auto"/>
              <w:jc w:val="center"/>
              <w:rPr>
                <w:sz w:val="18"/>
                <w:szCs w:val="18"/>
              </w:rPr>
            </w:pPr>
            <w:r>
              <w:rPr>
                <w:sz w:val="18"/>
                <w:szCs w:val="18"/>
              </w:rPr>
              <w:t>优秀</w:t>
            </w:r>
          </w:p>
        </w:tc>
        <w:tc>
          <w:tcPr>
            <w:tcW w:w="2129" w:type="dxa"/>
            <w:vAlign w:val="center"/>
          </w:tcPr>
          <w:p>
            <w:pPr>
              <w:snapToGrid w:val="0"/>
              <w:spacing w:line="360" w:lineRule="auto"/>
              <w:rPr>
                <w:sz w:val="18"/>
                <w:szCs w:val="18"/>
              </w:rPr>
            </w:pPr>
            <w:r>
              <w:rPr>
                <w:sz w:val="18"/>
                <w:szCs w:val="18"/>
              </w:rPr>
              <w:t>全额出勤并模范遵守实习纪律</w:t>
            </w:r>
          </w:p>
        </w:tc>
        <w:tc>
          <w:tcPr>
            <w:tcW w:w="2128" w:type="dxa"/>
            <w:vAlign w:val="center"/>
          </w:tcPr>
          <w:p>
            <w:pPr>
              <w:snapToGrid w:val="0"/>
              <w:spacing w:line="360" w:lineRule="auto"/>
              <w:rPr>
                <w:sz w:val="18"/>
                <w:szCs w:val="18"/>
              </w:rPr>
            </w:pPr>
            <w:r>
              <w:rPr>
                <w:sz w:val="18"/>
                <w:szCs w:val="18"/>
              </w:rPr>
              <w:t>与单位职工建立良好人际关系、实习积极主动</w:t>
            </w:r>
          </w:p>
        </w:tc>
        <w:tc>
          <w:tcPr>
            <w:tcW w:w="3264" w:type="dxa"/>
            <w:vAlign w:val="center"/>
          </w:tcPr>
          <w:p>
            <w:pPr>
              <w:snapToGrid w:val="0"/>
              <w:spacing w:line="360" w:lineRule="auto"/>
              <w:rPr>
                <w:sz w:val="18"/>
                <w:szCs w:val="18"/>
              </w:rPr>
            </w:pPr>
            <w:r>
              <w:rPr>
                <w:sz w:val="18"/>
                <w:szCs w:val="18"/>
              </w:rPr>
              <w:t>字数2500字以上、格式规范，论据充分，论点明确，有一定的创新和独特见解。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snapToGrid w:val="0"/>
              <w:spacing w:line="360" w:lineRule="auto"/>
              <w:jc w:val="center"/>
              <w:rPr>
                <w:sz w:val="18"/>
                <w:szCs w:val="18"/>
              </w:rPr>
            </w:pPr>
            <w:r>
              <w:rPr>
                <w:sz w:val="18"/>
                <w:szCs w:val="18"/>
              </w:rPr>
              <w:t>良好</w:t>
            </w:r>
          </w:p>
        </w:tc>
        <w:tc>
          <w:tcPr>
            <w:tcW w:w="2129" w:type="dxa"/>
            <w:vAlign w:val="center"/>
          </w:tcPr>
          <w:p>
            <w:pPr>
              <w:snapToGrid w:val="0"/>
              <w:spacing w:line="360" w:lineRule="auto"/>
              <w:rPr>
                <w:sz w:val="18"/>
                <w:szCs w:val="18"/>
              </w:rPr>
            </w:pPr>
            <w:r>
              <w:rPr>
                <w:sz w:val="18"/>
                <w:szCs w:val="18"/>
              </w:rPr>
              <w:t>非全额出勤但履行手续并较好遵守实习纪律</w:t>
            </w:r>
          </w:p>
        </w:tc>
        <w:tc>
          <w:tcPr>
            <w:tcW w:w="2128" w:type="dxa"/>
            <w:vAlign w:val="center"/>
          </w:tcPr>
          <w:p>
            <w:pPr>
              <w:snapToGrid w:val="0"/>
              <w:spacing w:line="360" w:lineRule="auto"/>
              <w:rPr>
                <w:sz w:val="18"/>
                <w:szCs w:val="18"/>
              </w:rPr>
            </w:pPr>
            <w:r>
              <w:rPr>
                <w:sz w:val="18"/>
                <w:szCs w:val="18"/>
              </w:rPr>
              <w:t>与单位职工建立一般人际关系、实习一般积极主动</w:t>
            </w:r>
          </w:p>
        </w:tc>
        <w:tc>
          <w:tcPr>
            <w:tcW w:w="3264" w:type="dxa"/>
            <w:vAlign w:val="center"/>
          </w:tcPr>
          <w:p>
            <w:pPr>
              <w:snapToGrid w:val="0"/>
              <w:spacing w:line="360" w:lineRule="auto"/>
              <w:rPr>
                <w:sz w:val="18"/>
                <w:szCs w:val="18"/>
              </w:rPr>
            </w:pPr>
            <w:r>
              <w:rPr>
                <w:sz w:val="18"/>
                <w:szCs w:val="18"/>
              </w:rPr>
              <w:t>字数2500字以上、格式基本规范，论据较充分，论点明确，有一定的见解和收获。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snapToGrid w:val="0"/>
              <w:spacing w:line="360" w:lineRule="auto"/>
              <w:jc w:val="center"/>
              <w:rPr>
                <w:sz w:val="18"/>
                <w:szCs w:val="18"/>
              </w:rPr>
            </w:pPr>
            <w:r>
              <w:rPr>
                <w:sz w:val="18"/>
                <w:szCs w:val="18"/>
              </w:rPr>
              <w:t>及格</w:t>
            </w:r>
          </w:p>
        </w:tc>
        <w:tc>
          <w:tcPr>
            <w:tcW w:w="2129" w:type="dxa"/>
            <w:vAlign w:val="center"/>
          </w:tcPr>
          <w:p>
            <w:pPr>
              <w:snapToGrid w:val="0"/>
              <w:spacing w:line="360" w:lineRule="auto"/>
              <w:rPr>
                <w:sz w:val="18"/>
                <w:szCs w:val="18"/>
              </w:rPr>
            </w:pPr>
            <w:r>
              <w:rPr>
                <w:sz w:val="18"/>
                <w:szCs w:val="18"/>
              </w:rPr>
              <w:t>非全额出勤但履行手续并能遵守实习禁止条例</w:t>
            </w:r>
          </w:p>
        </w:tc>
        <w:tc>
          <w:tcPr>
            <w:tcW w:w="2128" w:type="dxa"/>
            <w:vAlign w:val="center"/>
          </w:tcPr>
          <w:p>
            <w:pPr>
              <w:snapToGrid w:val="0"/>
              <w:spacing w:line="360" w:lineRule="auto"/>
              <w:rPr>
                <w:sz w:val="18"/>
                <w:szCs w:val="18"/>
              </w:rPr>
            </w:pPr>
            <w:r>
              <w:rPr>
                <w:sz w:val="18"/>
                <w:szCs w:val="18"/>
              </w:rPr>
              <w:t>与单位职工人际关系正常、实习存在被动性</w:t>
            </w:r>
          </w:p>
        </w:tc>
        <w:tc>
          <w:tcPr>
            <w:tcW w:w="3264" w:type="dxa"/>
            <w:vAlign w:val="center"/>
          </w:tcPr>
          <w:p>
            <w:pPr>
              <w:snapToGrid w:val="0"/>
              <w:spacing w:line="360" w:lineRule="auto"/>
              <w:rPr>
                <w:sz w:val="18"/>
                <w:szCs w:val="18"/>
              </w:rPr>
            </w:pPr>
            <w:r>
              <w:rPr>
                <w:sz w:val="18"/>
                <w:szCs w:val="18"/>
              </w:rPr>
              <w:t>字数2000字以上、格式不太规范，论据较欠缺，论点明确，无原则性错误。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snapToGrid w:val="0"/>
              <w:spacing w:line="360" w:lineRule="auto"/>
              <w:jc w:val="center"/>
              <w:rPr>
                <w:sz w:val="18"/>
                <w:szCs w:val="18"/>
              </w:rPr>
            </w:pPr>
            <w:r>
              <w:rPr>
                <w:sz w:val="18"/>
                <w:szCs w:val="18"/>
              </w:rPr>
              <w:t>不及格</w:t>
            </w:r>
          </w:p>
        </w:tc>
        <w:tc>
          <w:tcPr>
            <w:tcW w:w="2129" w:type="dxa"/>
            <w:vAlign w:val="center"/>
          </w:tcPr>
          <w:p>
            <w:pPr>
              <w:snapToGrid w:val="0"/>
              <w:spacing w:line="360" w:lineRule="auto"/>
              <w:rPr>
                <w:sz w:val="18"/>
                <w:szCs w:val="18"/>
              </w:rPr>
            </w:pPr>
            <w:r>
              <w:rPr>
                <w:sz w:val="18"/>
                <w:szCs w:val="18"/>
              </w:rPr>
              <w:t>出勤较差、违犯实习禁止条例并造成影响</w:t>
            </w:r>
          </w:p>
        </w:tc>
        <w:tc>
          <w:tcPr>
            <w:tcW w:w="2128" w:type="dxa"/>
            <w:vAlign w:val="center"/>
          </w:tcPr>
          <w:p>
            <w:pPr>
              <w:snapToGrid w:val="0"/>
              <w:spacing w:line="360" w:lineRule="auto"/>
              <w:rPr>
                <w:sz w:val="18"/>
                <w:szCs w:val="18"/>
              </w:rPr>
            </w:pPr>
            <w:r>
              <w:rPr>
                <w:sz w:val="18"/>
                <w:szCs w:val="18"/>
              </w:rPr>
              <w:t>与单位职工人际关系差、实习消极被动</w:t>
            </w:r>
          </w:p>
        </w:tc>
        <w:tc>
          <w:tcPr>
            <w:tcW w:w="3264" w:type="dxa"/>
            <w:vAlign w:val="center"/>
          </w:tcPr>
          <w:p>
            <w:pPr>
              <w:snapToGrid w:val="0"/>
              <w:spacing w:line="360" w:lineRule="auto"/>
              <w:rPr>
                <w:sz w:val="18"/>
                <w:szCs w:val="18"/>
              </w:rPr>
            </w:pPr>
            <w:r>
              <w:rPr>
                <w:sz w:val="18"/>
                <w:szCs w:val="18"/>
              </w:rPr>
              <w:t>字数1500字以下、格式混乱、缺乏论据，无分析说明，存在抄袭现象。</w:t>
            </w:r>
          </w:p>
        </w:tc>
      </w:tr>
    </w:tbl>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szCs w:val="21"/>
        </w:rPr>
      </w:pPr>
      <w:r>
        <w:rPr>
          <w:szCs w:val="21"/>
        </w:rPr>
        <w:t>依据实践教学大纲编写实践教学计划，通过实践教学讲授、参观学习、动手训练、分组讨论等方式培养学生的动手实践能力，强化理论和实践的结合，以及对学生理论指导实践能力的培养和测试。</w:t>
      </w:r>
    </w:p>
    <w:p>
      <w:pPr>
        <w:snapToGrid w:val="0"/>
        <w:spacing w:line="360" w:lineRule="auto"/>
        <w:ind w:firstLine="420" w:firstLineChars="200"/>
        <w:rPr>
          <w:szCs w:val="21"/>
        </w:rPr>
      </w:pPr>
      <w:r>
        <w:rPr>
          <w:szCs w:val="21"/>
        </w:rPr>
        <w:t>1.考核结果在第一时间向学生实时反馈，以起到督促、警示和示范的作用。实习表现（纪律和态度）、实习操作规程（理论和实践）的成绩由课代表在上课时记录，学生下课后即可在教学管理系统中查看成绩。</w:t>
      </w:r>
    </w:p>
    <w:p>
      <w:pPr>
        <w:snapToGrid w:val="0"/>
        <w:spacing w:line="360" w:lineRule="auto"/>
        <w:ind w:firstLine="420" w:firstLineChars="200"/>
        <w:rPr>
          <w:szCs w:val="21"/>
        </w:rPr>
      </w:pPr>
      <w:r>
        <w:rPr>
          <w:szCs w:val="21"/>
        </w:rPr>
        <w:t>2.课程总成绩是否呈近似正态分布，是否达到预定的学习效果可作为专业达成度的参考。前后届学生学习的成绩比较，以及学生的意见或建议均可以引以思考，形成持续改进的闭环，提高实践环节教学质量。</w:t>
      </w:r>
    </w:p>
    <w:p>
      <w:pPr>
        <w:spacing w:line="360" w:lineRule="auto"/>
        <w:rPr>
          <w:rFonts w:hint="eastAsia" w:ascii="宋体" w:hAnsi="宋体" w:cs="Courier New"/>
          <w:b/>
          <w:sz w:val="24"/>
          <w:szCs w:val="24"/>
        </w:rPr>
        <w:sectPr>
          <w:pgSz w:w="11906" w:h="16838"/>
          <w:pgMar w:top="1418" w:right="1588" w:bottom="1588" w:left="1418" w:header="851" w:footer="992" w:gutter="0"/>
          <w:cols w:space="425" w:num="1"/>
          <w:docGrid w:type="lines" w:linePitch="312" w:charSpace="0"/>
        </w:sect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pPr>
    </w:p>
    <w:p>
      <w:pPr>
        <w:jc w:val="center"/>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rFonts w:hint="eastAsia" w:eastAsia="黑体"/>
          <w:b/>
          <w:bCs/>
          <w:sz w:val="52"/>
          <w:szCs w:val="52"/>
        </w:rPr>
        <w:t>专业选修课程教学大纲</w:t>
      </w:r>
    </w:p>
    <w:p>
      <w:pPr>
        <w:pStyle w:val="2"/>
        <w:jc w:val="center"/>
        <w:rPr>
          <w:color w:val="0000FF"/>
          <w:sz w:val="28"/>
          <w:szCs w:val="28"/>
        </w:rPr>
      </w:pPr>
      <w:bookmarkStart w:id="95" w:name="_Toc25360"/>
      <w:r>
        <w:rPr>
          <w:sz w:val="28"/>
          <w:szCs w:val="28"/>
        </w:rPr>
        <w:t>汽车理论</w:t>
      </w:r>
      <w:bookmarkEnd w:id="95"/>
    </w:p>
    <w:p>
      <w:pPr>
        <w:snapToGrid w:val="0"/>
        <w:spacing w:line="360" w:lineRule="auto"/>
        <w:jc w:val="center"/>
        <w:rPr>
          <w:sz w:val="28"/>
          <w:szCs w:val="28"/>
        </w:rPr>
      </w:pPr>
      <w:r>
        <w:rPr>
          <w:sz w:val="28"/>
          <w:szCs w:val="28"/>
        </w:rPr>
        <w:t>（</w:t>
      </w:r>
      <w:bookmarkStart w:id="96" w:name="OLE_LINK11"/>
      <w:r>
        <w:rPr>
          <w:sz w:val="24"/>
        </w:rPr>
        <w:t>Automobile Theory</w:t>
      </w:r>
      <w:bookmarkEnd w:id="96"/>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课程编号：04021303</w:t>
            </w:r>
          </w:p>
        </w:tc>
        <w:tc>
          <w:tcPr>
            <w:tcW w:w="1453" w:type="pct"/>
          </w:tcPr>
          <w:p>
            <w:pPr>
              <w:spacing w:line="300" w:lineRule="auto"/>
              <w:rPr>
                <w:b/>
                <w:bCs/>
                <w:szCs w:val="21"/>
              </w:rPr>
            </w:pPr>
            <w:r>
              <w:rPr>
                <w:b/>
                <w:bCs/>
                <w:szCs w:val="21"/>
              </w:rPr>
              <w:t>课程总学时：40</w:t>
            </w:r>
          </w:p>
        </w:tc>
        <w:tc>
          <w:tcPr>
            <w:tcW w:w="1881" w:type="pct"/>
          </w:tcPr>
          <w:p>
            <w:pPr>
              <w:spacing w:line="300" w:lineRule="auto"/>
              <w:rPr>
                <w:b/>
                <w:bCs/>
                <w:szCs w:val="21"/>
              </w:rPr>
            </w:pPr>
            <w:r>
              <w:rPr>
                <w:b/>
                <w:bCs/>
                <w:szCs w:val="21"/>
              </w:rPr>
              <w:t>实验学时： 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
                <w:bCs/>
                <w:kern w:val="0"/>
                <w:szCs w:val="21"/>
              </w:rPr>
              <w:t>选修</w:t>
            </w:r>
          </w:p>
        </w:tc>
        <w:tc>
          <w:tcPr>
            <w:tcW w:w="1453" w:type="pct"/>
          </w:tcPr>
          <w:p>
            <w:pPr>
              <w:spacing w:line="300" w:lineRule="auto"/>
              <w:rPr>
                <w:b/>
                <w:kern w:val="0"/>
                <w:szCs w:val="21"/>
              </w:rPr>
            </w:pPr>
            <w:r>
              <w:rPr>
                <w:b/>
                <w:szCs w:val="21"/>
              </w:rPr>
              <w:t>课程属性:</w:t>
            </w:r>
            <w:r>
              <w:t xml:space="preserve"> </w:t>
            </w:r>
            <w:r>
              <w:rPr>
                <w:b/>
                <w:kern w:val="0"/>
                <w:szCs w:val="21"/>
              </w:rPr>
              <w:t>专业深化类</w:t>
            </w:r>
          </w:p>
        </w:tc>
        <w:tc>
          <w:tcPr>
            <w:tcW w:w="1881" w:type="pct"/>
          </w:tcPr>
          <w:p>
            <w:pPr>
              <w:spacing w:line="300" w:lineRule="auto"/>
              <w:rPr>
                <w:b/>
                <w:bCs/>
                <w:szCs w:val="21"/>
              </w:rPr>
            </w:pPr>
            <w:r>
              <w:rPr>
                <w:b/>
                <w:bCs/>
                <w:szCs w:val="21"/>
              </w:rPr>
              <w:t>开设学期：第6学期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
                <w:bCs/>
                <w:kern w:val="0"/>
                <w:szCs w:val="21"/>
              </w:rPr>
              <w:t>慕文龙</w:t>
            </w:r>
          </w:p>
        </w:tc>
        <w:tc>
          <w:tcPr>
            <w:tcW w:w="1453" w:type="pct"/>
          </w:tcPr>
          <w:p>
            <w:pPr>
              <w:spacing w:line="300" w:lineRule="auto"/>
              <w:rPr>
                <w:b/>
                <w:szCs w:val="21"/>
              </w:rPr>
            </w:pPr>
            <w:r>
              <w:rPr>
                <w:b/>
                <w:szCs w:val="21"/>
              </w:rPr>
              <w:t>课程团队：郭文翠</w:t>
            </w:r>
          </w:p>
        </w:tc>
        <w:tc>
          <w:tcPr>
            <w:tcW w:w="1881" w:type="pct"/>
          </w:tcPr>
          <w:p>
            <w:pPr>
              <w:spacing w:line="300" w:lineRule="auto"/>
              <w:rPr>
                <w:b/>
                <w:bCs/>
                <w:szCs w:val="21"/>
              </w:rPr>
            </w:pPr>
            <w:r>
              <w:rPr>
                <w:b/>
                <w:bCs/>
                <w:szCs w:val="21"/>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FF"/>
                <w:szCs w:val="21"/>
              </w:rPr>
            </w:pPr>
            <w:r>
              <w:rPr>
                <w:b/>
                <w:bCs/>
                <w:szCs w:val="21"/>
              </w:rPr>
              <w:t>适用专业：交通运输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szCs w:val="21"/>
              </w:rPr>
              <w:t>具有从简单的实际问题中找出理论力学问题，并抽象为理论力学模型的初步能力。掌握机构运动学和机器动力学的基本理论和基本知识。掌握汽车总体构造和发动机、底盘、电气、车身各组成部分的基本构造、工作原理。掌握发动机工作过程各项性能指标的概念和内涵，熟悉发动机理论和实际工作循环的特点。先修的主要课程有理论力学、机械原理、汽车构造、发动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掌握汽车使用性能的评价指标与评价方法可以为后续课程（汽车运用工程、汽车设计、汽车检测与维修）提供理论基础。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主撰人：慕文龙</w:t>
            </w:r>
          </w:p>
        </w:tc>
        <w:tc>
          <w:tcPr>
            <w:tcW w:w="1453" w:type="pct"/>
          </w:tcPr>
          <w:p>
            <w:pPr>
              <w:spacing w:line="300" w:lineRule="auto"/>
              <w:rPr>
                <w:b/>
                <w:bCs/>
                <w:szCs w:val="21"/>
              </w:rPr>
            </w:pPr>
            <w:r>
              <w:rPr>
                <w:b/>
                <w:bCs/>
                <w:szCs w:val="21"/>
              </w:rPr>
              <w:t>审核人：高献坤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adjustRightInd w:val="0"/>
        <w:snapToGrid w:val="0"/>
        <w:spacing w:line="360" w:lineRule="auto"/>
        <w:ind w:firstLine="420"/>
        <w:rPr>
          <w:color w:val="000000"/>
          <w:szCs w:val="21"/>
        </w:rPr>
      </w:pPr>
      <w:r>
        <w:rPr>
          <w:color w:val="000000"/>
          <w:szCs w:val="21"/>
        </w:rPr>
        <w:t>确立学生的主体地位，树立“一切为了学生的发展”的思想，把课程价值定位在对一个完整的人的发展上。关注教学效益，教学目标尽可能明确与具体。</w:t>
      </w:r>
    </w:p>
    <w:p>
      <w:pPr>
        <w:adjustRightInd w:val="0"/>
        <w:snapToGrid w:val="0"/>
        <w:spacing w:line="360" w:lineRule="auto"/>
        <w:ind w:firstLine="420"/>
        <w:rPr>
          <w:color w:val="000000"/>
          <w:szCs w:val="21"/>
        </w:rPr>
      </w:pPr>
      <w:r>
        <w:rPr>
          <w:color w:val="000000"/>
          <w:szCs w:val="21"/>
        </w:rPr>
        <w:t>汽车理论是交通运输专业的一门重要专业选修课。本课程以提高汽车行驶性能为目的，从运动学和动力学角度分析汽车各种使用性能、评价方法以及汽车结构参数、使用参数对汽车行驶性能的影响。</w:t>
      </w:r>
    </w:p>
    <w:p>
      <w:pPr>
        <w:spacing w:line="360" w:lineRule="auto"/>
        <w:ind w:firstLine="420" w:firstLineChars="200"/>
        <w:rPr>
          <w:color w:val="000000"/>
          <w:szCs w:val="21"/>
        </w:rPr>
      </w:pPr>
      <w:r>
        <w:rPr>
          <w:color w:val="000000"/>
          <w:szCs w:val="21"/>
        </w:rPr>
        <w:t>本课程的任务是在掌握汽车行驶性能指标和评价方法基础上，找出汽车结构参数、使用参数对汽车行驶性能的影响规律，从而提高汽车行驶性能，为进行汽车设计、研究打下坚实的专业理论基础。汽车理论课程理论性比较强，因此通过进行汽车的动力性、制动性、燃油经济性实验教学环节加深对理论知识的理解与掌握。熟悉汽车性能测试仪器的使用，并结合相关知识，掌握汽车性能的试验研究的基本方法，提高学生的实践能力。通过课程学习可了解本学科新理论、新技术及前沿动态，奠定终身学习的基础，培养终身学习的能力。</w:t>
      </w:r>
    </w:p>
    <w:p>
      <w:pPr>
        <w:spacing w:line="360" w:lineRule="auto"/>
        <w:ind w:firstLine="420" w:firstLineChars="200"/>
        <w:rPr>
          <w:color w:val="000000"/>
          <w:szCs w:val="21"/>
        </w:rPr>
      </w:pPr>
    </w:p>
    <w:p>
      <w:pPr>
        <w:spacing w:line="360" w:lineRule="auto"/>
        <w:ind w:firstLine="420" w:firstLineChars="200"/>
        <w:rPr>
          <w:rFonts w:hint="eastAsia"/>
          <w:color w:val="0000FF"/>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rPr>
              <w:t>熟悉汽车的主要使用性能，掌握汽车各种使用性能的基本概念和评价指标。</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bookmarkStart w:id="97" w:name="OLE_LINK2"/>
            <w:bookmarkStart w:id="98" w:name="OLE_LINK6"/>
            <w:r>
              <w:rPr>
                <w:rFonts w:eastAsiaTheme="minorEastAsia"/>
                <w:sz w:val="18"/>
                <w:szCs w:val="18"/>
              </w:rPr>
              <w:t>指标点1.3</w:t>
            </w:r>
            <w:bookmarkEnd w:id="97"/>
          </w:p>
          <w:p>
            <w:pPr>
              <w:spacing w:line="320" w:lineRule="exact"/>
              <w:jc w:val="center"/>
              <w:rPr>
                <w:rFonts w:eastAsiaTheme="minorEastAsia"/>
                <w:sz w:val="18"/>
                <w:szCs w:val="18"/>
              </w:rPr>
            </w:pPr>
            <w:r>
              <w:rPr>
                <w:rFonts w:eastAsiaTheme="minorEastAsia"/>
                <w:sz w:val="18"/>
                <w:szCs w:val="18"/>
              </w:rPr>
              <w:t>指标点6.1</w:t>
            </w:r>
          </w:p>
          <w:p>
            <w:pPr>
              <w:spacing w:line="320" w:lineRule="exact"/>
              <w:jc w:val="center"/>
              <w:rPr>
                <w:rFonts w:eastAsiaTheme="minorEastAsia"/>
                <w:sz w:val="18"/>
                <w:szCs w:val="18"/>
              </w:rPr>
            </w:pPr>
            <w:bookmarkStart w:id="99" w:name="OLE_LINK3"/>
            <w:r>
              <w:rPr>
                <w:rFonts w:eastAsiaTheme="minorEastAsia"/>
                <w:sz w:val="18"/>
                <w:szCs w:val="18"/>
              </w:rPr>
              <w:t>指标点7.1</w:t>
            </w:r>
            <w:bookmarkEnd w:id="98"/>
            <w:bookmarkEnd w:id="99"/>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p>
            <w:pPr>
              <w:spacing w:line="320" w:lineRule="exact"/>
              <w:jc w:val="center"/>
              <w:rPr>
                <w:rFonts w:eastAsiaTheme="minorEastAsia"/>
                <w:sz w:val="18"/>
                <w:szCs w:val="18"/>
              </w:rPr>
            </w:pPr>
            <w:r>
              <w:rPr>
                <w:rFonts w:eastAsiaTheme="minorEastAsia"/>
                <w:sz w:val="18"/>
                <w:szCs w:val="18"/>
              </w:rPr>
              <w:t>6</w:t>
            </w:r>
          </w:p>
          <w:p>
            <w:pPr>
              <w:spacing w:line="320" w:lineRule="exact"/>
              <w:jc w:val="center"/>
              <w:rPr>
                <w:rFonts w:eastAsiaTheme="minorEastAsia"/>
                <w:sz w:val="18"/>
                <w:szCs w:val="18"/>
              </w:rPr>
            </w:pPr>
            <w:r>
              <w:rPr>
                <w:rFonts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rFonts w:eastAsiaTheme="minorEastAsia"/>
                <w:sz w:val="18"/>
              </w:rPr>
              <w:t>熟悉和掌握影响汽车各种使用性能的主要参量及参量变化对性能的影响。</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指标点2.1</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sz w:val="18"/>
              </w:rPr>
              <w:t>掌握汽车的动力性、燃料经济性、制动性评价指标的基本计算方法。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bookmarkStart w:id="100" w:name="OLE_LINK1"/>
            <w:r>
              <w:rPr>
                <w:rFonts w:eastAsiaTheme="minorEastAsia"/>
                <w:sz w:val="18"/>
                <w:szCs w:val="18"/>
              </w:rPr>
              <w:t>指标点3.3</w:t>
            </w:r>
            <w:bookmarkEnd w:id="100"/>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rPr>
              <w:t>了解和掌握一些汽车试验的基本方法与技能。</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指标点3.4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2126"/>
        <w:gridCol w:w="709"/>
        <w:gridCol w:w="12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311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21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2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2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汽车的动力性指标，汽车的驱动力与行驶阻力。</w:t>
            </w:r>
          </w:p>
          <w:p>
            <w:pPr>
              <w:spacing w:line="320" w:lineRule="exact"/>
              <w:jc w:val="center"/>
              <w:rPr>
                <w:rFonts w:eastAsiaTheme="minorEastAsia"/>
                <w:color w:val="0000FF"/>
                <w:sz w:val="18"/>
                <w:szCs w:val="18"/>
              </w:rPr>
            </w:pPr>
            <w:r>
              <w:rPr>
                <w:rFonts w:eastAsiaTheme="minorEastAsia"/>
                <w:sz w:val="18"/>
                <w:szCs w:val="18"/>
              </w:rPr>
              <w:t>重点是汽车动力性的评价指标、汽车的驱动力与行驶阻力的计算方法。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掌握汽车的动力性指标及汽车的驱动力与行驶阻力计算。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 w:val="18"/>
                <w:szCs w:val="18"/>
              </w:rPr>
              <w:t>讲授、线上讨论</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汽车的驱动力—行驶阻力平衡图与动力特性图。</w:t>
            </w:r>
          </w:p>
          <w:p>
            <w:pPr>
              <w:spacing w:line="320" w:lineRule="exact"/>
              <w:jc w:val="center"/>
              <w:rPr>
                <w:rFonts w:eastAsiaTheme="minorEastAsia"/>
                <w:sz w:val="18"/>
                <w:szCs w:val="18"/>
              </w:rPr>
            </w:pPr>
            <w:r>
              <w:rPr>
                <w:rFonts w:eastAsiaTheme="minorEastAsia"/>
                <w:sz w:val="18"/>
                <w:szCs w:val="18"/>
              </w:rPr>
              <w:t>重点和难点是计算汽车动力性评价指标的方法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掌握汽车的驱动力—行驶阻力平衡图与动力特性图和计算汽车动力性评价指标的方法。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汽车行驶的附着条件与附着率。</w:t>
            </w:r>
          </w:p>
          <w:p>
            <w:pPr>
              <w:spacing w:line="320" w:lineRule="exact"/>
              <w:jc w:val="center"/>
              <w:rPr>
                <w:rFonts w:eastAsiaTheme="minorEastAsia"/>
                <w:sz w:val="18"/>
                <w:szCs w:val="18"/>
              </w:rPr>
            </w:pPr>
            <w:r>
              <w:rPr>
                <w:rFonts w:eastAsiaTheme="minorEastAsia"/>
                <w:sz w:val="18"/>
                <w:szCs w:val="18"/>
              </w:rPr>
              <w:t>重点和难点是分析汽车行驶的附着条件与汽车的附着率。</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掌握汽车行驶的附着条件与附着率。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讲授、教学视频、习题分析</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汽车的功率平衡，影响汽车动力性的因素、电动汽车的动力性。</w:t>
            </w:r>
          </w:p>
          <w:p>
            <w:pPr>
              <w:spacing w:line="320" w:lineRule="exact"/>
              <w:jc w:val="center"/>
              <w:rPr>
                <w:rFonts w:eastAsiaTheme="minorEastAsia"/>
                <w:sz w:val="18"/>
                <w:szCs w:val="18"/>
              </w:rPr>
            </w:pPr>
            <w:r>
              <w:rPr>
                <w:rFonts w:eastAsiaTheme="minorEastAsia"/>
                <w:sz w:val="18"/>
                <w:szCs w:val="18"/>
              </w:rPr>
              <w:t>重点是分析影响汽车动力性的因素。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掌握汽车的功率平衡和影响汽车动力性的因素，了解电动汽车的动力性的评价指标。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讲授、线上测验、线上问卷调查</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5</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汽车燃油经济性的评价指标，汽车燃油经济性的计算。</w:t>
            </w:r>
          </w:p>
          <w:p>
            <w:pPr>
              <w:spacing w:line="320" w:lineRule="exact"/>
              <w:jc w:val="center"/>
              <w:rPr>
                <w:rFonts w:eastAsiaTheme="minorEastAsia"/>
                <w:sz w:val="18"/>
                <w:szCs w:val="18"/>
              </w:rPr>
            </w:pPr>
            <w:r>
              <w:rPr>
                <w:rFonts w:eastAsiaTheme="minorEastAsia"/>
                <w:sz w:val="18"/>
                <w:szCs w:val="18"/>
              </w:rPr>
              <w:t>重点是汽车燃油经济性的评价指标。难点是汽车燃油经济性的计算方法。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掌握汽车燃油经济性的评价指标。理解汽车燃油经济性的计算方法。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6</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影响汽车燃油经济性的因素，电动汽车的经济性，汽车动力性、燃油经济性试验。</w:t>
            </w:r>
          </w:p>
          <w:p>
            <w:pPr>
              <w:spacing w:line="320" w:lineRule="exact"/>
              <w:jc w:val="center"/>
              <w:rPr>
                <w:rFonts w:eastAsiaTheme="minorEastAsia"/>
                <w:sz w:val="18"/>
                <w:szCs w:val="18"/>
              </w:rPr>
            </w:pPr>
            <w:r>
              <w:rPr>
                <w:rFonts w:eastAsiaTheme="minorEastAsia"/>
                <w:sz w:val="18"/>
                <w:szCs w:val="18"/>
              </w:rPr>
              <w:t>重点是分析影响汽车燃油经济性的主要因素。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掌握影响汽车燃油经济性的因素，电动汽车的经济性的评价指标。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讲授、教学视频、课堂互动、线上测验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7</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发动机功率的选择，最小传动比的选择、最大传动比的选择。</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掌握发动机功率、最小传动比和最大传动比的选择方法。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8</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传动系档数与各档传动比的选择，利用燃油经济性－加速时间曲线确定动力装置参数。</w:t>
            </w:r>
          </w:p>
          <w:p>
            <w:pPr>
              <w:spacing w:line="320" w:lineRule="exact"/>
              <w:jc w:val="center"/>
              <w:rPr>
                <w:rFonts w:eastAsiaTheme="minorEastAsia"/>
                <w:sz w:val="18"/>
                <w:szCs w:val="18"/>
              </w:rPr>
            </w:pPr>
            <w:r>
              <w:rPr>
                <w:rFonts w:eastAsiaTheme="minorEastAsia"/>
                <w:sz w:val="18"/>
                <w:szCs w:val="18"/>
              </w:rPr>
              <w:t>重点是传动系档数与各档传动比的选择方法。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掌握传动系档数与各档传动比的选择方法，利用燃油经济性－加速时间曲线确定动力装置参数。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9</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汽车制动性的评价指标，制动时车轮的受力。</w:t>
            </w:r>
          </w:p>
          <w:p>
            <w:pPr>
              <w:spacing w:line="320" w:lineRule="exact"/>
              <w:jc w:val="center"/>
              <w:rPr>
                <w:rFonts w:eastAsiaTheme="minorEastAsia"/>
                <w:sz w:val="18"/>
                <w:szCs w:val="18"/>
              </w:rPr>
            </w:pPr>
            <w:r>
              <w:rPr>
                <w:rFonts w:eastAsiaTheme="minorEastAsia"/>
                <w:sz w:val="18"/>
                <w:szCs w:val="18"/>
              </w:rPr>
              <w:t>重点是汽车制动性的评价指标，难点是制动时车轮的受力分析和计算。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掌握汽车制动性的评价指标，制动时车轮的受力分析。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讲授、课堂互动、教学视频</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10</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汽车的制动效能及其恒定性、制动时汽车的方向稳定性</w:t>
            </w:r>
          </w:p>
          <w:p>
            <w:pPr>
              <w:spacing w:line="320" w:lineRule="exact"/>
              <w:jc w:val="center"/>
              <w:rPr>
                <w:rFonts w:eastAsiaTheme="minorEastAsia"/>
                <w:sz w:val="18"/>
                <w:szCs w:val="18"/>
              </w:rPr>
            </w:pPr>
            <w:r>
              <w:rPr>
                <w:rFonts w:eastAsiaTheme="minorEastAsia"/>
                <w:sz w:val="18"/>
                <w:szCs w:val="18"/>
              </w:rPr>
              <w:t>重点是分析制动过程，难点是制动距离的计算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掌握汽车的制动效能及其恒定性、制动时汽车的方向稳定性</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讲授、课堂互动、教学视频</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11</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前、后制动器制动力的比例关系。</w:t>
            </w:r>
          </w:p>
          <w:p>
            <w:pPr>
              <w:spacing w:line="320" w:lineRule="exact"/>
              <w:jc w:val="center"/>
              <w:rPr>
                <w:rFonts w:eastAsiaTheme="minorEastAsia"/>
                <w:sz w:val="18"/>
                <w:szCs w:val="18"/>
              </w:rPr>
            </w:pPr>
            <w:r>
              <w:rPr>
                <w:rFonts w:eastAsiaTheme="minorEastAsia"/>
                <w:sz w:val="18"/>
                <w:szCs w:val="18"/>
              </w:rPr>
              <w:t>难点是车轮不抱死时的制动强度和利用附着系数的计算。</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掌握同步附着系数，利用r线组和f线组分析制动过程。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汽车制动性的试验、计算例题讲解分析</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掌握汽车制动性的试验方法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讲授、计算题分析、线上测验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13</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汽车的操纵稳定性概述，轮胎的侧偏特性，线性二自由度汽车模型对前轮角输入的响应。重点是汽车的操纵稳定性包含的内容和时域响应</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掌握汽车的操纵稳定性的评价内容和转向盘角阶跃输入下的时域响应。</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讲授、教学视频、课堂互动</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14</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提高操纵稳定性的电子控制系统，汽车操纵稳定性的路上试验。</w:t>
            </w:r>
          </w:p>
          <w:p>
            <w:pPr>
              <w:spacing w:line="320" w:lineRule="exact"/>
              <w:jc w:val="center"/>
              <w:rPr>
                <w:rFonts w:eastAsiaTheme="minorEastAsia"/>
                <w:sz w:val="18"/>
                <w:szCs w:val="18"/>
              </w:rPr>
            </w:pPr>
            <w:r>
              <w:rPr>
                <w:rFonts w:eastAsiaTheme="minorEastAsia"/>
                <w:sz w:val="18"/>
                <w:szCs w:val="18"/>
              </w:rPr>
              <w:t>重点是提高操纵稳定性的电子控制系统。</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了解提高操纵稳定性的电子控制系统。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15</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人体对振动的反应和平顺性的评价，影响汽车平顺性的结构因素。</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掌握人体对振动的反应和平顺性的评价，影响汽车平顺性的结构因素。</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讲授、课堂互动、线上测验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16</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汽车通过性评价指标及几何参数，汽车的通过性试验</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掌握汽车通过性评价指标及几何参数。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讲授、教学视频、线上测验</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17</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汽车动力性试验</w:t>
            </w:r>
          </w:p>
          <w:p>
            <w:pPr>
              <w:spacing w:line="320" w:lineRule="exact"/>
              <w:jc w:val="center"/>
              <w:rPr>
                <w:rFonts w:eastAsiaTheme="minorEastAsia"/>
                <w:sz w:val="18"/>
                <w:szCs w:val="18"/>
              </w:rPr>
            </w:pPr>
            <w:r>
              <w:rPr>
                <w:rFonts w:eastAsiaTheme="minorEastAsia"/>
                <w:sz w:val="18"/>
                <w:szCs w:val="18"/>
              </w:rPr>
              <w:t>重点是汽车动力性试验的测试原理、方法，实验设备的操作规范。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掌握汽车动力性试验的测试原理、方法，实验设备的操作规范。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教学视频、实验室测试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18</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汽车滑行试验</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掌握汽车滑行试验方法，实验设备的操作规范。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路上测试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19</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汽车燃油经济性试验</w:t>
            </w:r>
          </w:p>
          <w:p>
            <w:pPr>
              <w:spacing w:line="320" w:lineRule="exact"/>
              <w:jc w:val="center"/>
              <w:rPr>
                <w:rFonts w:eastAsiaTheme="minorEastAsia"/>
                <w:sz w:val="18"/>
                <w:szCs w:val="18"/>
              </w:rPr>
            </w:pPr>
            <w:r>
              <w:rPr>
                <w:rFonts w:eastAsiaTheme="minorEastAsia"/>
                <w:sz w:val="18"/>
                <w:szCs w:val="18"/>
              </w:rPr>
              <w:t>重点是汽车燃油经济性试验的测试原理、方法，实验设备的操作规范。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掌握汽车燃油经济性试验的测试原理、方法，实验设备的操作规范。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教学视频、实验室测试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汽车制动性能试验</w:t>
            </w:r>
          </w:p>
          <w:p>
            <w:pPr>
              <w:spacing w:line="320" w:lineRule="exact"/>
              <w:jc w:val="center"/>
              <w:rPr>
                <w:rFonts w:eastAsiaTheme="minorEastAsia"/>
                <w:sz w:val="18"/>
                <w:szCs w:val="18"/>
              </w:rPr>
            </w:pPr>
            <w:r>
              <w:rPr>
                <w:rFonts w:eastAsiaTheme="minorEastAsia"/>
                <w:sz w:val="18"/>
                <w:szCs w:val="18"/>
              </w:rPr>
              <w:t>重点是汽车制动性试验的测试原理、方法，实验设备的操作规范。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掌握汽车制动性试验的测试原理、方法，实验设备的操作规范。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路上测试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21</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汽车结构参数及特性参数测量</w:t>
            </w:r>
          </w:p>
          <w:p>
            <w:pPr>
              <w:spacing w:line="320" w:lineRule="exact"/>
              <w:jc w:val="center"/>
              <w:rPr>
                <w:rFonts w:eastAsiaTheme="minorEastAsia"/>
                <w:sz w:val="18"/>
                <w:szCs w:val="18"/>
              </w:rPr>
            </w:pPr>
            <w:r>
              <w:rPr>
                <w:rFonts w:eastAsiaTheme="minorEastAsia"/>
                <w:sz w:val="18"/>
                <w:szCs w:val="18"/>
              </w:rPr>
              <w:t>重点是汽车结构参数及特性参数测量方法，测量设备的操作规范。</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掌握汽车结构参数及特性参数测量方法，测量设备的操作规范。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实验室测试</w:t>
            </w:r>
          </w:p>
        </w:tc>
        <w:tc>
          <w:tcPr>
            <w:tcW w:w="12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课程思政”本质上是将所有课堂作为育人主渠道，旨在将思想政治教育有机融入各门课程的教学和改革，实现知识传授与价值引领的有效结合，实现立德树人的润物无声。在教学过程中，深入挖掘“汽车理论”课程所蕴含的思想政治教育元素，引导学生树立科学的发展观和大国工匠精神，为国家培养德才兼备的交通运输专业人才。其课程思政可以体现在很多方面，例如：</w:t>
      </w:r>
    </w:p>
    <w:p>
      <w:pPr>
        <w:snapToGrid w:val="0"/>
        <w:spacing w:line="360" w:lineRule="auto"/>
        <w:ind w:firstLine="420" w:firstLineChars="200"/>
      </w:pPr>
      <w:r>
        <w:rPr>
          <w:bCs/>
          <w:kern w:val="0"/>
          <w:szCs w:val="21"/>
        </w:rPr>
        <w:t>（1）</w:t>
      </w:r>
      <w:r>
        <w:t>进行汽车行驶阻力内容讲授时，结合图片、视频向同学们展示空气阻力测试方法，引申出我国汽车空气动力学发展历史，培养学生的对国家、社会的责任感和使命感；电动汽车动力性教学过程中，通过分析当前我国新能源汽车技术所取得的突破及进展、国内车企在部分领域所取得的全球领先地位，引导学生深刻认识科学技术是第一生产力的含义。</w:t>
      </w:r>
    </w:p>
    <w:p>
      <w:pPr>
        <w:snapToGrid w:val="0"/>
        <w:spacing w:line="360" w:lineRule="auto"/>
        <w:ind w:firstLine="420" w:firstLineChars="200"/>
      </w:pPr>
      <w:r>
        <w:rPr>
          <w:bCs/>
          <w:kern w:val="0"/>
          <w:szCs w:val="21"/>
        </w:rPr>
        <w:t>（2）在进行汽车燃油经济性教学时，</w:t>
      </w:r>
      <w:r>
        <w:t>展示我国当前所面临的能源紧缺以及环境污染问题，介绍目前国内外汽车厂商为了降低汽车污染和排放所采用的新技术新方法，使学生认识到汽车产业节能减排的重要性，树立绿色低碳理念；具备良好的汽车动力性和燃油经济性所提出的要求往往是相反的，两种性能很难同时达到最佳。通过该知识点的介绍，引导学生采用唯物辩证法的思想看待和处理问题，客观全面地看待事物的好坏。</w:t>
      </w:r>
    </w:p>
    <w:p>
      <w:pPr>
        <w:snapToGrid w:val="0"/>
        <w:spacing w:line="360" w:lineRule="auto"/>
        <w:ind w:firstLine="420" w:firstLineChars="200"/>
        <w:rPr>
          <w:bCs/>
          <w:kern w:val="0"/>
          <w:szCs w:val="21"/>
        </w:rPr>
      </w:pPr>
      <w:r>
        <w:rPr>
          <w:bCs/>
          <w:kern w:val="0"/>
          <w:szCs w:val="21"/>
        </w:rPr>
        <w:t>（3）在进行汽车制动性教学时，结合生活中的真实交通事故案例，向同学们说明安全行车时需要注意的事项，培养学生安全驾驶意识；在讲解减速器结构设计和材料选用的演化过程中，分析摩擦片去石棉化的原因，体现工业设计中的“以人为本”和“可持续设计”理念，对学生进行工程伦理和职业操守教育。</w:t>
      </w:r>
    </w:p>
    <w:p>
      <w:pPr>
        <w:snapToGrid w:val="0"/>
        <w:spacing w:line="360" w:lineRule="auto"/>
        <w:ind w:firstLine="420" w:firstLineChars="200"/>
      </w:pPr>
      <w:r>
        <w:rPr>
          <w:bCs/>
          <w:kern w:val="0"/>
          <w:szCs w:val="21"/>
        </w:rPr>
        <w:t>（4）在进行汽车操纵稳定性教学时，通过介绍目前国内外汽车厂家所采用的主流稳定控制系统，对比分析该领域国内外技术差距，使同学们认识到目前国内汽车工业仍有大部分关键技术掌握在国外发达国家，引导学生树立“工匠精神”，在学习和工作中精益求精，追求卓越，不断创新。</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r>
        <w:rPr>
          <w:szCs w:val="21"/>
        </w:rPr>
        <w:t>汽车理论（第6版）. 余志生主编. 北京：机械工业出版社, 2019</w:t>
      </w:r>
      <w:r>
        <w:rPr>
          <w:bCs/>
          <w:kern w:val="0"/>
          <w:szCs w:val="21"/>
        </w:rPr>
        <w:t>年</w:t>
      </w:r>
    </w:p>
    <w:p>
      <w:pPr>
        <w:widowControl/>
        <w:snapToGrid w:val="0"/>
        <w:spacing w:line="360" w:lineRule="auto"/>
        <w:ind w:firstLine="420" w:firstLineChars="200"/>
        <w:jc w:val="left"/>
        <w:rPr>
          <w:bCs/>
          <w:kern w:val="0"/>
          <w:szCs w:val="21"/>
        </w:rPr>
      </w:pPr>
      <w:r>
        <w:t>（2）实验课教材：</w:t>
      </w:r>
      <w:r>
        <w:rPr>
          <w:szCs w:val="21"/>
        </w:rPr>
        <w:t>汽车理论（第6版）. 余志生主编. 北京：机械工业出版社, 2019</w:t>
      </w:r>
      <w:r>
        <w:rPr>
          <w:bCs/>
          <w:kern w:val="0"/>
          <w:szCs w:val="21"/>
        </w:rPr>
        <w:t>年</w:t>
      </w:r>
    </w:p>
    <w:p>
      <w:pPr>
        <w:widowControl/>
        <w:snapToGrid w:val="0"/>
        <w:spacing w:line="360" w:lineRule="auto"/>
        <w:ind w:firstLine="420" w:firstLineChars="200"/>
        <w:jc w:val="left"/>
        <w:rPr>
          <w:bCs/>
          <w:color w:val="0000FF"/>
          <w:kern w:val="0"/>
          <w:szCs w:val="21"/>
        </w:rPr>
      </w:pPr>
      <w:r>
        <w:t>（3）实习指导书：</w:t>
      </w:r>
      <w:r>
        <w:rPr>
          <w:color w:val="000000"/>
          <w:szCs w:val="21"/>
        </w:rPr>
        <w:t>汽车理论实验指导书. 河南农业大学机电学院交通系</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（1）汽车动力学（第5版）. M. Mitschke，H. Wallentowitz主编. 清华大学出版社, 2019年</w:t>
      </w:r>
    </w:p>
    <w:p>
      <w:pPr>
        <w:snapToGrid w:val="0"/>
        <w:spacing w:line="360" w:lineRule="auto"/>
        <w:ind w:firstLine="420" w:firstLineChars="200"/>
        <w:rPr>
          <w:bCs/>
          <w:kern w:val="0"/>
          <w:szCs w:val="21"/>
        </w:rPr>
      </w:pPr>
      <w:r>
        <w:rPr>
          <w:bCs/>
          <w:kern w:val="0"/>
          <w:szCs w:val="21"/>
        </w:rPr>
        <w:t>（2）</w:t>
      </w:r>
      <w:r>
        <w:rPr>
          <w:color w:val="000000"/>
          <w:szCs w:val="21"/>
        </w:rPr>
        <w:t>汽车理论（第3版）. 张文春，徐立友主编. 北京：机械工业出版社</w:t>
      </w:r>
      <w:r>
        <w:rPr>
          <w:bCs/>
          <w:kern w:val="0"/>
          <w:szCs w:val="21"/>
        </w:rPr>
        <w:t xml:space="preserve">, </w:t>
      </w:r>
      <w:r>
        <w:rPr>
          <w:color w:val="000000"/>
          <w:szCs w:val="21"/>
        </w:rPr>
        <w:t>2018年</w:t>
      </w:r>
    </w:p>
    <w:p>
      <w:pPr>
        <w:snapToGrid w:val="0"/>
        <w:spacing w:line="360" w:lineRule="auto"/>
        <w:ind w:firstLine="420" w:firstLineChars="200"/>
        <w:rPr>
          <w:color w:val="000000"/>
          <w:szCs w:val="21"/>
        </w:rPr>
      </w:pPr>
      <w:r>
        <w:rPr>
          <w:bCs/>
          <w:kern w:val="0"/>
          <w:szCs w:val="21"/>
        </w:rPr>
        <w:t>（3）</w:t>
      </w:r>
      <w:r>
        <w:rPr>
          <w:color w:val="000000"/>
          <w:szCs w:val="21"/>
        </w:rPr>
        <w:t>军用汽车理论. 陈欣，王国军主编. 北京：机械工业出版社</w:t>
      </w:r>
      <w:r>
        <w:rPr>
          <w:bCs/>
          <w:kern w:val="0"/>
          <w:szCs w:val="21"/>
        </w:rPr>
        <w:t xml:space="preserve">, </w:t>
      </w:r>
      <w:r>
        <w:rPr>
          <w:color w:val="000000"/>
          <w:szCs w:val="21"/>
        </w:rPr>
        <w:t>2017年</w:t>
      </w:r>
    </w:p>
    <w:p>
      <w:pPr>
        <w:snapToGrid w:val="0"/>
        <w:spacing w:line="360" w:lineRule="auto"/>
        <w:ind w:firstLine="420" w:firstLineChars="200"/>
        <w:rPr>
          <w:color w:val="000000"/>
          <w:szCs w:val="21"/>
        </w:rPr>
      </w:pPr>
      <w:r>
        <w:rPr>
          <w:bCs/>
          <w:kern w:val="0"/>
          <w:szCs w:val="21"/>
        </w:rPr>
        <w:t>（4）</w:t>
      </w:r>
      <w:r>
        <w:rPr>
          <w:color w:val="000000"/>
          <w:szCs w:val="21"/>
        </w:rPr>
        <w:t>汽车发动机原理与汽车理论. 冯健璋主编. 北京：机械工业出版社</w:t>
      </w:r>
      <w:r>
        <w:rPr>
          <w:bCs/>
          <w:kern w:val="0"/>
          <w:szCs w:val="21"/>
        </w:rPr>
        <w:t xml:space="preserve">, </w:t>
      </w:r>
      <w:r>
        <w:rPr>
          <w:color w:val="000000"/>
          <w:szCs w:val="21"/>
        </w:rPr>
        <w:t>2004年</w:t>
      </w:r>
    </w:p>
    <w:p>
      <w:pPr>
        <w:widowControl/>
        <w:snapToGrid w:val="0"/>
        <w:spacing w:line="360" w:lineRule="auto"/>
        <w:ind w:firstLine="422" w:firstLineChars="200"/>
        <w:jc w:val="left"/>
        <w:rPr>
          <w:b/>
          <w:kern w:val="0"/>
          <w:szCs w:val="21"/>
        </w:rPr>
      </w:pPr>
      <w:r>
        <w:rPr>
          <w:b/>
          <w:kern w:val="0"/>
          <w:szCs w:val="21"/>
        </w:rPr>
        <w:t>3.推荐网站（线上资源）：</w:t>
      </w:r>
    </w:p>
    <w:p>
      <w:pPr>
        <w:adjustRightInd w:val="0"/>
        <w:snapToGrid w:val="0"/>
        <w:spacing w:line="360" w:lineRule="auto"/>
        <w:ind w:firstLine="420"/>
        <w:rPr>
          <w:color w:val="000000"/>
          <w:szCs w:val="21"/>
        </w:rPr>
      </w:pPr>
      <w:r>
        <w:rPr>
          <w:color w:val="000000"/>
          <w:szCs w:val="21"/>
        </w:rPr>
        <w:t>（1）汽车之家，</w:t>
      </w:r>
      <w:r>
        <w:t>http://www.autohome.com.cn/</w:t>
      </w:r>
    </w:p>
    <w:p>
      <w:pPr>
        <w:adjustRightInd w:val="0"/>
        <w:snapToGrid w:val="0"/>
        <w:spacing w:line="360" w:lineRule="auto"/>
        <w:ind w:firstLine="420"/>
      </w:pPr>
      <w:r>
        <w:rPr>
          <w:color w:val="000000"/>
          <w:szCs w:val="21"/>
        </w:rPr>
        <w:t>（2）新浪汽车，</w:t>
      </w:r>
      <w:r>
        <w:t>http://auto.sina.com.cn/</w:t>
      </w:r>
    </w:p>
    <w:p>
      <w:pPr>
        <w:adjustRightInd w:val="0"/>
        <w:snapToGrid w:val="0"/>
        <w:spacing w:line="360" w:lineRule="auto"/>
        <w:ind w:firstLine="420"/>
      </w:pPr>
      <w:r>
        <w:t>（3）太平洋</w:t>
      </w:r>
      <w:r>
        <w:rPr>
          <w:color w:val="000000"/>
          <w:szCs w:val="21"/>
        </w:rPr>
        <w:t>汽车网</w:t>
      </w:r>
      <w:r>
        <w:t>，http://www.pcauto.com.cn/</w:t>
      </w:r>
    </w:p>
    <w:p>
      <w:pPr>
        <w:adjustRightInd w:val="0"/>
        <w:snapToGrid w:val="0"/>
        <w:spacing w:line="360" w:lineRule="auto"/>
        <w:ind w:firstLine="420"/>
      </w:pPr>
      <w:r>
        <w:t>（4）</w:t>
      </w:r>
      <w:r>
        <w:rPr>
          <w:color w:val="000000"/>
          <w:szCs w:val="21"/>
        </w:rPr>
        <w:t>汽车大全，</w:t>
      </w:r>
      <w:r>
        <w:t>http://www.hao123.com/auto</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t>有丰富教学经验的主讲教师3人，其中副教授1人，讲师2人，3人具有博士学位。有实验人员2人，其中高级实验师1人，高级技师1人。汽车动力实验室具有测试汽车基本参数、汽车动力性、汽车燃油经济性和汽车制动性的试验设备、场地和能力。</w:t>
      </w:r>
    </w:p>
    <w:p>
      <w:pPr>
        <w:widowControl/>
        <w:snapToGrid w:val="0"/>
        <w:spacing w:line="360" w:lineRule="auto"/>
        <w:jc w:val="left"/>
        <w:rPr>
          <w:b/>
          <w:bCs/>
          <w:kern w:val="0"/>
          <w:szCs w:val="21"/>
        </w:rPr>
      </w:pPr>
    </w:p>
    <w:p>
      <w:pPr>
        <w:widowControl/>
        <w:snapToGrid w:val="0"/>
        <w:spacing w:line="360" w:lineRule="auto"/>
        <w:jc w:val="left"/>
        <w:rPr>
          <w:szCs w:val="21"/>
        </w:rPr>
      </w:pPr>
      <w:r>
        <w:rPr>
          <w:b/>
          <w:bCs/>
          <w:kern w:val="0"/>
          <w:szCs w:val="21"/>
        </w:rPr>
        <w:t>七、课程考核、考核方式及成绩评定</w:t>
      </w:r>
    </w:p>
    <w:tbl>
      <w:tblPr>
        <w:tblStyle w:val="2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726"/>
        <w:gridCol w:w="1599"/>
        <w:gridCol w:w="938"/>
        <w:gridCol w:w="938"/>
        <w:gridCol w:w="938"/>
        <w:gridCol w:w="93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9"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172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59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752"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703"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9"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1726"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599"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93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课堂</w:t>
            </w:r>
          </w:p>
          <w:p>
            <w:pPr>
              <w:spacing w:line="320" w:lineRule="exact"/>
              <w:jc w:val="center"/>
              <w:rPr>
                <w:b/>
                <w:bCs/>
                <w:sz w:val="18"/>
                <w:szCs w:val="18"/>
              </w:rPr>
            </w:pPr>
            <w:r>
              <w:rPr>
                <w:b/>
                <w:bCs/>
                <w:sz w:val="18"/>
                <w:szCs w:val="18"/>
              </w:rPr>
              <w:t>表现（10%）</w:t>
            </w:r>
          </w:p>
        </w:tc>
        <w:tc>
          <w:tcPr>
            <w:tcW w:w="9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线上</w:t>
            </w:r>
          </w:p>
          <w:p>
            <w:pPr>
              <w:spacing w:line="320" w:lineRule="exact"/>
              <w:jc w:val="center"/>
              <w:rPr>
                <w:b/>
                <w:bCs/>
                <w:sz w:val="18"/>
                <w:szCs w:val="18"/>
              </w:rPr>
            </w:pPr>
            <w:r>
              <w:rPr>
                <w:b/>
                <w:bCs/>
                <w:sz w:val="18"/>
                <w:szCs w:val="18"/>
              </w:rPr>
              <w:t>学习（20%）</w:t>
            </w:r>
          </w:p>
        </w:tc>
        <w:tc>
          <w:tcPr>
            <w:tcW w:w="9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课后</w:t>
            </w:r>
          </w:p>
          <w:p>
            <w:pPr>
              <w:spacing w:line="320" w:lineRule="exact"/>
              <w:jc w:val="center"/>
              <w:rPr>
                <w:b/>
                <w:bCs/>
                <w:sz w:val="18"/>
                <w:szCs w:val="18"/>
              </w:rPr>
            </w:pPr>
            <w:r>
              <w:rPr>
                <w:b/>
                <w:bCs/>
                <w:sz w:val="18"/>
                <w:szCs w:val="18"/>
              </w:rPr>
              <w:t>作业</w:t>
            </w:r>
          </w:p>
          <w:p>
            <w:pPr>
              <w:spacing w:line="320" w:lineRule="exact"/>
              <w:jc w:val="center"/>
              <w:rPr>
                <w:b/>
                <w:bCs/>
                <w:sz w:val="18"/>
                <w:szCs w:val="18"/>
              </w:rPr>
            </w:pPr>
            <w:r>
              <w:rPr>
                <w:b/>
                <w:bCs/>
                <w:sz w:val="18"/>
                <w:szCs w:val="18"/>
              </w:rPr>
              <w:t>（10%）</w:t>
            </w:r>
          </w:p>
        </w:tc>
        <w:tc>
          <w:tcPr>
            <w:tcW w:w="9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期末</w:t>
            </w:r>
          </w:p>
          <w:p>
            <w:pPr>
              <w:spacing w:line="320" w:lineRule="exact"/>
              <w:jc w:val="center"/>
              <w:rPr>
                <w:b/>
                <w:bCs/>
                <w:sz w:val="18"/>
                <w:szCs w:val="18"/>
              </w:rPr>
            </w:pPr>
            <w:r>
              <w:rPr>
                <w:b/>
                <w:bCs/>
                <w:sz w:val="18"/>
                <w:szCs w:val="18"/>
              </w:rPr>
              <w:t>考试（60%）</w:t>
            </w:r>
          </w:p>
        </w:tc>
        <w:tc>
          <w:tcPr>
            <w:tcW w:w="703"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课程目标1：（支撑毕业要求指标点1.3、指标点6.1、指标点7.1）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汽车的动力性、燃油经济性、制动性、操纵稳定性、行驶平顺性以及通过性的基本概念和评价指标。</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课程目标2：（支撑毕业要求指标点2.1）</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影响汽车的动力性、燃油经济性、制动性、操纵稳定性、行驶平顺性以及通过性的主要参数和因素。</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课程目标3：（支撑毕业要求指标点3.3）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汽车的动力性、燃油经济性、制动性评价指标的计算方法及受力分析。</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30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50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4</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课程目标4：（支撑毕业要求指标点3.4）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汽车的动力性、燃料经济性、制动性的试验</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20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0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c>
          <w:tcPr>
            <w:tcW w:w="7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after="156" w:afterLines="50" w:line="320" w:lineRule="exact"/>
        <w:rPr>
          <w:rFonts w:eastAsiaTheme="minorEastAsia"/>
        </w:rPr>
      </w:pPr>
      <w:r>
        <w:rPr>
          <w:rFonts w:eastAsiaTheme="minorEastAsia"/>
        </w:rPr>
        <w:t>注：各类考核评价的具体评分标准见《附录：各类考核评分标准表》</w:t>
      </w:r>
    </w:p>
    <w:p>
      <w:pPr>
        <w:snapToGrid w:val="0"/>
        <w:spacing w:line="360" w:lineRule="auto"/>
        <w:ind w:firstLine="420" w:firstLineChars="200"/>
        <w:rPr>
          <w:szCs w:val="21"/>
        </w:rPr>
      </w:pPr>
      <w:r>
        <w:rPr>
          <w:szCs w:val="21"/>
        </w:rPr>
        <w:t>考核方式包括过程性考核评价方式和终结性评价方式：</w:t>
      </w:r>
    </w:p>
    <w:p>
      <w:pPr>
        <w:snapToGrid w:val="0"/>
        <w:spacing w:line="360" w:lineRule="auto"/>
        <w:ind w:firstLine="420" w:firstLineChars="200"/>
        <w:rPr>
          <w:szCs w:val="21"/>
        </w:rPr>
      </w:pPr>
      <w:r>
        <w:t>（1）</w:t>
      </w:r>
      <w:r>
        <w:rPr>
          <w:szCs w:val="21"/>
        </w:rPr>
        <w:t>过程性考核评价方式：主要包括课堂表现（占比10%）、线上学习（占比20%）、</w:t>
      </w:r>
      <w:bookmarkStart w:id="101" w:name="OLE_LINK5"/>
      <w:r>
        <w:rPr>
          <w:szCs w:val="21"/>
        </w:rPr>
        <w:t>课后作业</w:t>
      </w:r>
      <w:bookmarkEnd w:id="101"/>
      <w:r>
        <w:rPr>
          <w:szCs w:val="21"/>
        </w:rPr>
        <w:t>（占比10%）。</w:t>
      </w:r>
    </w:p>
    <w:p>
      <w:pPr>
        <w:snapToGrid w:val="0"/>
        <w:spacing w:line="360" w:lineRule="auto"/>
        <w:ind w:firstLine="420" w:firstLineChars="200"/>
        <w:rPr>
          <w:szCs w:val="21"/>
        </w:rPr>
      </w:pPr>
      <w:r>
        <w:t>（2）</w:t>
      </w:r>
      <w:r>
        <w:rPr>
          <w:szCs w:val="21"/>
        </w:rPr>
        <w:t>终结性评价方式：以</w:t>
      </w:r>
      <w:r>
        <w:rPr>
          <w:rFonts w:eastAsiaTheme="minorEastAsia"/>
          <w:bCs/>
          <w:szCs w:val="21"/>
        </w:rPr>
        <w:t>闭卷考试</w:t>
      </w:r>
      <w:r>
        <w:rPr>
          <w:szCs w:val="21"/>
        </w:rPr>
        <w:t>的形式，考查学生对课程内容的理解和应用能力，同时考察学生的创新能力和综合素质（占比60%）。</w:t>
      </w:r>
    </w:p>
    <w:p>
      <w:pPr>
        <w:snapToGrid w:val="0"/>
        <w:spacing w:line="360" w:lineRule="auto"/>
        <w:ind w:firstLine="420" w:firstLineChars="200"/>
        <w:rPr>
          <w:szCs w:val="21"/>
        </w:rPr>
      </w:pPr>
      <w:r>
        <w:rPr>
          <w:szCs w:val="21"/>
        </w:rPr>
        <w:t>成绩评定由三部分组成：</w:t>
      </w:r>
    </w:p>
    <w:p>
      <w:pPr>
        <w:snapToGrid w:val="0"/>
        <w:spacing w:line="360" w:lineRule="auto"/>
        <w:ind w:firstLine="420" w:firstLineChars="200"/>
        <w:rPr>
          <w:szCs w:val="21"/>
        </w:rPr>
      </w:pPr>
      <w:r>
        <w:t>（1）</w:t>
      </w:r>
      <w:r>
        <w:rPr>
          <w:szCs w:val="21"/>
        </w:rPr>
        <w:t>平时成绩：</w:t>
      </w:r>
      <w:r>
        <w:rPr>
          <w:bCs/>
          <w:szCs w:val="21"/>
        </w:rPr>
        <w:t>主要包括课堂表现占10%、</w:t>
      </w:r>
      <w:r>
        <w:rPr>
          <w:szCs w:val="21"/>
        </w:rPr>
        <w:t>线上学习</w:t>
      </w:r>
      <w:r>
        <w:rPr>
          <w:bCs/>
          <w:szCs w:val="21"/>
        </w:rPr>
        <w:t>占10%、</w:t>
      </w:r>
      <w:r>
        <w:rPr>
          <w:szCs w:val="21"/>
        </w:rPr>
        <w:t>课后作业</w:t>
      </w:r>
      <w:r>
        <w:rPr>
          <w:bCs/>
          <w:szCs w:val="21"/>
        </w:rPr>
        <w:t>占20%。</w:t>
      </w:r>
    </w:p>
    <w:p>
      <w:pPr>
        <w:snapToGrid w:val="0"/>
        <w:spacing w:line="360" w:lineRule="auto"/>
        <w:ind w:firstLine="420" w:firstLineChars="200"/>
        <w:rPr>
          <w:bCs/>
          <w:szCs w:val="21"/>
        </w:rPr>
      </w:pPr>
      <w:r>
        <w:t>（2）期末成绩：</w:t>
      </w:r>
      <w:r>
        <w:rPr>
          <w:bCs/>
          <w:szCs w:val="21"/>
        </w:rPr>
        <w:t>主要采用考试的形式，占60%。</w:t>
      </w:r>
    </w:p>
    <w:p>
      <w:pPr>
        <w:snapToGrid w:val="0"/>
        <w:spacing w:line="360" w:lineRule="auto"/>
        <w:ind w:firstLine="420" w:firstLineChars="200"/>
        <w:rPr>
          <w:szCs w:val="21"/>
        </w:rPr>
      </w:pPr>
      <w:r>
        <w:t>（3）综合成绩</w:t>
      </w:r>
      <w:r>
        <w:rPr>
          <w:bCs/>
          <w:szCs w:val="21"/>
        </w:rPr>
        <w:t>：平时成绩×40% + 期末成绩×60%。</w:t>
      </w:r>
    </w:p>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rFonts w:hint="eastAsia" w:eastAsia="黑体"/>
          <w:b/>
          <w:bCs/>
          <w:sz w:val="52"/>
          <w:szCs w:val="52"/>
        </w:rPr>
        <w:sectPr>
          <w:pgSz w:w="11906" w:h="16838"/>
          <w:pgMar w:top="1418" w:right="1588" w:bottom="1588" w:left="1418" w:header="851" w:footer="992" w:gutter="0"/>
          <w:cols w:space="425" w:num="1"/>
          <w:docGrid w:type="lines" w:linePitch="312" w:charSpace="0"/>
        </w:sectPr>
      </w:pPr>
      <w:r>
        <w:rPr>
          <w:szCs w:val="21"/>
        </w:rPr>
        <w:t>利用超星学习通的成绩管理系统，使学生及时了解过程性评价成绩，针对成绩较差的学生形成预警机制，加强课堂教学管理和针对性教学。通过平时的课堂互动、作业和线上测验及时了解学生对所学内容的掌握情况，注重关注学生职业素质和职业能力的培养，及时调整教学方式和教学进度。对最终成绩进行综合分析，形成成绩分析材料提交教务管理部门，提出教学质量改进方案。</w:t>
      </w:r>
    </w:p>
    <w:p>
      <w:pPr>
        <w:pStyle w:val="2"/>
        <w:jc w:val="center"/>
        <w:rPr>
          <w:color w:val="000000" w:themeColor="text1"/>
          <w:sz w:val="28"/>
          <w14:textFill>
            <w14:solidFill>
              <w14:schemeClr w14:val="tx1"/>
            </w14:solidFill>
          </w14:textFill>
        </w:rPr>
      </w:pPr>
      <w:bookmarkStart w:id="102" w:name="_Toc31644"/>
      <w:r>
        <w:rPr>
          <w:color w:val="000000" w:themeColor="text1"/>
          <w:sz w:val="28"/>
          <w14:textFill>
            <w14:solidFill>
              <w14:schemeClr w14:val="tx1"/>
            </w14:solidFill>
          </w14:textFill>
        </w:rPr>
        <w:t>运输经济学</w:t>
      </w:r>
      <w:bookmarkEnd w:id="102"/>
    </w:p>
    <w:p>
      <w:pPr>
        <w:snapToGrid w:val="0"/>
        <w:spacing w:line="360" w:lineRule="auto"/>
        <w:jc w:val="center"/>
        <w:rPr>
          <w:b/>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Transportation Economics</w:t>
      </w:r>
      <w:r>
        <w:rPr>
          <w:bCs/>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color w:val="000000" w:themeColor="text1"/>
                <w:kern w:val="0"/>
                <w:szCs w:val="21"/>
                <w14:textFill>
                  <w14:solidFill>
                    <w14:schemeClr w14:val="tx1"/>
                  </w14:solidFill>
                </w14:textFill>
              </w:rPr>
              <w:t>04021310</w:t>
            </w:r>
          </w:p>
        </w:tc>
        <w:tc>
          <w:tcPr>
            <w:tcW w:w="1453" w:type="pct"/>
          </w:tcPr>
          <w:p>
            <w:pPr>
              <w:spacing w:line="300" w:lineRule="auto"/>
              <w:rPr>
                <w:b/>
                <w:bCs/>
                <w:szCs w:val="21"/>
              </w:rPr>
            </w:pPr>
            <w:r>
              <w:rPr>
                <w:b/>
                <w:bCs/>
                <w:szCs w:val="21"/>
              </w:rPr>
              <w:t>课程总学时：</w:t>
            </w:r>
            <w:r>
              <w:rPr>
                <w:bCs/>
                <w:szCs w:val="21"/>
              </w:rPr>
              <w:t>32</w:t>
            </w:r>
          </w:p>
        </w:tc>
        <w:tc>
          <w:tcPr>
            <w:tcW w:w="1881" w:type="pct"/>
          </w:tcPr>
          <w:p>
            <w:pPr>
              <w:spacing w:line="300" w:lineRule="auto"/>
              <w:rPr>
                <w:b/>
                <w:bCs/>
                <w:szCs w:val="21"/>
              </w:rPr>
            </w:pPr>
            <w:r>
              <w:rPr>
                <w:b/>
                <w:bCs/>
                <w:szCs w:val="21"/>
              </w:rPr>
              <w:t xml:space="preserve">实验学时： </w:t>
            </w:r>
            <w:r>
              <w:rPr>
                <w:bCs/>
                <w:szCs w:val="21"/>
              </w:rPr>
              <w:t xml:space="preserve">0 </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color w:val="000000" w:themeColor="text1"/>
                <w:szCs w:val="21"/>
                <w14:textFill>
                  <w14:solidFill>
                    <w14:schemeClr w14:val="tx1"/>
                  </w14:solidFill>
                </w14:textFill>
              </w:rPr>
              <w:t>选修</w:t>
            </w:r>
          </w:p>
        </w:tc>
        <w:tc>
          <w:tcPr>
            <w:tcW w:w="1453" w:type="pct"/>
          </w:tcPr>
          <w:p>
            <w:pPr>
              <w:spacing w:line="300" w:lineRule="auto"/>
              <w:rPr>
                <w:b/>
                <w:bCs/>
                <w:szCs w:val="21"/>
              </w:rPr>
            </w:pPr>
            <w:r>
              <w:rPr>
                <w:b/>
                <w:szCs w:val="21"/>
              </w:rPr>
              <w:t>课程属性:</w:t>
            </w:r>
            <w:r>
              <w:rPr>
                <w:bCs/>
                <w:color w:val="000000" w:themeColor="text1"/>
                <w:szCs w:val="21"/>
                <w14:textFill>
                  <w14:solidFill>
                    <w14:schemeClr w14:val="tx1"/>
                  </w14:solidFill>
                </w14:textFill>
              </w:rPr>
              <w:t xml:space="preserve"> 专业类</w:t>
            </w:r>
          </w:p>
        </w:tc>
        <w:tc>
          <w:tcPr>
            <w:tcW w:w="1881" w:type="pct"/>
          </w:tcPr>
          <w:p>
            <w:pPr>
              <w:spacing w:line="300" w:lineRule="auto"/>
              <w:rPr>
                <w:b/>
                <w:bCs/>
                <w:szCs w:val="21"/>
              </w:rPr>
            </w:pPr>
            <w:r>
              <w:rPr>
                <w:b/>
                <w:bCs/>
                <w:szCs w:val="21"/>
              </w:rPr>
              <w:t>开设学期：第</w:t>
            </w:r>
            <w:r>
              <w:rPr>
                <w:bCs/>
                <w:szCs w:val="21"/>
              </w:rPr>
              <w:t>6</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color w:val="000000" w:themeColor="text1"/>
                <w:szCs w:val="21"/>
                <w14:textFill>
                  <w14:solidFill>
                    <w14:schemeClr w14:val="tx1"/>
                  </w14:solidFill>
                </w14:textFill>
              </w:rPr>
              <w:t>王宇辉</w:t>
            </w:r>
          </w:p>
        </w:tc>
        <w:tc>
          <w:tcPr>
            <w:tcW w:w="1453" w:type="pct"/>
          </w:tcPr>
          <w:p>
            <w:pPr>
              <w:spacing w:line="300" w:lineRule="auto"/>
              <w:rPr>
                <w:b/>
                <w:bCs/>
                <w:szCs w:val="21"/>
              </w:rPr>
            </w:pPr>
            <w:r>
              <w:rPr>
                <w:b/>
                <w:bCs/>
                <w:szCs w:val="21"/>
              </w:rPr>
              <w:t>课程团队：</w:t>
            </w:r>
            <w:r>
              <w:rPr>
                <w:bCs/>
                <w:szCs w:val="21"/>
              </w:rPr>
              <w:t>王宇辉；崔岩</w:t>
            </w:r>
          </w:p>
        </w:tc>
        <w:tc>
          <w:tcPr>
            <w:tcW w:w="1881" w:type="pct"/>
          </w:tcPr>
          <w:p>
            <w:pPr>
              <w:spacing w:line="300" w:lineRule="auto"/>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color w:val="000000" w:themeColor="text1"/>
                <w:kern w:val="0"/>
                <w:szCs w:val="21"/>
                <w14:textFill>
                  <w14:solidFill>
                    <w14:schemeClr w14:val="tx1"/>
                  </w14:solidFill>
                </w14:textFill>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60" w:lineRule="auto"/>
              <w:rPr>
                <w:b/>
                <w:bCs/>
                <w:szCs w:val="21"/>
              </w:rPr>
            </w:pPr>
            <w:r>
              <w:rPr>
                <w:b/>
                <w:bCs/>
                <w:szCs w:val="21"/>
              </w:rPr>
              <w:t>对先修的要求：</w:t>
            </w:r>
            <w:r>
              <w:rPr>
                <w:color w:val="000000" w:themeColor="text1"/>
                <w:kern w:val="0"/>
                <w:szCs w:val="21"/>
                <w14:textFill>
                  <w14:solidFill>
                    <w14:schemeClr w14:val="tx1"/>
                  </w14:solidFill>
                </w14:textFill>
              </w:rPr>
              <w:t xml:space="preserve"> 熟练掌握高等数学和经济学领域相关基础概念和原理，具备一定分析计算能力。</w:t>
            </w:r>
            <w:r>
              <w:rPr>
                <w:bCs/>
                <w:szCs w:val="21"/>
              </w:rPr>
              <w:t>先修的主要课程有高等数学A(I)、高等数学A(II)、线性代数、运筹学、概率论与数理统计以及</w:t>
            </w:r>
            <w:r>
              <w:rPr>
                <w:color w:val="000000" w:themeColor="text1"/>
                <w:kern w:val="0"/>
                <w:szCs w:val="21"/>
                <w14:textFill>
                  <w14:solidFill>
                    <w14:schemeClr w14:val="tx1"/>
                  </w14:solidFill>
                </w14:textFill>
              </w:rPr>
              <w:t>技术经济学等。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widowControl/>
              <w:spacing w:line="360" w:lineRule="auto"/>
              <w:rPr>
                <w:b/>
                <w:bCs/>
                <w:szCs w:val="21"/>
              </w:rPr>
            </w:pPr>
            <w:r>
              <w:rPr>
                <w:b/>
                <w:bCs/>
                <w:szCs w:val="21"/>
              </w:rPr>
              <w:t>对后续的支撑：</w:t>
            </w:r>
            <w:r>
              <w:rPr>
                <w:bCs/>
                <w:szCs w:val="21"/>
              </w:rPr>
              <w:t>掌握</w:t>
            </w:r>
            <w:r>
              <w:rPr>
                <w:color w:val="000000" w:themeColor="text1"/>
                <w:kern w:val="0"/>
                <w:szCs w:val="21"/>
                <w14:textFill>
                  <w14:solidFill>
                    <w14:schemeClr w14:val="tx1"/>
                  </w14:solidFill>
                </w14:textFill>
              </w:rPr>
              <w:t>运输市场与运输企业的基本知识和各种运输方式的经济技术特征，</w:t>
            </w:r>
            <w:r>
              <w:rPr>
                <w:bCs/>
                <w:szCs w:val="21"/>
              </w:rPr>
              <w:t>可为后续课程如</w:t>
            </w:r>
            <w:r>
              <w:rPr>
                <w:color w:val="000000"/>
                <w:szCs w:val="21"/>
              </w:rPr>
              <w:t>交通运输企业管理和交通规划等</w:t>
            </w:r>
            <w:r>
              <w:rPr>
                <w:bCs/>
                <w:szCs w:val="21"/>
              </w:rPr>
              <w:t>提供理论基础。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color w:val="000000" w:themeColor="text1"/>
                <w:szCs w:val="21"/>
                <w14:textFill>
                  <w14:solidFill>
                    <w14:schemeClr w14:val="tx1"/>
                  </w14:solidFill>
                </w14:textFill>
              </w:rPr>
              <w:t>王宇辉</w:t>
            </w:r>
          </w:p>
        </w:tc>
        <w:tc>
          <w:tcPr>
            <w:tcW w:w="1453" w:type="pct"/>
          </w:tcPr>
          <w:p>
            <w:pPr>
              <w:spacing w:line="300" w:lineRule="auto"/>
              <w:rPr>
                <w:b/>
                <w:bCs/>
                <w:szCs w:val="21"/>
              </w:rPr>
            </w:pPr>
            <w:r>
              <w:rPr>
                <w:b/>
                <w:bCs/>
                <w:szCs w:val="21"/>
              </w:rPr>
              <w:t>审核人：高献坤</w:t>
            </w:r>
          </w:p>
        </w:tc>
        <w:tc>
          <w:tcPr>
            <w:tcW w:w="1881" w:type="pct"/>
          </w:tcPr>
          <w:p>
            <w:pPr>
              <w:spacing w:line="300" w:lineRule="auto"/>
              <w:rPr>
                <w:b/>
                <w:bCs/>
                <w:szCs w:val="21"/>
              </w:rPr>
            </w:pPr>
            <w:r>
              <w:rPr>
                <w:b/>
                <w:bCs/>
                <w:szCs w:val="21"/>
              </w:rPr>
              <w:t>大纲制定（修订）日期：</w:t>
            </w:r>
            <w:r>
              <w:rPr>
                <w:bCs/>
                <w:color w:val="000000" w:themeColor="text1"/>
                <w:szCs w:val="21"/>
                <w14:textFill>
                  <w14:solidFill>
                    <w14:schemeClr w14:val="tx1"/>
                  </w14:solidFill>
                </w14:textFill>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pPr>
      <w:r>
        <w:rPr>
          <w:b/>
          <w:bCs/>
          <w:kern w:val="0"/>
          <w:szCs w:val="21"/>
        </w:rPr>
        <w:t>教学理念：</w:t>
      </w:r>
      <w:r>
        <w:t>从学生的发展需求出发，充分利用本课程平台的各种教学资源，调动学生学习的积极主动性，并通过课程内容的学习，培养学生运用经济决策管理方法解决复杂工程问题的能力。</w:t>
      </w:r>
    </w:p>
    <w:p>
      <w:pPr>
        <w:spacing w:line="360" w:lineRule="auto"/>
        <w:ind w:firstLine="422" w:firstLineChars="200"/>
      </w:pPr>
      <w:r>
        <w:rPr>
          <w:b/>
          <w:bCs/>
          <w:kern w:val="0"/>
          <w:szCs w:val="21"/>
        </w:rPr>
        <w:t>课程性质：</w:t>
      </w:r>
      <w:r>
        <w:t>运输经济学是面向交通运输专业高年级学生所开设的专业选修课，是经济学的一个重要分支，是以经济学的一般理论和方法研究探讨与运输有关的各类问题以求资源最有效利用的一门学科。</w:t>
      </w:r>
    </w:p>
    <w:p>
      <w:pPr>
        <w:spacing w:before="62" w:beforeLines="20" w:line="360" w:lineRule="auto"/>
        <w:ind w:firstLine="359" w:firstLineChars="171"/>
        <w:rPr>
          <w:color w:val="000000" w:themeColor="text1"/>
          <w14:textFill>
            <w14:solidFill>
              <w14:schemeClr w14:val="tx1"/>
            </w14:solidFill>
          </w14:textFill>
        </w:rPr>
      </w:pPr>
      <w:r>
        <w:rPr>
          <w:color w:val="000000" w:themeColor="text1"/>
          <w14:textFill>
            <w14:solidFill>
              <w14:schemeClr w14:val="tx1"/>
            </w14:solidFill>
          </w14:textFill>
        </w:rPr>
        <w:t>通过课程学习，学生应达到以下目标：</w:t>
      </w:r>
    </w:p>
    <w:p>
      <w:pPr>
        <w:widowControl/>
        <w:spacing w:line="360" w:lineRule="auto"/>
        <w:ind w:firstLine="422" w:firstLineChars="200"/>
      </w:pPr>
      <w:r>
        <w:rPr>
          <w:b/>
          <w:bCs/>
          <w:kern w:val="0"/>
          <w:szCs w:val="21"/>
        </w:rPr>
        <w:t>课程目标 1：</w:t>
      </w:r>
      <w:r>
        <w:t>了解并准确把握运输经济学的发展历史和发展趋势，深入理解运输可持续发展战略内涵，具有分析解决交通运输在经济、环境和社会可持续发展方面存在问题的能力；</w:t>
      </w:r>
    </w:p>
    <w:p>
      <w:pPr>
        <w:widowControl/>
        <w:spacing w:line="360" w:lineRule="auto"/>
        <w:ind w:firstLine="422" w:firstLineChars="200"/>
      </w:pPr>
      <w:r>
        <w:rPr>
          <w:b/>
          <w:bCs/>
          <w:kern w:val="0"/>
          <w:szCs w:val="21"/>
        </w:rPr>
        <w:t>课程目标2：</w:t>
      </w:r>
      <w:r>
        <w:t>理解运输需求、运输供给、运输成本、运输价格、运输市场与运输企业的基本理论，掌握常用的经济分析和经济决策方法，具备运输供需均衡分析和运输定价分析的能力；</w:t>
      </w:r>
    </w:p>
    <w:p>
      <w:pPr>
        <w:widowControl/>
        <w:spacing w:line="360" w:lineRule="auto"/>
        <w:ind w:firstLine="422" w:firstLineChars="200"/>
      </w:pPr>
      <w:r>
        <w:rPr>
          <w:b/>
          <w:bCs/>
          <w:kern w:val="0"/>
          <w:szCs w:val="21"/>
        </w:rPr>
        <w:t>课程目标 3：</w:t>
      </w:r>
      <w:r>
        <w:t>掌握运输基础设施建项目的建设程序和主要筹资方式，具备运输基建项目经济分析和项目管理能力。</w:t>
      </w:r>
    </w:p>
    <w:p>
      <w:pPr>
        <w:spacing w:line="360" w:lineRule="auto"/>
        <w:ind w:firstLine="422" w:firstLineChars="200"/>
      </w:pPr>
      <w:r>
        <w:rPr>
          <w:b/>
          <w:bCs/>
          <w:kern w:val="0"/>
          <w:szCs w:val="21"/>
        </w:rPr>
        <w:t>课程任务：</w:t>
      </w:r>
      <w:r>
        <w:t>在顺应本学科注重定量分析发展趋势的同时，对运输需求与运输供给、运输成本与运输价格、运输市场与运输企业、运输基建项目投融资与经营以及运输与可持续发展等方面的内容和问题进行系统介绍与分析。通过本课程的学习，使学生在深入理解运输经济学基本概念和基本原理基础上，掌握经济决策管理方法，并具备对交通运输领域微观和中观层次上的运输资源配置问题进行综合分析的能力。</w:t>
      </w:r>
    </w:p>
    <w:p>
      <w:pPr>
        <w:widowControl/>
        <w:snapToGrid w:val="0"/>
        <w:spacing w:before="312" w:beforeLines="100" w:line="360" w:lineRule="auto"/>
        <w:jc w:val="left"/>
        <w:rPr>
          <w:b/>
          <w:bCs/>
          <w:kern w:val="0"/>
          <w:szCs w:val="21"/>
        </w:rPr>
      </w:pPr>
      <w:r>
        <w:rPr>
          <w:b/>
          <w:bCs/>
          <w:kern w:val="0"/>
          <w:szCs w:val="21"/>
        </w:rPr>
        <w:t>二、课程目标及对毕业要求指标点的支撑</w:t>
      </w:r>
    </w:p>
    <w:tbl>
      <w:tblPr>
        <w:tblStyle w:val="2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098"/>
        <w:gridCol w:w="141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序号</w:t>
            </w:r>
          </w:p>
        </w:tc>
        <w:tc>
          <w:tcPr>
            <w:tcW w:w="50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课程目标</w:t>
            </w:r>
          </w:p>
        </w:tc>
        <w:tc>
          <w:tcPr>
            <w:tcW w:w="14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支撑毕业要求指标点</w:t>
            </w:r>
          </w:p>
        </w:tc>
        <w:tc>
          <w:tcPr>
            <w:tcW w:w="149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18"/>
              </w:rPr>
            </w:pPr>
            <w:r>
              <w:rPr>
                <w:rFonts w:eastAsiaTheme="minorEastAsia"/>
                <w:b/>
                <w:szCs w:val="18"/>
              </w:rPr>
              <w:t>目标1</w:t>
            </w:r>
            <w:r>
              <w:rPr>
                <w:rFonts w:eastAsiaTheme="minorEastAsia"/>
                <w:szCs w:val="18"/>
              </w:rPr>
              <w:t>：</w:t>
            </w:r>
            <w:r>
              <w:rPr>
                <w:szCs w:val="18"/>
              </w:rPr>
              <w:t>了解并准确把握运输经济学的发展历史和发展趋势，深入理解运输可持续发展战略内涵，具有分析解决交通运输在经济、环境和社会可持续发展方面存在问题的能力</w:t>
            </w:r>
            <w:r>
              <w:rPr>
                <w:color w:val="000000" w:themeColor="text1"/>
                <w:kern w:val="0"/>
                <w:szCs w:val="18"/>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指标点7.1</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18"/>
              </w:rPr>
            </w:pPr>
            <w:r>
              <w:rPr>
                <w:rFonts w:eastAsiaTheme="minorEastAsia"/>
                <w:b/>
                <w:szCs w:val="18"/>
              </w:rPr>
              <w:t>目标2：</w:t>
            </w:r>
            <w:r>
              <w:rPr>
                <w:szCs w:val="18"/>
              </w:rPr>
              <w:t>理解运输需求、运输供给、运输成本、运输价格、运输市场与运输企业的基本理论，掌握常用的经济分析和经济决策方法，具备运输供需均衡分析和运输定价分析的能力</w:t>
            </w:r>
            <w:r>
              <w:rPr>
                <w:color w:val="000000" w:themeColor="text1"/>
                <w:kern w:val="0"/>
                <w:szCs w:val="18"/>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指标点11.1</w:t>
            </w:r>
          </w:p>
          <w:p>
            <w:pPr>
              <w:spacing w:line="320" w:lineRule="exact"/>
              <w:jc w:val="center"/>
              <w:rPr>
                <w:rFonts w:eastAsiaTheme="minorEastAsia"/>
                <w:szCs w:val="18"/>
              </w:rPr>
            </w:pPr>
            <w:r>
              <w:rPr>
                <w:rFonts w:eastAsiaTheme="minorEastAsia"/>
                <w:szCs w:val="18"/>
              </w:rPr>
              <w:t>指标点11.2</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tc>
        <w:tc>
          <w:tcPr>
            <w:tcW w:w="509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18"/>
              </w:rPr>
            </w:pPr>
            <w:r>
              <w:rPr>
                <w:rFonts w:eastAsiaTheme="minorEastAsia"/>
                <w:b/>
                <w:szCs w:val="18"/>
              </w:rPr>
              <w:t>目标3：</w:t>
            </w:r>
            <w:r>
              <w:rPr>
                <w:szCs w:val="18"/>
              </w:rPr>
              <w:t>掌握运输基础设施建项目的建设程序和主要筹资方式，具备运输基建项目经济分析和项目管理能力</w:t>
            </w:r>
            <w:r>
              <w:rPr>
                <w:color w:val="000000" w:themeColor="text1"/>
                <w:kern w:val="0"/>
                <w:szCs w:val="18"/>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指标点11.3</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11</w:t>
            </w:r>
          </w:p>
        </w:tc>
      </w:tr>
    </w:tbl>
    <w:p>
      <w:pPr>
        <w:spacing w:line="360" w:lineRule="auto"/>
        <w:ind w:firstLine="420" w:firstLineChars="200"/>
        <w:rPr>
          <w:szCs w:val="21"/>
        </w:rPr>
      </w:pPr>
    </w:p>
    <w:p>
      <w:pPr>
        <w:spacing w:after="312" w:afterLines="100" w:line="300" w:lineRule="exact"/>
        <w:rPr>
          <w:b/>
          <w:bCs/>
          <w:kern w:val="0"/>
          <w:szCs w:val="21"/>
        </w:rPr>
      </w:pPr>
      <w:r>
        <w:rPr>
          <w:b/>
          <w:bCs/>
          <w:kern w:val="0"/>
          <w:szCs w:val="21"/>
        </w:rPr>
        <w:t>三、教学内容及进度安排</w:t>
      </w: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71"/>
        <w:gridCol w:w="2835"/>
        <w:gridCol w:w="709"/>
        <w:gridCol w:w="70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序号</w:t>
            </w:r>
          </w:p>
        </w:tc>
        <w:tc>
          <w:tcPr>
            <w:tcW w:w="297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教学内容</w:t>
            </w:r>
          </w:p>
        </w:tc>
        <w:tc>
          <w:tcPr>
            <w:tcW w:w="28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学生学习</w:t>
            </w:r>
          </w:p>
          <w:p>
            <w:pPr>
              <w:spacing w:line="320" w:lineRule="exact"/>
              <w:jc w:val="center"/>
              <w:rPr>
                <w:rFonts w:eastAsia="黑体"/>
                <w:szCs w:val="18"/>
              </w:rPr>
            </w:pPr>
            <w:r>
              <w:rPr>
                <w:rFonts w:eastAsia="黑体"/>
                <w:szCs w:val="18"/>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课内</w:t>
            </w:r>
          </w:p>
          <w:p>
            <w:pPr>
              <w:spacing w:line="320" w:lineRule="exact"/>
              <w:jc w:val="center"/>
              <w:rPr>
                <w:rFonts w:eastAsia="黑体"/>
                <w:szCs w:val="18"/>
              </w:rPr>
            </w:pPr>
            <w:r>
              <w:rPr>
                <w:rFonts w:eastAsia="黑体"/>
                <w:szCs w:val="18"/>
              </w:rPr>
              <w:t>学时</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教学</w:t>
            </w:r>
          </w:p>
          <w:p>
            <w:pPr>
              <w:spacing w:line="320" w:lineRule="exact"/>
              <w:jc w:val="center"/>
              <w:rPr>
                <w:rFonts w:eastAsia="黑体"/>
                <w:szCs w:val="18"/>
              </w:rPr>
            </w:pPr>
            <w:r>
              <w:rPr>
                <w:rFonts w:eastAsia="黑体"/>
                <w:szCs w:val="18"/>
              </w:rPr>
              <w:t>方式</w:t>
            </w:r>
          </w:p>
        </w:tc>
        <w:tc>
          <w:tcPr>
            <w:tcW w:w="91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rPr>
                <w:rFonts w:eastAsia="黑体"/>
                <w:szCs w:val="18"/>
              </w:rPr>
            </w:pPr>
            <w:r>
              <w:rPr>
                <w:rFonts w:eastAsia="黑体"/>
                <w:szCs w:val="18"/>
              </w:rPr>
              <w:t>支撑课</w:t>
            </w:r>
          </w:p>
          <w:p>
            <w:pPr>
              <w:spacing w:line="320" w:lineRule="exact"/>
              <w:rPr>
                <w:rFonts w:eastAsia="黑体"/>
                <w:szCs w:val="18"/>
              </w:rPr>
            </w:pPr>
            <w:r>
              <w:rPr>
                <w:rFonts w:eastAsia="黑体"/>
                <w:szCs w:val="18"/>
              </w:rPr>
              <w:t>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bCs/>
                <w:color w:val="000000" w:themeColor="text1"/>
                <w:kern w:val="0"/>
                <w:szCs w:val="18"/>
                <w14:textFill>
                  <w14:solidFill>
                    <w14:schemeClr w14:val="tx1"/>
                  </w14:solidFill>
                </w14:textFill>
              </w:rPr>
              <w:t>1</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
                <w:bCs/>
                <w:color w:val="000000" w:themeColor="text1"/>
                <w:kern w:val="0"/>
                <w:szCs w:val="18"/>
                <w14:textFill>
                  <w14:solidFill>
                    <w14:schemeClr w14:val="tx1"/>
                  </w14:solidFill>
                </w14:textFill>
              </w:rPr>
            </w:pPr>
            <w:r>
              <w:rPr>
                <w:b/>
                <w:bCs/>
                <w:color w:val="000000" w:themeColor="text1"/>
                <w:kern w:val="0"/>
                <w:szCs w:val="18"/>
                <w14:textFill>
                  <w14:solidFill>
                    <w14:schemeClr w14:val="tx1"/>
                  </w14:solidFill>
                </w14:textFill>
              </w:rPr>
              <w:t>1引论</w:t>
            </w:r>
          </w:p>
          <w:p>
            <w:pPr>
              <w:spacing w:line="320" w:lineRule="exact"/>
              <w:jc w:val="lef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1.1运输的意义及其产业特征</w:t>
            </w:r>
          </w:p>
          <w:p>
            <w:pPr>
              <w:spacing w:line="320" w:lineRule="exact"/>
              <w:jc w:val="lef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1.2运输业的发展</w:t>
            </w:r>
          </w:p>
          <w:p>
            <w:pPr>
              <w:spacing w:line="320" w:lineRule="exact"/>
              <w:jc w:val="lef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1.3运输系统</w:t>
            </w:r>
          </w:p>
          <w:p>
            <w:pPr>
              <w:spacing w:line="320" w:lineRule="exact"/>
              <w:jc w:val="left"/>
              <w:rPr>
                <w:rFonts w:eastAsiaTheme="minorEastAsia"/>
                <w:szCs w:val="18"/>
              </w:rPr>
            </w:pPr>
            <w:r>
              <w:rPr>
                <w:bCs/>
                <w:color w:val="000000" w:themeColor="text1"/>
                <w:kern w:val="0"/>
                <w:szCs w:val="18"/>
                <w14:textFill>
                  <w14:solidFill>
                    <w14:schemeClr w14:val="tx1"/>
                  </w14:solidFill>
                </w14:textFill>
              </w:rPr>
              <w:t>1.4</w:t>
            </w:r>
            <w:r>
              <w:rPr>
                <w:bCs/>
                <w:color w:val="000000" w:themeColor="text1"/>
                <w:szCs w:val="18"/>
                <w14:textFill>
                  <w14:solidFill>
                    <w14:schemeClr w14:val="tx1"/>
                  </w14:solidFill>
                </w14:textFill>
              </w:rPr>
              <w:t>关于运输经济学</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1)了解运输经济学发展历史与发展趋势；</w:t>
            </w:r>
          </w:p>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2)掌握经济学的基本概念和运输的产业特征；</w:t>
            </w:r>
          </w:p>
          <w:p>
            <w:pPr>
              <w:spacing w:line="320" w:lineRule="exact"/>
              <w:rPr>
                <w:rFonts w:eastAsiaTheme="minorEastAsia"/>
                <w:szCs w:val="18"/>
              </w:rPr>
            </w:pPr>
            <w:r>
              <w:rPr>
                <w:color w:val="000000" w:themeColor="text1"/>
                <w:kern w:val="0"/>
                <w:szCs w:val="18"/>
                <w14:textFill>
                  <w14:solidFill>
                    <w14:schemeClr w14:val="tx1"/>
                  </w14:solidFill>
                </w14:textFill>
              </w:rPr>
              <w:t>3)掌握运输化理论。</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bCs/>
                <w:color w:val="000000" w:themeColor="text1"/>
                <w:kern w:val="0"/>
                <w:szCs w:val="18"/>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szCs w:val="18"/>
              </w:rPr>
              <w:t>讲授讨论</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 xml:space="preserve">目标1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
                <w:bCs/>
                <w:color w:val="000000" w:themeColor="text1"/>
                <w:kern w:val="0"/>
                <w:szCs w:val="18"/>
                <w14:textFill>
                  <w14:solidFill>
                    <w14:schemeClr w14:val="tx1"/>
                  </w14:solidFill>
                </w14:textFill>
              </w:rPr>
            </w:pPr>
            <w:r>
              <w:rPr>
                <w:rFonts w:eastAsiaTheme="minorEastAsia"/>
                <w:szCs w:val="18"/>
              </w:rPr>
              <w:t>2</w:t>
            </w:r>
            <w:r>
              <w:rPr>
                <w:b/>
                <w:bCs/>
                <w:color w:val="000000" w:themeColor="text1"/>
                <w:kern w:val="0"/>
                <w:szCs w:val="18"/>
                <w14:textFill>
                  <w14:solidFill>
                    <w14:schemeClr w14:val="tx1"/>
                  </w14:solidFill>
                </w14:textFill>
              </w:rPr>
              <w:t>运输需求与运输供给</w:t>
            </w:r>
          </w:p>
          <w:p>
            <w:pPr>
              <w:spacing w:line="320" w:lineRule="exact"/>
              <w:jc w:val="left"/>
              <w:rPr>
                <w:bCs/>
                <w:color w:val="000000" w:themeColor="text1"/>
                <w:szCs w:val="18"/>
                <w14:textFill>
                  <w14:solidFill>
                    <w14:schemeClr w14:val="tx1"/>
                  </w14:solidFill>
                </w14:textFill>
              </w:rPr>
            </w:pPr>
            <w:r>
              <w:rPr>
                <w:rFonts w:eastAsiaTheme="minorEastAsia"/>
                <w:szCs w:val="18"/>
              </w:rPr>
              <w:t>2.1</w:t>
            </w:r>
            <w:r>
              <w:rPr>
                <w:bCs/>
                <w:color w:val="000000" w:themeColor="text1"/>
                <w:kern w:val="0"/>
                <w:szCs w:val="18"/>
                <w14:textFill>
                  <w14:solidFill>
                    <w14:schemeClr w14:val="tx1"/>
                  </w14:solidFill>
                </w14:textFill>
              </w:rPr>
              <w:t>运输需求概要</w:t>
            </w:r>
            <w:r>
              <w:rPr>
                <w:bCs/>
                <w:color w:val="000000" w:themeColor="text1"/>
                <w:szCs w:val="18"/>
                <w14:textFill>
                  <w14:solidFill>
                    <w14:schemeClr w14:val="tx1"/>
                  </w14:solidFill>
                </w14:textFill>
              </w:rPr>
              <w:t> </w:t>
            </w:r>
          </w:p>
          <w:p>
            <w:pPr>
              <w:spacing w:line="320" w:lineRule="exact"/>
              <w:jc w:val="left"/>
              <w:rPr>
                <w:bCs/>
                <w:color w:val="000000" w:themeColor="text1"/>
                <w:kern w:val="0"/>
                <w:szCs w:val="18"/>
                <w14:textFill>
                  <w14:solidFill>
                    <w14:schemeClr w14:val="tx1"/>
                  </w14:solidFill>
                </w14:textFill>
              </w:rPr>
            </w:pPr>
            <w:r>
              <w:rPr>
                <w:rFonts w:eastAsiaTheme="minorEastAsia"/>
                <w:szCs w:val="18"/>
              </w:rPr>
              <w:t>2.2</w:t>
            </w:r>
            <w:r>
              <w:rPr>
                <w:bCs/>
                <w:color w:val="000000" w:themeColor="text1"/>
                <w:kern w:val="0"/>
                <w:szCs w:val="18"/>
                <w14:textFill>
                  <w14:solidFill>
                    <w14:schemeClr w14:val="tx1"/>
                  </w14:solidFill>
                </w14:textFill>
              </w:rPr>
              <w:t>运输需求分析</w:t>
            </w:r>
          </w:p>
          <w:p>
            <w:pPr>
              <w:spacing w:line="320" w:lineRule="exact"/>
              <w:jc w:val="lef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2.3运输供给概要</w:t>
            </w:r>
          </w:p>
          <w:p>
            <w:pPr>
              <w:spacing w:line="320" w:lineRule="exact"/>
              <w:jc w:val="lef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2.4运输供给分析</w:t>
            </w:r>
          </w:p>
          <w:p>
            <w:pPr>
              <w:spacing w:line="320" w:lineRule="exact"/>
              <w:jc w:val="lef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2.5运输供需状态分析</w:t>
            </w:r>
          </w:p>
          <w:p>
            <w:pPr>
              <w:spacing w:line="320" w:lineRule="exact"/>
              <w:jc w:val="left"/>
              <w:rPr>
                <w:rFonts w:eastAsiaTheme="minorEastAsia"/>
                <w:szCs w:val="18"/>
              </w:rPr>
            </w:pPr>
            <w:r>
              <w:rPr>
                <w:bCs/>
                <w:color w:val="000000" w:themeColor="text1"/>
                <w:kern w:val="0"/>
                <w:szCs w:val="18"/>
                <w14:textFill>
                  <w14:solidFill>
                    <w14:schemeClr w14:val="tx1"/>
                  </w14:solidFill>
                </w14:textFill>
              </w:rPr>
              <w:t>2.6运输需求预测</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1)理解运输需求与供需基本理论；</w:t>
            </w:r>
          </w:p>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2)掌握运输需求预测结果的分析内容；</w:t>
            </w:r>
          </w:p>
          <w:p>
            <w:pPr>
              <w:spacing w:line="320" w:lineRule="exact"/>
              <w:rPr>
                <w:rFonts w:eastAsiaTheme="minorEastAsia"/>
                <w:szCs w:val="18"/>
              </w:rPr>
            </w:pPr>
            <w:r>
              <w:rPr>
                <w:color w:val="000000" w:themeColor="text1"/>
                <w:kern w:val="0"/>
                <w:szCs w:val="18"/>
                <w14:textFill>
                  <w14:solidFill>
                    <w14:schemeClr w14:val="tx1"/>
                  </w14:solidFill>
                </w14:textFill>
              </w:rPr>
              <w:t>3)能够进行运输供需均衡分析分析。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讲授讨论</w:t>
            </w:r>
          </w:p>
          <w:p>
            <w:pPr>
              <w:spacing w:line="320" w:lineRule="exact"/>
              <w:jc w:val="center"/>
              <w:rPr>
                <w:rFonts w:eastAsiaTheme="minorEastAsia"/>
                <w:szCs w:val="18"/>
              </w:rPr>
            </w:pPr>
            <w:r>
              <w:rPr>
                <w:szCs w:val="18"/>
              </w:rPr>
              <w:t>作业</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
                <w:bCs/>
                <w:color w:val="000000" w:themeColor="text1"/>
                <w:kern w:val="0"/>
                <w:szCs w:val="18"/>
                <w14:textFill>
                  <w14:solidFill>
                    <w14:schemeClr w14:val="tx1"/>
                  </w14:solidFill>
                </w14:textFill>
              </w:rPr>
            </w:pPr>
            <w:r>
              <w:rPr>
                <w:rFonts w:eastAsiaTheme="minorEastAsia"/>
                <w:szCs w:val="18"/>
              </w:rPr>
              <w:t>3</w:t>
            </w:r>
            <w:r>
              <w:rPr>
                <w:b/>
                <w:bCs/>
                <w:color w:val="000000" w:themeColor="text1"/>
                <w:kern w:val="0"/>
                <w:szCs w:val="18"/>
                <w14:textFill>
                  <w14:solidFill>
                    <w14:schemeClr w14:val="tx1"/>
                  </w14:solidFill>
                </w14:textFill>
              </w:rPr>
              <w:t>运输成本与运输价格</w:t>
            </w:r>
          </w:p>
          <w:p>
            <w:pPr>
              <w:spacing w:line="320" w:lineRule="exact"/>
              <w:jc w:val="left"/>
              <w:rPr>
                <w:bCs/>
                <w:color w:val="000000" w:themeColor="text1"/>
                <w:szCs w:val="18"/>
                <w14:textFill>
                  <w14:solidFill>
                    <w14:schemeClr w14:val="tx1"/>
                  </w14:solidFill>
                </w14:textFill>
              </w:rPr>
            </w:pPr>
            <w:r>
              <w:rPr>
                <w:rFonts w:eastAsiaTheme="minorEastAsia"/>
                <w:szCs w:val="18"/>
              </w:rPr>
              <w:t>3.1</w:t>
            </w:r>
            <w:r>
              <w:rPr>
                <w:bCs/>
                <w:color w:val="000000" w:themeColor="text1"/>
                <w:kern w:val="0"/>
                <w:szCs w:val="18"/>
                <w14:textFill>
                  <w14:solidFill>
                    <w14:schemeClr w14:val="tx1"/>
                  </w14:solidFill>
                </w14:textFill>
              </w:rPr>
              <w:t>运输成本</w:t>
            </w:r>
            <w:r>
              <w:rPr>
                <w:bCs/>
                <w:color w:val="000000" w:themeColor="text1"/>
                <w:szCs w:val="18"/>
                <w14:textFill>
                  <w14:solidFill>
                    <w14:schemeClr w14:val="tx1"/>
                  </w14:solidFill>
                </w14:textFill>
              </w:rPr>
              <w:t> </w:t>
            </w:r>
          </w:p>
          <w:p>
            <w:pPr>
              <w:spacing w:line="320" w:lineRule="exact"/>
              <w:jc w:val="left"/>
              <w:rPr>
                <w:bCs/>
                <w:color w:val="000000" w:themeColor="text1"/>
                <w:kern w:val="0"/>
                <w:szCs w:val="18"/>
                <w14:textFill>
                  <w14:solidFill>
                    <w14:schemeClr w14:val="tx1"/>
                  </w14:solidFill>
                </w14:textFill>
              </w:rPr>
            </w:pPr>
            <w:r>
              <w:rPr>
                <w:bCs/>
                <w:color w:val="000000" w:themeColor="text1"/>
                <w:szCs w:val="18"/>
                <w14:textFill>
                  <w14:solidFill>
                    <w14:schemeClr w14:val="tx1"/>
                  </w14:solidFill>
                </w14:textFill>
              </w:rPr>
              <w:t>3.2</w:t>
            </w:r>
            <w:r>
              <w:rPr>
                <w:bCs/>
                <w:color w:val="000000" w:themeColor="text1"/>
                <w:kern w:val="0"/>
                <w:szCs w:val="18"/>
                <w14:textFill>
                  <w14:solidFill>
                    <w14:schemeClr w14:val="tx1"/>
                  </w14:solidFill>
                </w14:textFill>
              </w:rPr>
              <w:t>运输价格</w:t>
            </w:r>
          </w:p>
          <w:p>
            <w:pPr>
              <w:spacing w:line="320" w:lineRule="exact"/>
              <w:jc w:val="left"/>
              <w:rPr>
                <w:rFonts w:eastAsiaTheme="minorEastAsia"/>
                <w:szCs w:val="18"/>
              </w:rPr>
            </w:pPr>
            <w:r>
              <w:rPr>
                <w:bCs/>
                <w:color w:val="000000" w:themeColor="text1"/>
                <w:kern w:val="0"/>
                <w:szCs w:val="18"/>
                <w14:textFill>
                  <w14:solidFill>
                    <w14:schemeClr w14:val="tx1"/>
                  </w14:solidFill>
                </w14:textFill>
              </w:rPr>
              <w:t>3.3运输定价</w:t>
            </w:r>
            <w:r>
              <w:rPr>
                <w:b/>
                <w:bCs/>
                <w:color w:val="000000" w:themeColor="text1"/>
                <w:szCs w:val="18"/>
                <w14:textFill>
                  <w14:solidFill>
                    <w14:schemeClr w14:val="tx1"/>
                  </w14:solidFill>
                </w14:textFill>
              </w:rPr>
              <w:t>  </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1)理解运输成本与运输价格的基本概念和影响因素；</w:t>
            </w:r>
          </w:p>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2)了解运输价格分类和结构；</w:t>
            </w:r>
          </w:p>
          <w:p>
            <w:pPr>
              <w:spacing w:line="320" w:lineRule="exact"/>
              <w:rPr>
                <w:rFonts w:eastAsiaTheme="minorEastAsia"/>
                <w:szCs w:val="18"/>
              </w:rPr>
            </w:pPr>
            <w:r>
              <w:rPr>
                <w:color w:val="000000" w:themeColor="text1"/>
                <w:kern w:val="0"/>
                <w:szCs w:val="18"/>
                <w14:textFill>
                  <w14:solidFill>
                    <w14:schemeClr w14:val="tx1"/>
                  </w14:solidFill>
                </w14:textFill>
              </w:rPr>
              <w:t>3)掌握运输定价理论，具有运输定价分析的能力。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讲授讨论</w:t>
            </w:r>
          </w:p>
          <w:p>
            <w:pPr>
              <w:spacing w:line="320" w:lineRule="exact"/>
              <w:jc w:val="center"/>
              <w:rPr>
                <w:rFonts w:eastAsiaTheme="minorEastAsia"/>
                <w:szCs w:val="18"/>
              </w:rPr>
            </w:pPr>
            <w:r>
              <w:rPr>
                <w:szCs w:val="18"/>
              </w:rPr>
              <w:t>作业</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
                <w:bCs/>
                <w:color w:val="000000" w:themeColor="text1"/>
                <w:kern w:val="0"/>
                <w:szCs w:val="18"/>
                <w14:textFill>
                  <w14:solidFill>
                    <w14:schemeClr w14:val="tx1"/>
                  </w14:solidFill>
                </w14:textFill>
              </w:rPr>
            </w:pPr>
            <w:r>
              <w:rPr>
                <w:rFonts w:eastAsiaTheme="minorEastAsia"/>
                <w:szCs w:val="18"/>
              </w:rPr>
              <w:t>4</w:t>
            </w:r>
            <w:r>
              <w:rPr>
                <w:b/>
                <w:bCs/>
                <w:color w:val="000000" w:themeColor="text1"/>
                <w:kern w:val="0"/>
                <w:szCs w:val="18"/>
                <w14:textFill>
                  <w14:solidFill>
                    <w14:schemeClr w14:val="tx1"/>
                  </w14:solidFill>
                </w14:textFill>
              </w:rPr>
              <w:t xml:space="preserve">  运输市场与运输企业</w:t>
            </w:r>
          </w:p>
          <w:p>
            <w:pPr>
              <w:spacing w:line="320" w:lineRule="exact"/>
              <w:jc w:val="left"/>
              <w:rPr>
                <w:bCs/>
                <w:color w:val="000000" w:themeColor="text1"/>
                <w:kern w:val="0"/>
                <w:szCs w:val="18"/>
                <w14:textFill>
                  <w14:solidFill>
                    <w14:schemeClr w14:val="tx1"/>
                  </w14:solidFill>
                </w14:textFill>
              </w:rPr>
            </w:pPr>
            <w:r>
              <w:rPr>
                <w:rFonts w:eastAsiaTheme="minorEastAsia"/>
                <w:szCs w:val="18"/>
              </w:rPr>
              <w:t>4.1</w:t>
            </w:r>
            <w:r>
              <w:rPr>
                <w:bCs/>
                <w:color w:val="000000" w:themeColor="text1"/>
                <w:kern w:val="0"/>
                <w:szCs w:val="18"/>
                <w14:textFill>
                  <w14:solidFill>
                    <w14:schemeClr w14:val="tx1"/>
                  </w14:solidFill>
                </w14:textFill>
              </w:rPr>
              <w:t>运输市场概述</w:t>
            </w:r>
          </w:p>
          <w:p>
            <w:pPr>
              <w:spacing w:line="320" w:lineRule="exact"/>
              <w:jc w:val="left"/>
              <w:rPr>
                <w:bCs/>
                <w:color w:val="000000" w:themeColor="text1"/>
                <w:szCs w:val="18"/>
                <w14:textFill>
                  <w14:solidFill>
                    <w14:schemeClr w14:val="tx1"/>
                  </w14:solidFill>
                </w14:textFill>
              </w:rPr>
            </w:pPr>
            <w:r>
              <w:rPr>
                <w:bCs/>
                <w:color w:val="000000" w:themeColor="text1"/>
                <w:kern w:val="0"/>
                <w:szCs w:val="18"/>
                <w14:textFill>
                  <w14:solidFill>
                    <w14:schemeClr w14:val="tx1"/>
                  </w14:solidFill>
                </w14:textFill>
              </w:rPr>
              <w:t>4.2运输市场的分类和结构</w:t>
            </w:r>
            <w:r>
              <w:rPr>
                <w:bCs/>
                <w:color w:val="000000" w:themeColor="text1"/>
                <w:szCs w:val="18"/>
                <w14:textFill>
                  <w14:solidFill>
                    <w14:schemeClr w14:val="tx1"/>
                  </w14:solidFill>
                </w14:textFill>
              </w:rPr>
              <w:t> </w:t>
            </w:r>
          </w:p>
          <w:p>
            <w:pPr>
              <w:spacing w:line="320" w:lineRule="exact"/>
              <w:jc w:val="left"/>
              <w:rPr>
                <w:rFonts w:eastAsiaTheme="minorEastAsia"/>
                <w:szCs w:val="18"/>
              </w:rPr>
            </w:pPr>
            <w:r>
              <w:rPr>
                <w:bCs/>
                <w:color w:val="000000" w:themeColor="text1"/>
                <w:szCs w:val="18"/>
                <w14:textFill>
                  <w14:solidFill>
                    <w14:schemeClr w14:val="tx1"/>
                  </w14:solidFill>
                </w14:textFill>
              </w:rPr>
              <w:t>4.3</w:t>
            </w:r>
            <w:r>
              <w:rPr>
                <w:bCs/>
                <w:color w:val="000000" w:themeColor="text1"/>
                <w:kern w:val="0"/>
                <w:szCs w:val="18"/>
                <w14:textFill>
                  <w14:solidFill>
                    <w14:schemeClr w14:val="tx1"/>
                  </w14:solidFill>
                </w14:textFill>
              </w:rPr>
              <w:t>运输企业与现代企业</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1)理解运输市场的特征、功能及其结构；</w:t>
            </w:r>
          </w:p>
          <w:p>
            <w:pPr>
              <w:spacing w:line="320" w:lineRule="exact"/>
              <w:rPr>
                <w:rFonts w:eastAsiaTheme="minorEastAsia"/>
                <w:szCs w:val="18"/>
              </w:rPr>
            </w:pPr>
            <w:r>
              <w:rPr>
                <w:color w:val="000000" w:themeColor="text1"/>
                <w:kern w:val="0"/>
                <w:szCs w:val="18"/>
                <w14:textFill>
                  <w14:solidFill>
                    <w14:schemeClr w14:val="tx1"/>
                  </w14:solidFill>
                </w14:textFill>
              </w:rPr>
              <w:t>2)了解现代企业的发展过程，熟练掌握企业理论和基本的企业制度。</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讲授讨论</w:t>
            </w:r>
          </w:p>
          <w:p>
            <w:pPr>
              <w:spacing w:line="320" w:lineRule="exact"/>
              <w:jc w:val="center"/>
              <w:rPr>
                <w:rFonts w:eastAsiaTheme="minorEastAsia"/>
                <w:szCs w:val="18"/>
              </w:rPr>
            </w:pPr>
            <w:r>
              <w:rPr>
                <w:szCs w:val="18"/>
              </w:rPr>
              <w:t>作业</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5</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
                <w:bCs/>
                <w:color w:val="000000" w:themeColor="text1"/>
                <w:kern w:val="0"/>
                <w:szCs w:val="18"/>
                <w14:textFill>
                  <w14:solidFill>
                    <w14:schemeClr w14:val="tx1"/>
                  </w14:solidFill>
                </w14:textFill>
              </w:rPr>
            </w:pPr>
            <w:r>
              <w:rPr>
                <w:rFonts w:eastAsiaTheme="minorEastAsia"/>
                <w:szCs w:val="18"/>
              </w:rPr>
              <w:t>5</w:t>
            </w:r>
            <w:r>
              <w:rPr>
                <w:b/>
                <w:bCs/>
                <w:color w:val="000000" w:themeColor="text1"/>
                <w:kern w:val="0"/>
                <w:szCs w:val="18"/>
                <w14:textFill>
                  <w14:solidFill>
                    <w14:schemeClr w14:val="tx1"/>
                  </w14:solidFill>
                </w14:textFill>
              </w:rPr>
              <w:t xml:space="preserve">运输基建项目投资、融资与经营 </w:t>
            </w:r>
          </w:p>
          <w:p>
            <w:pPr>
              <w:spacing w:line="320" w:lineRule="exact"/>
              <w:jc w:val="left"/>
              <w:rPr>
                <w:bCs/>
                <w:color w:val="000000" w:themeColor="text1"/>
                <w:kern w:val="0"/>
                <w:szCs w:val="18"/>
                <w14:textFill>
                  <w14:solidFill>
                    <w14:schemeClr w14:val="tx1"/>
                  </w14:solidFill>
                </w14:textFill>
              </w:rPr>
            </w:pPr>
            <w:r>
              <w:rPr>
                <w:rFonts w:eastAsiaTheme="minorEastAsia"/>
                <w:szCs w:val="18"/>
              </w:rPr>
              <w:t>5.1</w:t>
            </w:r>
            <w:r>
              <w:rPr>
                <w:bCs/>
                <w:color w:val="000000" w:themeColor="text1"/>
                <w:kern w:val="0"/>
                <w:szCs w:val="18"/>
                <w14:textFill>
                  <w14:solidFill>
                    <w14:schemeClr w14:val="tx1"/>
                  </w14:solidFill>
                </w14:textFill>
              </w:rPr>
              <w:t>运输基建项目的建设程序管理与项目管理</w:t>
            </w:r>
          </w:p>
          <w:p>
            <w:pPr>
              <w:spacing w:line="320" w:lineRule="exact"/>
              <w:jc w:val="left"/>
              <w:rPr>
                <w:bCs/>
                <w:color w:val="000000" w:themeColor="text1"/>
                <w:szCs w:val="18"/>
                <w14:textFill>
                  <w14:solidFill>
                    <w14:schemeClr w14:val="tx1"/>
                  </w14:solidFill>
                </w14:textFill>
              </w:rPr>
            </w:pPr>
            <w:r>
              <w:rPr>
                <w:bCs/>
                <w:color w:val="000000" w:themeColor="text1"/>
                <w:kern w:val="0"/>
                <w:szCs w:val="18"/>
                <w14:textFill>
                  <w14:solidFill>
                    <w14:schemeClr w14:val="tx1"/>
                  </w14:solidFill>
                </w14:textFill>
              </w:rPr>
              <w:t>5.2运输基建项目筹资方式</w:t>
            </w:r>
            <w:r>
              <w:rPr>
                <w:bCs/>
                <w:color w:val="000000" w:themeColor="text1"/>
                <w:szCs w:val="18"/>
                <w14:textFill>
                  <w14:solidFill>
                    <w14:schemeClr w14:val="tx1"/>
                  </w14:solidFill>
                </w14:textFill>
              </w:rPr>
              <w:t> </w:t>
            </w:r>
          </w:p>
          <w:p>
            <w:pPr>
              <w:spacing w:line="320" w:lineRule="exact"/>
              <w:jc w:val="left"/>
              <w:rPr>
                <w:rFonts w:eastAsiaTheme="minorEastAsia"/>
                <w:szCs w:val="18"/>
              </w:rPr>
            </w:pPr>
            <w:r>
              <w:rPr>
                <w:bCs/>
                <w:color w:val="000000" w:themeColor="text1"/>
                <w:szCs w:val="18"/>
                <w14:textFill>
                  <w14:solidFill>
                    <w14:schemeClr w14:val="tx1"/>
                  </w14:solidFill>
                </w14:textFill>
              </w:rPr>
              <w:t>5.3</w:t>
            </w:r>
            <w:r>
              <w:rPr>
                <w:bCs/>
                <w:color w:val="000000" w:themeColor="text1"/>
                <w:kern w:val="0"/>
                <w:szCs w:val="18"/>
                <w14:textFill>
                  <w14:solidFill>
                    <w14:schemeClr w14:val="tx1"/>
                  </w14:solidFill>
                </w14:textFill>
              </w:rPr>
              <w:t>运输基础设施的经营管理</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1)了解</w:t>
            </w:r>
            <w:r>
              <w:rPr>
                <w:color w:val="000000" w:themeColor="text1"/>
                <w:szCs w:val="18"/>
                <w14:textFill>
                  <w14:solidFill>
                    <w14:schemeClr w14:val="tx1"/>
                  </w14:solidFill>
                </w14:textFill>
              </w:rPr>
              <w:t>运输基建项目</w:t>
            </w:r>
            <w:r>
              <w:rPr>
                <w:color w:val="000000" w:themeColor="text1"/>
                <w:kern w:val="0"/>
                <w:szCs w:val="18"/>
                <w14:textFill>
                  <w14:solidFill>
                    <w14:schemeClr w14:val="tx1"/>
                  </w14:solidFill>
                </w14:textFill>
              </w:rPr>
              <w:t>投融资基本理论；</w:t>
            </w:r>
          </w:p>
          <w:p>
            <w:pPr>
              <w:spacing w:line="320" w:lineRule="exact"/>
              <w:rPr>
                <w:rFonts w:eastAsiaTheme="minorEastAsia"/>
                <w:szCs w:val="18"/>
              </w:rPr>
            </w:pPr>
            <w:r>
              <w:rPr>
                <w:color w:val="000000" w:themeColor="text1"/>
                <w:kern w:val="0"/>
                <w:szCs w:val="18"/>
                <w14:textFill>
                  <w14:solidFill>
                    <w14:schemeClr w14:val="tx1"/>
                  </w14:solidFill>
                </w14:textFill>
              </w:rPr>
              <w:t>2) 初步具备投融资分析管理能力。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18"/>
              </w:rPr>
            </w:pPr>
            <w:r>
              <w:rPr>
                <w:szCs w:val="18"/>
              </w:rPr>
              <w:t>讲授讨论</w:t>
            </w:r>
          </w:p>
          <w:p>
            <w:pPr>
              <w:spacing w:line="320" w:lineRule="exact"/>
              <w:jc w:val="center"/>
              <w:rPr>
                <w:rFonts w:eastAsiaTheme="minorEastAsia"/>
                <w:szCs w:val="18"/>
              </w:rPr>
            </w:pPr>
            <w:r>
              <w:rPr>
                <w:szCs w:val="18"/>
              </w:rPr>
              <w:t>作业</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6</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18"/>
              </w:rPr>
            </w:pPr>
            <w:r>
              <w:rPr>
                <w:rFonts w:eastAsiaTheme="minorEastAsia"/>
                <w:szCs w:val="18"/>
              </w:rPr>
              <w:t>6</w:t>
            </w:r>
            <w:r>
              <w:rPr>
                <w:b/>
                <w:bCs/>
                <w:color w:val="000000" w:themeColor="text1"/>
                <w:kern w:val="0"/>
                <w:szCs w:val="18"/>
                <w14:textFill>
                  <w14:solidFill>
                    <w14:schemeClr w14:val="tx1"/>
                  </w14:solidFill>
                </w14:textFill>
              </w:rPr>
              <w:t>运输与可持续发展  </w:t>
            </w:r>
            <w:r>
              <w:rPr>
                <w:rFonts w:eastAsiaTheme="minorEastAsia"/>
                <w:szCs w:val="18"/>
              </w:rPr>
              <w:t xml:space="preserve"> </w:t>
            </w:r>
          </w:p>
          <w:p>
            <w:pPr>
              <w:spacing w:line="320" w:lineRule="exact"/>
              <w:jc w:val="left"/>
              <w:rPr>
                <w:bCs/>
                <w:color w:val="000000" w:themeColor="text1"/>
                <w:kern w:val="0"/>
                <w:szCs w:val="18"/>
                <w14:textFill>
                  <w14:solidFill>
                    <w14:schemeClr w14:val="tx1"/>
                  </w14:solidFill>
                </w14:textFill>
              </w:rPr>
            </w:pPr>
            <w:r>
              <w:rPr>
                <w:rFonts w:eastAsiaTheme="minorEastAsia"/>
                <w:szCs w:val="18"/>
              </w:rPr>
              <w:t>6.1</w:t>
            </w:r>
            <w:r>
              <w:rPr>
                <w:bCs/>
                <w:color w:val="000000" w:themeColor="text1"/>
                <w:kern w:val="0"/>
                <w:szCs w:val="18"/>
                <w14:textFill>
                  <w14:solidFill>
                    <w14:schemeClr w14:val="tx1"/>
                  </w14:solidFill>
                </w14:textFill>
              </w:rPr>
              <w:t>可持续发展思想概述</w:t>
            </w:r>
          </w:p>
          <w:p>
            <w:pPr>
              <w:spacing w:line="320" w:lineRule="exact"/>
              <w:jc w:val="left"/>
              <w:rPr>
                <w:rFonts w:eastAsiaTheme="minorEastAsia"/>
                <w:szCs w:val="18"/>
              </w:rPr>
            </w:pPr>
            <w:r>
              <w:rPr>
                <w:bCs/>
                <w:color w:val="000000" w:themeColor="text1"/>
                <w:kern w:val="0"/>
                <w:szCs w:val="18"/>
                <w14:textFill>
                  <w14:solidFill>
                    <w14:schemeClr w14:val="tx1"/>
                  </w14:solidFill>
                </w14:textFill>
              </w:rPr>
              <w:t>6.2交通运输的可持续发展</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themeColor="text1"/>
                <w:kern w:val="0"/>
                <w:szCs w:val="18"/>
                <w14:textFill>
                  <w14:solidFill>
                    <w14:schemeClr w14:val="tx1"/>
                  </w14:solidFill>
                </w14:textFill>
              </w:rPr>
            </w:pPr>
            <w:r>
              <w:rPr>
                <w:bCs/>
                <w:color w:val="000000" w:themeColor="text1"/>
                <w:szCs w:val="18"/>
                <w14:textFill>
                  <w14:solidFill>
                    <w14:schemeClr w14:val="tx1"/>
                  </w14:solidFill>
                </w14:textFill>
              </w:rPr>
              <w:t>1)了解</w:t>
            </w:r>
            <w:r>
              <w:rPr>
                <w:color w:val="000000" w:themeColor="text1"/>
                <w:kern w:val="0"/>
                <w:szCs w:val="18"/>
                <w14:textFill>
                  <w14:solidFill>
                    <w14:schemeClr w14:val="tx1"/>
                  </w14:solidFill>
                </w14:textFill>
              </w:rPr>
              <w:t>可持续发展的内涵；</w:t>
            </w:r>
          </w:p>
          <w:p>
            <w:pPr>
              <w:widowControl/>
              <w:spacing w:line="320" w:lineRule="exact"/>
              <w:rPr>
                <w:rFonts w:eastAsiaTheme="minorEastAsia"/>
                <w:szCs w:val="18"/>
              </w:rPr>
            </w:pPr>
            <w:r>
              <w:rPr>
                <w:color w:val="000000" w:themeColor="text1"/>
                <w:kern w:val="0"/>
                <w:szCs w:val="18"/>
                <w14:textFill>
                  <w14:solidFill>
                    <w14:schemeClr w14:val="tx1"/>
                  </w14:solidFill>
                </w14:textFill>
              </w:rPr>
              <w:t>2)能够对交通运输在经济、环境和社会三方面可持续发展存在的问题进行分析。</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szCs w:val="18"/>
              </w:rPr>
              <w:t>讲授讨论</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spacing w:after="156" w:afterLines="50" w:line="360" w:lineRule="auto"/>
        <w:ind w:firstLine="420" w:firstLineChars="200"/>
        <w:rPr>
          <w:bCs/>
          <w:kern w:val="0"/>
          <w:szCs w:val="21"/>
        </w:rPr>
      </w:pPr>
      <w:r>
        <w:rPr>
          <w:bCs/>
          <w:kern w:val="0"/>
          <w:szCs w:val="21"/>
        </w:rPr>
        <w:t>以习近平新时代中国特色社会主义思想为指导，围绕“为谁培养人、培养什么人、怎样培养人”的根本问题，从社会需求出发，积极践行“教书育人”理念，通过精心组织课堂教学和不断完善提高教学综合能力，在对学生进行专业知识传授的同时，恰如其分融入思政元素，引导学生全面健康成长，并为实现中华民族伟大复兴做出积极贡献。</w:t>
      </w:r>
    </w:p>
    <w:tbl>
      <w:tblPr>
        <w:tblStyle w:val="28"/>
        <w:tblW w:w="9300" w:type="dxa"/>
        <w:tblInd w:w="-15" w:type="dxa"/>
        <w:shd w:val="clear" w:color="auto" w:fill="FFFFFF"/>
        <w:tblLayout w:type="autofit"/>
        <w:tblCellMar>
          <w:top w:w="0" w:type="dxa"/>
          <w:left w:w="0" w:type="dxa"/>
          <w:bottom w:w="0" w:type="dxa"/>
          <w:right w:w="0" w:type="dxa"/>
        </w:tblCellMar>
      </w:tblPr>
      <w:tblGrid>
        <w:gridCol w:w="2519"/>
        <w:gridCol w:w="6781"/>
      </w:tblGrid>
      <w:tr>
        <w:tblPrEx>
          <w:shd w:val="clear" w:color="auto" w:fill="FFFFFF"/>
          <w:tblCellMar>
            <w:top w:w="0" w:type="dxa"/>
            <w:left w:w="0" w:type="dxa"/>
            <w:bottom w:w="0" w:type="dxa"/>
            <w:right w:w="0" w:type="dxa"/>
          </w:tblCellMar>
        </w:tblPrEx>
        <w:trPr>
          <w:trHeight w:val="364" w:hRule="atLeast"/>
        </w:trPr>
        <w:tc>
          <w:tcPr>
            <w:tcW w:w="2519" w:type="dxa"/>
            <w:tcBorders>
              <w:top w:val="single" w:color="auto" w:sz="12" w:space="0"/>
              <w:left w:val="nil"/>
              <w:bottom w:val="single" w:color="auto" w:sz="6" w:space="0"/>
              <w:right w:val="single" w:color="auto" w:sz="6" w:space="0"/>
            </w:tcBorders>
            <w:shd w:val="clear" w:color="auto" w:fill="FFFFFF"/>
            <w:tcMar>
              <w:top w:w="0" w:type="dxa"/>
              <w:bottom w:w="0" w:type="dxa"/>
            </w:tcMar>
            <w:vAlign w:val="center"/>
          </w:tcPr>
          <w:p>
            <w:pPr>
              <w:widowControl/>
              <w:jc w:val="center"/>
              <w:rPr>
                <w:b/>
                <w:bCs/>
                <w:kern w:val="0"/>
                <w:sz w:val="18"/>
                <w:szCs w:val="18"/>
              </w:rPr>
            </w:pPr>
            <w:r>
              <w:rPr>
                <w:b/>
                <w:bCs/>
                <w:color w:val="000000"/>
                <w:kern w:val="0"/>
                <w:sz w:val="18"/>
                <w:szCs w:val="18"/>
              </w:rPr>
              <w:t>授课章节</w:t>
            </w:r>
          </w:p>
        </w:tc>
        <w:tc>
          <w:tcPr>
            <w:tcW w:w="6781" w:type="dxa"/>
            <w:tcBorders>
              <w:top w:val="single" w:color="auto" w:sz="12" w:space="0"/>
              <w:left w:val="single" w:color="auto" w:sz="6" w:space="0"/>
              <w:bottom w:val="single" w:color="auto" w:sz="6" w:space="0"/>
              <w:right w:val="nil"/>
            </w:tcBorders>
            <w:shd w:val="clear" w:color="auto" w:fill="FFFFFF"/>
            <w:tcMar>
              <w:top w:w="0" w:type="dxa"/>
              <w:bottom w:w="0" w:type="dxa"/>
            </w:tcMar>
            <w:vAlign w:val="center"/>
          </w:tcPr>
          <w:p>
            <w:pPr>
              <w:widowControl/>
              <w:jc w:val="center"/>
              <w:rPr>
                <w:b/>
                <w:bCs/>
                <w:kern w:val="0"/>
                <w:sz w:val="18"/>
                <w:szCs w:val="18"/>
              </w:rPr>
            </w:pPr>
            <w:r>
              <w:rPr>
                <w:b/>
                <w:bCs/>
                <w:kern w:val="0"/>
                <w:sz w:val="18"/>
                <w:szCs w:val="18"/>
              </w:rPr>
              <w:t>思政元素</w:t>
            </w:r>
          </w:p>
        </w:tc>
      </w:tr>
      <w:tr>
        <w:tblPrEx>
          <w:shd w:val="clear" w:color="auto" w:fill="FFFFFF"/>
          <w:tblCellMar>
            <w:top w:w="0" w:type="dxa"/>
            <w:left w:w="0" w:type="dxa"/>
            <w:bottom w:w="0" w:type="dxa"/>
            <w:right w:w="0" w:type="dxa"/>
          </w:tblCellMar>
        </w:tblPrEx>
        <w:trPr>
          <w:trHeight w:val="472" w:hRule="atLeast"/>
        </w:trPr>
        <w:tc>
          <w:tcPr>
            <w:tcW w:w="2519" w:type="dxa"/>
            <w:tcBorders>
              <w:top w:val="single" w:color="auto" w:sz="6" w:space="0"/>
              <w:left w:val="nil"/>
              <w:bottom w:val="nil"/>
              <w:right w:val="single" w:color="auto" w:sz="6" w:space="0"/>
            </w:tcBorders>
            <w:shd w:val="clear" w:color="auto" w:fill="FFFFFF"/>
            <w:tcMar>
              <w:top w:w="0" w:type="dxa"/>
              <w:bottom w:w="0" w:type="dxa"/>
            </w:tcMar>
            <w:vAlign w:val="center"/>
          </w:tcPr>
          <w:p>
            <w:pPr>
              <w:widowControl/>
              <w:spacing w:line="345" w:lineRule="atLeast"/>
              <w:jc w:val="left"/>
              <w:rPr>
                <w:kern w:val="0"/>
                <w:sz w:val="18"/>
                <w:szCs w:val="18"/>
              </w:rPr>
            </w:pPr>
            <w:r>
              <w:rPr>
                <w:color w:val="000000"/>
                <w:kern w:val="0"/>
                <w:sz w:val="18"/>
                <w:szCs w:val="18"/>
                <w:lang w:bidi="ar"/>
              </w:rPr>
              <w:t>1引论</w:t>
            </w:r>
          </w:p>
        </w:tc>
        <w:tc>
          <w:tcPr>
            <w:tcW w:w="6781"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26" w:lineRule="atLeast"/>
              <w:ind w:firstLine="360" w:firstLineChars="200"/>
              <w:jc w:val="left"/>
              <w:rPr>
                <w:color w:val="000000"/>
                <w:kern w:val="0"/>
                <w:sz w:val="18"/>
                <w:szCs w:val="18"/>
                <w:lang w:bidi="ar"/>
              </w:rPr>
            </w:pPr>
            <w:r>
              <w:rPr>
                <w:color w:val="000000"/>
                <w:kern w:val="0"/>
                <w:sz w:val="18"/>
                <w:szCs w:val="18"/>
                <w:lang w:bidi="ar"/>
              </w:rPr>
              <w:t>1) 在介绍四大文明古国形成过程中交通运输所起的重要作用基础上，引导学生认识到在四大文明古国中，中华文明是迄今为止唯一没有中断过的，从而激发学生的文化自豪感，并进一步坚定中华民族伟大复兴的信心与力量。</w:t>
            </w:r>
          </w:p>
          <w:p>
            <w:pPr>
              <w:widowControl/>
              <w:spacing w:line="26" w:lineRule="atLeast"/>
              <w:ind w:firstLine="360" w:firstLineChars="200"/>
              <w:jc w:val="left"/>
              <w:rPr>
                <w:rFonts w:eastAsia="Arial Unicode MS"/>
                <w:color w:val="333333"/>
                <w:kern w:val="0"/>
                <w:sz w:val="18"/>
                <w:szCs w:val="18"/>
              </w:rPr>
            </w:pPr>
            <w:r>
              <w:rPr>
                <w:color w:val="000000"/>
                <w:kern w:val="0"/>
                <w:sz w:val="18"/>
                <w:szCs w:val="18"/>
                <w:lang w:bidi="ar"/>
              </w:rPr>
              <w:t>2) 在介绍运输业具有隐性社会贡献特征的同时，对比分析“绿水青山就是金山银山”的论断，增进学生对绿色发展战略的深刻理解。</w:t>
            </w:r>
          </w:p>
        </w:tc>
      </w:tr>
      <w:tr>
        <w:tblPrEx>
          <w:shd w:val="clear" w:color="auto" w:fill="FFFFFF"/>
          <w:tblCellMar>
            <w:top w:w="0" w:type="dxa"/>
            <w:left w:w="0" w:type="dxa"/>
            <w:bottom w:w="0" w:type="dxa"/>
            <w:right w:w="0" w:type="dxa"/>
          </w:tblCellMar>
        </w:tblPrEx>
        <w:trPr>
          <w:trHeight w:val="842"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widowControl/>
              <w:spacing w:line="345" w:lineRule="atLeast"/>
              <w:jc w:val="left"/>
              <w:rPr>
                <w:color w:val="000000"/>
                <w:kern w:val="0"/>
                <w:sz w:val="18"/>
                <w:szCs w:val="18"/>
                <w:lang w:bidi="ar"/>
              </w:rPr>
            </w:pPr>
            <w:r>
              <w:rPr>
                <w:color w:val="000000"/>
                <w:kern w:val="0"/>
                <w:sz w:val="18"/>
                <w:szCs w:val="18"/>
                <w:lang w:bidi="ar"/>
              </w:rPr>
              <w:t>2运输需求与运输供给</w:t>
            </w:r>
          </w:p>
          <w:p>
            <w:pPr>
              <w:widowControl/>
              <w:spacing w:line="345" w:lineRule="atLeast"/>
              <w:jc w:val="left"/>
              <w:rPr>
                <w:color w:val="000000"/>
                <w:kern w:val="0"/>
                <w:sz w:val="18"/>
                <w:szCs w:val="18"/>
                <w:lang w:bidi="ar"/>
              </w:rPr>
            </w:pPr>
            <w:r>
              <w:rPr>
                <w:color w:val="000000"/>
                <w:kern w:val="0"/>
                <w:sz w:val="18"/>
                <w:szCs w:val="18"/>
                <w:lang w:bidi="ar"/>
              </w:rPr>
              <w:t>3运输成本与运输价格</w:t>
            </w:r>
          </w:p>
          <w:p>
            <w:pPr>
              <w:widowControl/>
              <w:jc w:val="left"/>
              <w:rPr>
                <w:kern w:val="0"/>
                <w:sz w:val="18"/>
                <w:szCs w:val="18"/>
              </w:rPr>
            </w:pP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ind w:firstLine="360" w:firstLineChars="200"/>
              <w:jc w:val="left"/>
              <w:rPr>
                <w:color w:val="000000"/>
                <w:kern w:val="0"/>
                <w:sz w:val="18"/>
                <w:szCs w:val="18"/>
                <w:lang w:bidi="ar"/>
              </w:rPr>
            </w:pPr>
            <w:r>
              <w:rPr>
                <w:color w:val="000000"/>
                <w:sz w:val="18"/>
                <w:szCs w:val="18"/>
                <w:lang w:bidi="ar"/>
              </w:rPr>
              <w:t xml:space="preserve">1) </w:t>
            </w:r>
            <w:r>
              <w:rPr>
                <w:color w:val="000000"/>
                <w:kern w:val="0"/>
                <w:sz w:val="18"/>
                <w:szCs w:val="18"/>
                <w:lang w:bidi="ar"/>
              </w:rPr>
              <w:t>在分析运输需求与运输供给成立的两个必要条件基础上，引导学生深刻理解依法治国与以德治国相结合的重要意义。</w:t>
            </w:r>
          </w:p>
          <w:p>
            <w:pPr>
              <w:widowControl/>
              <w:ind w:firstLine="360" w:firstLineChars="200"/>
              <w:jc w:val="left"/>
              <w:rPr>
                <w:color w:val="000000"/>
                <w:kern w:val="0"/>
                <w:sz w:val="18"/>
                <w:szCs w:val="18"/>
                <w:lang w:bidi="ar"/>
              </w:rPr>
            </w:pPr>
            <w:r>
              <w:rPr>
                <w:color w:val="000000"/>
                <w:sz w:val="18"/>
                <w:szCs w:val="18"/>
                <w:lang w:bidi="ar"/>
              </w:rPr>
              <w:t xml:space="preserve">2) </w:t>
            </w:r>
            <w:r>
              <w:rPr>
                <w:color w:val="000000"/>
                <w:kern w:val="0"/>
                <w:sz w:val="18"/>
                <w:szCs w:val="18"/>
                <w:lang w:bidi="ar"/>
              </w:rPr>
              <w:t>在分析运输需求与运输供给关系的基础上，引导学生对“现阶段我国社会的主要矛盾是人民日益增长的物质文化需要同落后的社会生产力之间的矛盾”论述的准确理解，增进学生对国家相关政策的政治认同。</w:t>
            </w:r>
          </w:p>
          <w:p>
            <w:pPr>
              <w:widowControl/>
              <w:ind w:firstLine="360" w:firstLineChars="200"/>
              <w:jc w:val="left"/>
              <w:rPr>
                <w:color w:val="000000"/>
                <w:kern w:val="0"/>
                <w:sz w:val="18"/>
                <w:szCs w:val="18"/>
                <w:lang w:bidi="ar"/>
              </w:rPr>
            </w:pPr>
            <w:r>
              <w:rPr>
                <w:color w:val="000000"/>
                <w:sz w:val="18"/>
                <w:szCs w:val="18"/>
                <w:lang w:bidi="ar"/>
              </w:rPr>
              <w:t xml:space="preserve">3) </w:t>
            </w:r>
            <w:r>
              <w:rPr>
                <w:color w:val="000000"/>
                <w:kern w:val="0"/>
                <w:sz w:val="18"/>
                <w:szCs w:val="18"/>
                <w:lang w:bidi="ar"/>
              </w:rPr>
              <w:t>在分析边际成本定价原理基础上，引导学生深入理解我国传统文化中“中庸之道”的时代价值，培养学生树立底线思维意识，增强文化自信心。</w:t>
            </w:r>
          </w:p>
          <w:p>
            <w:pPr>
              <w:widowControl/>
              <w:ind w:firstLine="360" w:firstLineChars="200"/>
              <w:jc w:val="left"/>
              <w:rPr>
                <w:color w:val="333333"/>
                <w:sz w:val="18"/>
                <w:szCs w:val="18"/>
              </w:rPr>
            </w:pPr>
            <w:r>
              <w:rPr>
                <w:color w:val="000000"/>
                <w:sz w:val="18"/>
                <w:szCs w:val="18"/>
                <w:lang w:bidi="ar"/>
              </w:rPr>
              <w:t xml:space="preserve">4) </w:t>
            </w:r>
            <w:r>
              <w:rPr>
                <w:color w:val="000000"/>
                <w:kern w:val="0"/>
                <w:sz w:val="18"/>
                <w:szCs w:val="18"/>
                <w:lang w:bidi="ar"/>
              </w:rPr>
              <w:t>在介绍机会成本概念时，引导学生讨论上大学的机会成本，从而更加珍惜当下学习机会，早日成为国家有用人才。</w:t>
            </w:r>
          </w:p>
        </w:tc>
      </w:tr>
      <w:tr>
        <w:tblPrEx>
          <w:tblCellMar>
            <w:top w:w="0" w:type="dxa"/>
            <w:left w:w="0" w:type="dxa"/>
            <w:bottom w:w="0" w:type="dxa"/>
            <w:right w:w="0" w:type="dxa"/>
          </w:tblCellMar>
        </w:tblPrEx>
        <w:trPr>
          <w:trHeight w:val="937" w:hRule="atLeast"/>
        </w:trPr>
        <w:tc>
          <w:tcPr>
            <w:tcW w:w="2519" w:type="dxa"/>
            <w:tcBorders>
              <w:top w:val="nil"/>
              <w:left w:val="nil"/>
              <w:bottom w:val="nil"/>
              <w:right w:val="single" w:color="auto" w:sz="6" w:space="0"/>
            </w:tcBorders>
            <w:shd w:val="clear" w:color="auto" w:fill="FFFFFF"/>
            <w:tcMar>
              <w:top w:w="0" w:type="dxa"/>
              <w:bottom w:w="0" w:type="dxa"/>
            </w:tcMar>
            <w:vAlign w:val="center"/>
          </w:tcPr>
          <w:p>
            <w:pPr>
              <w:widowControl/>
              <w:jc w:val="left"/>
              <w:rPr>
                <w:color w:val="000000"/>
                <w:kern w:val="0"/>
                <w:sz w:val="18"/>
                <w:szCs w:val="18"/>
                <w:lang w:bidi="ar"/>
              </w:rPr>
            </w:pPr>
            <w:r>
              <w:rPr>
                <w:color w:val="000000"/>
                <w:kern w:val="0"/>
                <w:sz w:val="18"/>
                <w:szCs w:val="18"/>
                <w:lang w:bidi="ar"/>
              </w:rPr>
              <w:t>4运输市场与运输企业</w:t>
            </w:r>
          </w:p>
          <w:p>
            <w:pPr>
              <w:widowControl/>
              <w:jc w:val="left"/>
              <w:rPr>
                <w:color w:val="000000"/>
                <w:kern w:val="0"/>
                <w:sz w:val="18"/>
                <w:szCs w:val="18"/>
                <w:lang w:bidi="ar"/>
              </w:rPr>
            </w:pPr>
            <w:r>
              <w:rPr>
                <w:color w:val="000000"/>
                <w:kern w:val="0"/>
                <w:sz w:val="18"/>
                <w:szCs w:val="18"/>
                <w:lang w:bidi="ar"/>
              </w:rPr>
              <w:t xml:space="preserve">5运输基建项目投资、融资与经营 </w:t>
            </w:r>
          </w:p>
          <w:p>
            <w:pPr>
              <w:widowControl/>
              <w:jc w:val="center"/>
              <w:rPr>
                <w:color w:val="000000"/>
                <w:kern w:val="0"/>
                <w:sz w:val="18"/>
                <w:szCs w:val="18"/>
              </w:rPr>
            </w:pPr>
          </w:p>
        </w:tc>
        <w:tc>
          <w:tcPr>
            <w:tcW w:w="6781" w:type="dxa"/>
            <w:tcBorders>
              <w:top w:val="nil"/>
              <w:left w:val="single" w:color="auto" w:sz="6" w:space="0"/>
              <w:bottom w:val="nil"/>
              <w:right w:val="nil"/>
            </w:tcBorders>
            <w:shd w:val="clear" w:color="auto" w:fill="FFFFFF"/>
            <w:tcMar>
              <w:top w:w="0" w:type="dxa"/>
              <w:bottom w:w="0" w:type="dxa"/>
            </w:tcMar>
            <w:vAlign w:val="center"/>
          </w:tcPr>
          <w:p>
            <w:pPr>
              <w:widowControl/>
              <w:ind w:left="360"/>
              <w:jc w:val="left"/>
              <w:rPr>
                <w:color w:val="000000"/>
                <w:kern w:val="0"/>
                <w:sz w:val="18"/>
                <w:szCs w:val="18"/>
                <w:lang w:bidi="ar"/>
              </w:rPr>
            </w:pPr>
            <w:r>
              <w:rPr>
                <w:color w:val="000000"/>
                <w:sz w:val="18"/>
                <w:szCs w:val="18"/>
                <w:lang w:bidi="ar"/>
              </w:rPr>
              <w:t xml:space="preserve">1) </w:t>
            </w:r>
            <w:r>
              <w:rPr>
                <w:color w:val="000000"/>
                <w:kern w:val="0"/>
                <w:sz w:val="18"/>
                <w:szCs w:val="18"/>
                <w:lang w:bidi="ar"/>
              </w:rPr>
              <w:t>通过对现代企业理论的介绍，使学生深刻把握我国经济改革的现实意义。</w:t>
            </w:r>
          </w:p>
          <w:p>
            <w:pPr>
              <w:widowControl/>
              <w:ind w:firstLine="360" w:firstLineChars="200"/>
              <w:jc w:val="left"/>
              <w:rPr>
                <w:color w:val="000000"/>
                <w:kern w:val="0"/>
                <w:sz w:val="18"/>
                <w:szCs w:val="18"/>
                <w:lang w:bidi="ar"/>
              </w:rPr>
            </w:pPr>
            <w:r>
              <w:rPr>
                <w:color w:val="000000"/>
                <w:sz w:val="18"/>
                <w:szCs w:val="18"/>
                <w:lang w:bidi="ar"/>
              </w:rPr>
              <w:t xml:space="preserve">2) </w:t>
            </w:r>
            <w:r>
              <w:rPr>
                <w:color w:val="000000"/>
                <w:kern w:val="0"/>
                <w:sz w:val="18"/>
                <w:szCs w:val="18"/>
                <w:lang w:bidi="ar"/>
              </w:rPr>
              <w:t>通过对比介绍我国运输基础设施建设领域取得的重大成就和存在经验教训，并结合基建程序作用和意义的分析，一方面激发学生的自豪感，另一方面促进学生更深刻理解高质量发展战略的重要意义。</w:t>
            </w:r>
          </w:p>
        </w:tc>
      </w:tr>
      <w:tr>
        <w:tblPrEx>
          <w:tblCellMar>
            <w:top w:w="0" w:type="dxa"/>
            <w:left w:w="0" w:type="dxa"/>
            <w:bottom w:w="0" w:type="dxa"/>
            <w:right w:w="0" w:type="dxa"/>
          </w:tblCellMar>
        </w:tblPrEx>
        <w:trPr>
          <w:trHeight w:val="937" w:hRule="atLeast"/>
        </w:trPr>
        <w:tc>
          <w:tcPr>
            <w:tcW w:w="2519" w:type="dxa"/>
            <w:tcBorders>
              <w:top w:val="nil"/>
              <w:left w:val="nil"/>
              <w:bottom w:val="single" w:color="auto" w:sz="12" w:space="0"/>
              <w:right w:val="single" w:color="auto" w:sz="6" w:space="0"/>
            </w:tcBorders>
            <w:shd w:val="clear" w:color="auto" w:fill="FFFFFF"/>
            <w:tcMar>
              <w:top w:w="0" w:type="dxa"/>
              <w:bottom w:w="0" w:type="dxa"/>
            </w:tcMar>
            <w:vAlign w:val="center"/>
          </w:tcPr>
          <w:p>
            <w:pPr>
              <w:widowControl/>
              <w:jc w:val="left"/>
              <w:rPr>
                <w:color w:val="000000"/>
                <w:kern w:val="0"/>
                <w:sz w:val="18"/>
                <w:szCs w:val="18"/>
                <w:lang w:bidi="ar"/>
              </w:rPr>
            </w:pPr>
            <w:r>
              <w:rPr>
                <w:color w:val="000000"/>
                <w:kern w:val="0"/>
                <w:sz w:val="18"/>
                <w:szCs w:val="18"/>
                <w:lang w:bidi="ar"/>
              </w:rPr>
              <w:t>6运输与可持续发展</w:t>
            </w:r>
          </w:p>
        </w:tc>
        <w:tc>
          <w:tcPr>
            <w:tcW w:w="6781" w:type="dxa"/>
            <w:tcBorders>
              <w:top w:val="nil"/>
              <w:left w:val="single" w:color="auto" w:sz="6" w:space="0"/>
              <w:bottom w:val="single" w:color="auto" w:sz="12" w:space="0"/>
              <w:right w:val="nil"/>
            </w:tcBorders>
            <w:shd w:val="clear" w:color="auto" w:fill="FFFFFF"/>
            <w:tcMar>
              <w:top w:w="0" w:type="dxa"/>
              <w:bottom w:w="0" w:type="dxa"/>
            </w:tcMar>
            <w:vAlign w:val="center"/>
          </w:tcPr>
          <w:p>
            <w:pPr>
              <w:widowControl/>
              <w:ind w:firstLine="360" w:firstLineChars="200"/>
              <w:jc w:val="left"/>
              <w:rPr>
                <w:color w:val="000000"/>
                <w:kern w:val="0"/>
                <w:sz w:val="18"/>
                <w:szCs w:val="18"/>
                <w:lang w:bidi="ar"/>
              </w:rPr>
            </w:pPr>
            <w:r>
              <w:rPr>
                <w:color w:val="000000"/>
                <w:sz w:val="18"/>
                <w:szCs w:val="18"/>
                <w:lang w:bidi="ar"/>
              </w:rPr>
              <w:t xml:space="preserve">1) </w:t>
            </w:r>
            <w:r>
              <w:rPr>
                <w:color w:val="000000"/>
                <w:kern w:val="0"/>
                <w:sz w:val="18"/>
                <w:szCs w:val="18"/>
                <w:lang w:bidi="ar"/>
              </w:rPr>
              <w:t>在介绍可持续发展思想产生的过程中，引导学生认识到从我国远古时期朴素的可持续性思想，到今天提出的高质量发展是一脉相承的，展示出中华文明连绵不绝的旺盛生命力。</w:t>
            </w:r>
          </w:p>
          <w:p>
            <w:pPr>
              <w:widowControl/>
              <w:ind w:firstLine="360" w:firstLineChars="200"/>
              <w:jc w:val="left"/>
              <w:rPr>
                <w:color w:val="000000"/>
                <w:kern w:val="0"/>
                <w:sz w:val="18"/>
                <w:szCs w:val="18"/>
                <w:lang w:bidi="ar"/>
              </w:rPr>
            </w:pPr>
            <w:r>
              <w:rPr>
                <w:color w:val="000000"/>
                <w:sz w:val="18"/>
                <w:szCs w:val="18"/>
                <w:lang w:bidi="ar"/>
              </w:rPr>
              <w:t xml:space="preserve">2) </w:t>
            </w:r>
            <w:r>
              <w:rPr>
                <w:color w:val="000000"/>
                <w:kern w:val="0"/>
                <w:sz w:val="18"/>
                <w:szCs w:val="18"/>
                <w:lang w:bidi="ar"/>
              </w:rPr>
              <w:t>通过分析交通运输在经济、环境和社会可持续发展方面存在问题，促进学生深刻理解我国当前所提出的高质量发展战略的必要性和科学性。</w:t>
            </w:r>
          </w:p>
        </w:tc>
      </w:tr>
    </w:tbl>
    <w:p>
      <w:pPr>
        <w:widowControl/>
        <w:snapToGrid w:val="0"/>
        <w:spacing w:line="360" w:lineRule="auto"/>
        <w:jc w:val="left"/>
        <w:rPr>
          <w:kern w:val="0"/>
          <w:szCs w:val="21"/>
        </w:rPr>
      </w:pPr>
    </w:p>
    <w:p>
      <w:pPr>
        <w:widowControl/>
        <w:snapToGrid w:val="0"/>
        <w:spacing w:line="360" w:lineRule="auto"/>
        <w:jc w:val="left"/>
        <w:rPr>
          <w:kern w:val="0"/>
          <w:szCs w:val="21"/>
        </w:rPr>
      </w:pPr>
      <w:r>
        <w:rPr>
          <w:b/>
          <w:bCs/>
          <w:kern w:val="0"/>
          <w:szCs w:val="21"/>
        </w:rPr>
        <w:t>五、使用教材</w:t>
      </w:r>
    </w:p>
    <w:p>
      <w:pPr>
        <w:widowControl/>
        <w:spacing w:line="360" w:lineRule="auto"/>
        <w:ind w:firstLine="422" w:firstLineChars="200"/>
        <w:jc w:val="left"/>
        <w:rPr>
          <w:bCs/>
          <w:color w:val="0000FF"/>
          <w:kern w:val="0"/>
          <w:szCs w:val="21"/>
        </w:rPr>
      </w:pPr>
      <w:r>
        <w:rPr>
          <w:b/>
          <w:bCs/>
          <w:kern w:val="0"/>
          <w:szCs w:val="21"/>
        </w:rPr>
        <w:t>1.选用教材：</w:t>
      </w:r>
    </w:p>
    <w:p>
      <w:pPr>
        <w:widowControl/>
        <w:spacing w:line="360" w:lineRule="auto"/>
        <w:ind w:firstLine="420" w:firstLineChars="200"/>
        <w:rPr>
          <w:b/>
          <w:bCs/>
          <w:strike/>
          <w:color w:val="000000" w:themeColor="text1"/>
          <w:kern w:val="0"/>
          <w:szCs w:val="21"/>
          <w14:textFill>
            <w14:solidFill>
              <w14:schemeClr w14:val="tx1"/>
            </w14:solidFill>
          </w14:textFill>
        </w:rPr>
      </w:pPr>
      <w:r>
        <w:rPr>
          <w:bCs/>
          <w:kern w:val="0"/>
          <w:szCs w:val="21"/>
        </w:rPr>
        <w:t>1)</w:t>
      </w:r>
      <w:r>
        <w:rPr>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运输经济学（第二版），严作人等编著，人民交通出版社，2011年， 978-7-114-07891-0</w:t>
      </w:r>
    </w:p>
    <w:p>
      <w:pPr>
        <w:widowControl/>
        <w:spacing w:line="360" w:lineRule="auto"/>
        <w:ind w:firstLine="422" w:firstLineChars="200"/>
        <w:jc w:val="left"/>
        <w:rPr>
          <w:b/>
          <w:bCs/>
          <w:kern w:val="0"/>
          <w:szCs w:val="21"/>
        </w:rPr>
      </w:pPr>
      <w:r>
        <w:rPr>
          <w:b/>
          <w:bCs/>
          <w:kern w:val="0"/>
          <w:szCs w:val="21"/>
        </w:rPr>
        <w:t>2.参考书：</w:t>
      </w:r>
    </w:p>
    <w:p>
      <w:pPr>
        <w:widowControl/>
        <w:spacing w:line="360" w:lineRule="auto"/>
        <w:ind w:firstLine="424" w:firstLineChars="202"/>
        <w:rPr>
          <w:bCs/>
          <w:color w:val="000000" w:themeColor="text1"/>
          <w:kern w:val="0"/>
          <w:szCs w:val="21"/>
          <w14:textFill>
            <w14:solidFill>
              <w14:schemeClr w14:val="tx1"/>
            </w14:solidFill>
          </w14:textFill>
        </w:rPr>
      </w:pPr>
      <w:r>
        <w:rPr>
          <w:bCs/>
          <w:kern w:val="0"/>
          <w:szCs w:val="21"/>
        </w:rPr>
        <w:t>1)</w:t>
      </w:r>
      <w:r>
        <w:rPr>
          <w:rFonts w:eastAsiaTheme="minorEastAsia"/>
          <w:bCs/>
          <w:szCs w:val="21"/>
        </w:rPr>
        <w:t xml:space="preserve"> </w:t>
      </w:r>
      <w:r>
        <w:rPr>
          <w:bCs/>
          <w:color w:val="000000" w:themeColor="text1"/>
          <w:kern w:val="0"/>
          <w:szCs w:val="21"/>
          <w14:textFill>
            <w14:solidFill>
              <w14:schemeClr w14:val="tx1"/>
            </w14:solidFill>
          </w14:textFill>
        </w:rPr>
        <w:t>交通运输经济学(第3版). 贾顺平. 人民交通出版社，2019</w:t>
      </w:r>
    </w:p>
    <w:p>
      <w:pPr>
        <w:widowControl/>
        <w:spacing w:line="360" w:lineRule="auto"/>
        <w:ind w:firstLine="424" w:firstLineChars="202"/>
        <w:rPr>
          <w:bCs/>
          <w:color w:val="000000" w:themeColor="text1"/>
          <w:kern w:val="0"/>
          <w:szCs w:val="21"/>
          <w14:textFill>
            <w14:solidFill>
              <w14:schemeClr w14:val="tx1"/>
            </w14:solidFill>
          </w14:textFill>
        </w:rPr>
      </w:pPr>
      <w:r>
        <w:rPr>
          <w:bCs/>
          <w:kern w:val="0"/>
          <w:szCs w:val="21"/>
        </w:rPr>
        <w:t xml:space="preserve">2) </w:t>
      </w:r>
      <w:r>
        <w:rPr>
          <w:bCs/>
          <w:color w:val="000000" w:themeColor="text1"/>
          <w:kern w:val="0"/>
          <w:szCs w:val="21"/>
          <w14:textFill>
            <w14:solidFill>
              <w14:schemeClr w14:val="tx1"/>
            </w14:solidFill>
          </w14:textFill>
        </w:rPr>
        <w:t>西方运输经济学(第二版). 荣朝和. 经济科学出版社，2008</w:t>
      </w:r>
    </w:p>
    <w:p>
      <w:pPr>
        <w:widowControl/>
        <w:spacing w:line="360" w:lineRule="auto"/>
        <w:ind w:firstLine="424" w:firstLineChars="202"/>
        <w:rPr>
          <w:color w:val="000000" w:themeColor="text1"/>
          <w:kern w:val="0"/>
          <w:szCs w:val="21"/>
          <w14:textFill>
            <w14:solidFill>
              <w14:schemeClr w14:val="tx1"/>
            </w14:solidFill>
          </w14:textFill>
        </w:rPr>
      </w:pPr>
      <w:r>
        <w:rPr>
          <w:bCs/>
          <w:kern w:val="0"/>
          <w:szCs w:val="21"/>
        </w:rPr>
        <w:t>3)</w:t>
      </w:r>
      <w:r>
        <w:rPr>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运输经济学. 陈贻龙. 人民交通出版社，1999年</w:t>
      </w:r>
    </w:p>
    <w:p>
      <w:pPr>
        <w:widowControl/>
        <w:spacing w:line="360" w:lineRule="auto"/>
        <w:ind w:firstLine="424" w:firstLineChars="202"/>
        <w:rPr>
          <w:b/>
          <w:bCs/>
          <w:strike/>
          <w:color w:val="000000" w:themeColor="text1"/>
          <w:kern w:val="0"/>
          <w:szCs w:val="21"/>
          <w14:textFill>
            <w14:solidFill>
              <w14:schemeClr w14:val="tx1"/>
            </w14:solidFill>
          </w14:textFill>
        </w:rPr>
      </w:pPr>
      <w:r>
        <w:rPr>
          <w:bCs/>
          <w:kern w:val="0"/>
          <w:szCs w:val="21"/>
        </w:rPr>
        <w:t>4)</w:t>
      </w:r>
      <w:r>
        <w:rPr>
          <w:bCs/>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运输经济学. 肯尼思·巴顿著，冯宗宪译. 商务印书馆，2001年</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color w:val="000000" w:themeColor="text1"/>
          <w:sz w:val="19"/>
          <w14:textFill>
            <w14:solidFill>
              <w14:schemeClr w14:val="tx1"/>
            </w14:solidFill>
          </w14:textFill>
        </w:rPr>
      </w:pPr>
      <w:r>
        <w:rPr>
          <w:szCs w:val="21"/>
        </w:rPr>
        <w:t xml:space="preserve">1) </w:t>
      </w:r>
      <w:r>
        <w:rPr>
          <w:color w:val="000000" w:themeColor="text1"/>
          <w:szCs w:val="21"/>
          <w14:textFill>
            <w14:solidFill>
              <w14:schemeClr w14:val="tx1"/>
            </w14:solidFill>
          </w14:textFill>
        </w:rPr>
        <w:t>中国交通技术网，</w:t>
      </w:r>
      <w:r>
        <w:rPr>
          <w:color w:val="000000" w:themeColor="text1"/>
          <w:sz w:val="19"/>
          <w14:textFill>
            <w14:solidFill>
              <w14:schemeClr w14:val="tx1"/>
            </w14:solidFill>
          </w14:textFill>
        </w:rPr>
        <w:t>www.tranbbs.com</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widowControl/>
        <w:snapToGrid w:val="0"/>
        <w:spacing w:line="360" w:lineRule="auto"/>
        <w:ind w:firstLine="420" w:firstLineChars="200"/>
        <w:jc w:val="left"/>
        <w:rPr>
          <w:bCs/>
          <w:kern w:val="0"/>
          <w:szCs w:val="21"/>
        </w:rPr>
      </w:pPr>
      <w:r>
        <w:rPr>
          <w:bCs/>
          <w:kern w:val="0"/>
          <w:szCs w:val="21"/>
        </w:rPr>
        <w:t>课堂教学在多媒体教室进行，具备计算机、投影设备、无线网络等，便于开展线上与线下相结合的教学方式等。</w:t>
      </w:r>
    </w:p>
    <w:p>
      <w:pPr>
        <w:widowControl/>
        <w:snapToGrid w:val="0"/>
        <w:spacing w:line="360" w:lineRule="auto"/>
        <w:ind w:firstLine="420" w:firstLineChars="200"/>
        <w:jc w:val="left"/>
        <w:rPr>
          <w:bCs/>
          <w:kern w:val="0"/>
          <w:szCs w:val="21"/>
        </w:rPr>
      </w:pPr>
      <w:r>
        <w:rPr>
          <w:bCs/>
          <w:kern w:val="0"/>
          <w:szCs w:val="21"/>
        </w:rPr>
        <w:t>主讲教师具有交通运输工程类专业或经济管理类专业背景，并具备高等数学、交通运输工程、经济学、管理学等知识素养。</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19"/>
        <w:gridCol w:w="3952"/>
        <w:gridCol w:w="601"/>
        <w:gridCol w:w="601"/>
        <w:gridCol w:w="601"/>
        <w:gridCol w:w="60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序号</w:t>
            </w:r>
          </w:p>
        </w:tc>
        <w:tc>
          <w:tcPr>
            <w:tcW w:w="131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课程目标（支撑毕业要求指标点）</w:t>
            </w:r>
          </w:p>
        </w:tc>
        <w:tc>
          <w:tcPr>
            <w:tcW w:w="395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考核内容</w:t>
            </w:r>
          </w:p>
        </w:tc>
        <w:tc>
          <w:tcPr>
            <w:tcW w:w="240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评价依据及成绩比例(%)</w:t>
            </w:r>
          </w:p>
        </w:tc>
        <w:tc>
          <w:tcPr>
            <w:tcW w:w="655"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2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p>
        </w:tc>
        <w:tc>
          <w:tcPr>
            <w:tcW w:w="1319"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18"/>
              </w:rPr>
            </w:pPr>
          </w:p>
        </w:tc>
        <w:tc>
          <w:tcPr>
            <w:tcW w:w="3952"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18"/>
              </w:rPr>
            </w:pPr>
          </w:p>
        </w:tc>
        <w:tc>
          <w:tcPr>
            <w:tcW w:w="60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18"/>
              </w:rPr>
            </w:pPr>
            <w:r>
              <w:rPr>
                <w:rFonts w:eastAsia="黑体"/>
                <w:szCs w:val="18"/>
              </w:rPr>
              <w:t>作业10%</w:t>
            </w:r>
          </w:p>
        </w:tc>
        <w:tc>
          <w:tcPr>
            <w:tcW w:w="60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出勤10%</w:t>
            </w:r>
          </w:p>
        </w:tc>
        <w:tc>
          <w:tcPr>
            <w:tcW w:w="60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讨论10%</w:t>
            </w:r>
          </w:p>
        </w:tc>
        <w:tc>
          <w:tcPr>
            <w:tcW w:w="60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r>
              <w:rPr>
                <w:rFonts w:eastAsia="黑体"/>
                <w:szCs w:val="18"/>
              </w:rPr>
              <w:t>考试70%</w:t>
            </w:r>
          </w:p>
        </w:tc>
        <w:tc>
          <w:tcPr>
            <w:tcW w:w="655"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szCs w:val="18"/>
              </w:rPr>
              <w:t>目标1（支撑毕业要求指标点7.1）</w:t>
            </w:r>
          </w:p>
        </w:tc>
        <w:tc>
          <w:tcPr>
            <w:tcW w:w="3952"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szCs w:val="18"/>
              </w:rPr>
            </w:pPr>
            <w:r>
              <w:rPr>
                <w:kern w:val="0"/>
                <w:szCs w:val="18"/>
              </w:rPr>
              <w:t>1)运输的意义和产业特征；</w:t>
            </w:r>
          </w:p>
          <w:p>
            <w:pPr>
              <w:spacing w:line="320" w:lineRule="exact"/>
              <w:rPr>
                <w:kern w:val="0"/>
                <w:szCs w:val="18"/>
              </w:rPr>
            </w:pPr>
            <w:r>
              <w:rPr>
                <w:kern w:val="0"/>
                <w:szCs w:val="18"/>
              </w:rPr>
              <w:t>2)运输化理论；</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3)可持续发展思想的定义和内涵；</w:t>
            </w:r>
          </w:p>
          <w:p>
            <w:pPr>
              <w:spacing w:line="320" w:lineRule="exact"/>
              <w:rPr>
                <w:rFonts w:eastAsiaTheme="minorEastAsia"/>
                <w:szCs w:val="18"/>
              </w:rPr>
            </w:pPr>
            <w:r>
              <w:rPr>
                <w:bCs/>
                <w:color w:val="000000" w:themeColor="text1"/>
                <w:kern w:val="0"/>
                <w:szCs w:val="18"/>
                <w14:textFill>
                  <w14:solidFill>
                    <w14:schemeClr w14:val="tx1"/>
                  </w14:solidFill>
                </w14:textFill>
              </w:rPr>
              <w:t>4)交通运输在经济、环境和社会三方面可持续发展存在问题。</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6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szCs w:val="18"/>
              </w:rPr>
              <w:t>目标2（支撑毕业要求指标点11.1和11.2）</w:t>
            </w:r>
          </w:p>
        </w:tc>
        <w:tc>
          <w:tcPr>
            <w:tcW w:w="3952" w:type="dxa"/>
            <w:tcBorders>
              <w:top w:val="single" w:color="auto" w:sz="4" w:space="0"/>
              <w:left w:val="single" w:color="auto" w:sz="4" w:space="0"/>
              <w:bottom w:val="single" w:color="auto" w:sz="4" w:space="0"/>
              <w:right w:val="single" w:color="auto" w:sz="4" w:space="0"/>
            </w:tcBorders>
          </w:tcPr>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1)运输需求的基本概念及其特点，需求弹性；</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2)运输供给的概念及其特征，供给弹性；</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3)供需均衡和状态分析；</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4)预测结果分析；</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5)运输成本和运输价格的概念、影响因素、定价理论和分类及其结构；</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6)运输成本函数分析，边际成本定价法相关概念和基本原理；</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7)运输市场的概念及其在市场体系中的地位作用；</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8)运输市场的个性特征和主要功能；</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9)完全竞争、垄断竞争、寡头垄断和完全垄断的运输市场分析；</w:t>
            </w:r>
          </w:p>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10)科斯企业理论，三种基本企业制度。</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50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6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18"/>
              </w:rPr>
            </w:pPr>
            <w:r>
              <w:rPr>
                <w:rFonts w:eastAsiaTheme="minorEastAsia"/>
                <w:szCs w:val="18"/>
              </w:rPr>
              <w:t>目标3（支撑毕业要求指标点11.3）</w:t>
            </w:r>
          </w:p>
        </w:tc>
        <w:tc>
          <w:tcPr>
            <w:tcW w:w="3952" w:type="dxa"/>
            <w:tcBorders>
              <w:top w:val="single" w:color="auto" w:sz="4" w:space="0"/>
              <w:left w:val="single" w:color="auto" w:sz="4" w:space="0"/>
              <w:bottom w:val="single" w:color="auto" w:sz="4" w:space="0"/>
              <w:right w:val="single" w:color="auto" w:sz="4" w:space="0"/>
            </w:tcBorders>
            <w:vAlign w:val="center"/>
          </w:tcPr>
          <w:p>
            <w:pPr>
              <w:spacing w:line="320" w:lineRule="exact"/>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1)基础设施及其分类、基本建设程序；</w:t>
            </w:r>
          </w:p>
          <w:p>
            <w:pPr>
              <w:spacing w:line="320" w:lineRule="exact"/>
              <w:rPr>
                <w:rFonts w:eastAsiaTheme="minorEastAsia"/>
                <w:szCs w:val="18"/>
              </w:rPr>
            </w:pPr>
            <w:r>
              <w:rPr>
                <w:bCs/>
                <w:color w:val="000000" w:themeColor="text1"/>
                <w:kern w:val="0"/>
                <w:szCs w:val="18"/>
                <w14:textFill>
                  <w14:solidFill>
                    <w14:schemeClr w14:val="tx1"/>
                  </w14:solidFill>
                </w14:textFill>
              </w:rPr>
              <w:t>2)主要筹资方式及项目融资的特征。</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6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合计</w:t>
            </w:r>
          </w:p>
        </w:tc>
        <w:tc>
          <w:tcPr>
            <w:tcW w:w="3952"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6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6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r>
    </w:tbl>
    <w:p>
      <w:pPr>
        <w:snapToGrid w:val="0"/>
        <w:spacing w:line="360" w:lineRule="auto"/>
        <w:rPr>
          <w:b/>
          <w:bCs/>
          <w:kern w:val="0"/>
          <w:szCs w:val="21"/>
        </w:rPr>
      </w:pPr>
    </w:p>
    <w:p>
      <w:pPr>
        <w:snapToGrid w:val="0"/>
        <w:spacing w:line="360" w:lineRule="auto"/>
        <w:ind w:firstLine="422" w:firstLineChars="200"/>
        <w:rPr>
          <w:b/>
          <w:szCs w:val="21"/>
        </w:rPr>
      </w:pPr>
      <w:r>
        <w:rPr>
          <w:b/>
          <w:bCs/>
          <w:kern w:val="0"/>
          <w:szCs w:val="21"/>
        </w:rPr>
        <w:t>1.</w:t>
      </w:r>
      <w:r>
        <w:rPr>
          <w:b/>
          <w:szCs w:val="21"/>
        </w:rPr>
        <w:t>考核方式</w:t>
      </w:r>
    </w:p>
    <w:p>
      <w:pPr>
        <w:snapToGrid w:val="0"/>
        <w:spacing w:line="360" w:lineRule="auto"/>
        <w:ind w:firstLine="420" w:firstLineChars="200"/>
        <w:rPr>
          <w:szCs w:val="21"/>
        </w:rPr>
      </w:pPr>
      <w:r>
        <w:rPr>
          <w:szCs w:val="21"/>
        </w:rPr>
        <w:t>课程考核以期末考核为主并结合平时反馈信息综合进行，在公平公正原则基础上达到课程学习目标。考核内容分配如下：</w:t>
      </w:r>
    </w:p>
    <w:p>
      <w:pPr>
        <w:adjustRightInd w:val="0"/>
        <w:snapToGrid w:val="0"/>
        <w:spacing w:line="360" w:lineRule="auto"/>
        <w:ind w:firstLine="424" w:firstLineChars="202"/>
      </w:pPr>
      <w:r>
        <w:rPr>
          <w:szCs w:val="21"/>
        </w:rPr>
        <w:t>1) 平时考核：注重对学习过程的考察，结合</w:t>
      </w:r>
      <w:r>
        <w:t>超星学习通等网络平台，并运用上课签到</w:t>
      </w:r>
      <w:r>
        <w:rPr>
          <w:szCs w:val="21"/>
        </w:rPr>
        <w:t>、回答问题、参与主题讨论、</w:t>
      </w:r>
      <w:r>
        <w:t>平时测验</w:t>
      </w:r>
      <w:r>
        <w:rPr>
          <w:szCs w:val="21"/>
        </w:rPr>
        <w:t>以及课后作业等形式，了解学生对专业内容的掌握程度。</w:t>
      </w:r>
    </w:p>
    <w:p>
      <w:pPr>
        <w:snapToGrid w:val="0"/>
        <w:spacing w:line="360" w:lineRule="auto"/>
        <w:ind w:firstLine="424" w:firstLineChars="202"/>
        <w:rPr>
          <w:b/>
          <w:szCs w:val="21"/>
        </w:rPr>
      </w:pPr>
      <w:r>
        <w:rPr>
          <w:szCs w:val="21"/>
        </w:rPr>
        <w:t>2) 期末考核：</w:t>
      </w:r>
      <w:r>
        <w:rPr>
          <w:bCs/>
          <w:szCs w:val="21"/>
        </w:rPr>
        <w:t>采取卷面考试形式，注重考查专业基础知识掌握能力和问题综合分析能力。</w:t>
      </w:r>
    </w:p>
    <w:p>
      <w:pPr>
        <w:snapToGrid w:val="0"/>
        <w:spacing w:line="360" w:lineRule="auto"/>
        <w:ind w:firstLine="422" w:firstLineChars="200"/>
        <w:rPr>
          <w:b/>
          <w:szCs w:val="21"/>
        </w:rPr>
      </w:pPr>
      <w:r>
        <w:rPr>
          <w:b/>
          <w:szCs w:val="21"/>
        </w:rPr>
        <w:t>2. 成绩评定</w:t>
      </w:r>
    </w:p>
    <w:p>
      <w:pPr>
        <w:snapToGrid w:val="0"/>
        <w:spacing w:line="360" w:lineRule="auto"/>
        <w:ind w:firstLine="420" w:firstLineChars="200"/>
        <w:rPr>
          <w:szCs w:val="21"/>
        </w:rPr>
      </w:pPr>
      <w:r>
        <w:rPr>
          <w:szCs w:val="21"/>
        </w:rPr>
        <w:t>1) 平时成绩的评价方法。</w:t>
      </w:r>
    </w:p>
    <w:p>
      <w:pPr>
        <w:snapToGrid w:val="0"/>
        <w:spacing w:line="360" w:lineRule="auto"/>
        <w:ind w:firstLine="420" w:firstLineChars="200"/>
        <w:rPr>
          <w:bCs/>
          <w:szCs w:val="21"/>
        </w:rPr>
      </w:pPr>
      <w:r>
        <w:rPr>
          <w:bCs/>
          <w:szCs w:val="21"/>
        </w:rPr>
        <w:t>主要根据课堂和课后反馈情况并结合试卷成绩按百分制进行评分，总评按考核大纲给定比例折算。具体包括</w:t>
      </w:r>
    </w:p>
    <w:p>
      <w:pPr>
        <w:snapToGrid w:val="0"/>
        <w:spacing w:line="360" w:lineRule="auto"/>
        <w:ind w:firstLine="420" w:firstLineChars="200"/>
        <w:rPr>
          <w:bCs/>
          <w:szCs w:val="21"/>
        </w:rPr>
      </w:pPr>
      <w:r>
        <w:rPr>
          <w:bCs/>
          <w:szCs w:val="21"/>
        </w:rPr>
        <w:t>a) 数量方面: 课堂出勤次数和作业完成次数等；</w:t>
      </w:r>
    </w:p>
    <w:p>
      <w:pPr>
        <w:snapToGrid w:val="0"/>
        <w:spacing w:line="360" w:lineRule="auto"/>
        <w:ind w:firstLine="420" w:firstLineChars="200"/>
        <w:rPr>
          <w:bCs/>
          <w:szCs w:val="21"/>
        </w:rPr>
      </w:pPr>
      <w:r>
        <w:rPr>
          <w:bCs/>
          <w:szCs w:val="21"/>
        </w:rPr>
        <w:t>b) 质量方面：课堂回答问题、主题讨论以及课后作业完成质量等。</w:t>
      </w:r>
    </w:p>
    <w:p>
      <w:pPr>
        <w:widowControl/>
        <w:snapToGrid w:val="0"/>
        <w:spacing w:line="360" w:lineRule="auto"/>
        <w:ind w:firstLine="420" w:firstLineChars="200"/>
        <w:jc w:val="left"/>
        <w:rPr>
          <w:szCs w:val="21"/>
        </w:rPr>
      </w:pPr>
      <w:r>
        <w:rPr>
          <w:szCs w:val="21"/>
        </w:rPr>
        <w:t>2) 最终成绩评价方法。</w:t>
      </w:r>
    </w:p>
    <w:p>
      <w:pPr>
        <w:widowControl/>
        <w:snapToGrid w:val="0"/>
        <w:spacing w:line="360" w:lineRule="auto"/>
        <w:ind w:firstLine="424" w:firstLineChars="202"/>
        <w:jc w:val="left"/>
        <w:rPr>
          <w:color w:val="000000" w:themeColor="text1"/>
          <w14:textFill>
            <w14:solidFill>
              <w14:schemeClr w14:val="tx1"/>
            </w14:solidFill>
          </w14:textFill>
        </w:rPr>
      </w:pPr>
      <w:r>
        <w:rPr>
          <w:bCs/>
          <w:szCs w:val="21"/>
        </w:rPr>
        <w:t>期末采取闭卷考试并按百分制进行评分，</w:t>
      </w:r>
      <w:r>
        <w:rPr>
          <w:color w:val="000000" w:themeColor="text1"/>
          <w14:textFill>
            <w14:solidFill>
              <w14:schemeClr w14:val="tx1"/>
            </w14:solidFill>
          </w14:textFill>
        </w:rPr>
        <w:t>总成绩=考试成绩×70%＋平时成绩×30%</w:t>
      </w:r>
    </w:p>
    <w:p>
      <w:pPr>
        <w:snapToGrid w:val="0"/>
        <w:spacing w:line="360" w:lineRule="auto"/>
        <w:rPr>
          <w:b/>
          <w:szCs w:val="21"/>
        </w:rPr>
      </w:pPr>
    </w:p>
    <w:p>
      <w:pPr>
        <w:snapToGrid w:val="0"/>
        <w:spacing w:line="360" w:lineRule="auto"/>
        <w:rPr>
          <w:b/>
          <w:szCs w:val="21"/>
        </w:rPr>
      </w:pPr>
      <w:r>
        <w:rPr>
          <w:b/>
          <w:szCs w:val="21"/>
        </w:rPr>
        <w:t>八、考核结果分析反馈</w:t>
      </w:r>
    </w:p>
    <w:p>
      <w:pPr>
        <w:spacing w:line="360" w:lineRule="auto"/>
        <w:ind w:firstLine="420" w:firstLineChars="200"/>
        <w:rPr>
          <w:szCs w:val="21"/>
        </w:rPr>
      </w:pPr>
      <w:r>
        <w:rPr>
          <w:szCs w:val="21"/>
        </w:rPr>
        <w:t>在实施理论教学过程中，依据课程教学大纲制定教学进度计划表、教案和讲义，通过课堂讲授、专题讨论、案例教学等方式引导学生学习，通过课后作业、出勤和考试等方式对学生进行考核，并</w:t>
      </w:r>
      <w:r>
        <w:t>充分运用超星学习通等网络教学平台，使学生能够及时了解过程性评价成绩。</w:t>
      </w:r>
      <w:r>
        <w:rPr>
          <w:szCs w:val="21"/>
        </w:rPr>
        <w:t>考核结果以课程成绩的形式体现，</w:t>
      </w:r>
      <w:r>
        <w:t>根据课堂提问</w:t>
      </w:r>
      <w:r>
        <w:rPr>
          <w:szCs w:val="21"/>
        </w:rPr>
        <w:t>、主题讨论、</w:t>
      </w:r>
      <w:r>
        <w:t>平时测验</w:t>
      </w:r>
      <w:r>
        <w:rPr>
          <w:szCs w:val="21"/>
        </w:rPr>
        <w:t>、课后作业以及期末考试等综合评定，充分反映该课程所培养的各项能力实现状况。学生的课程成绩如果达到及格或合格以上则认为学生达到了该课程目标所对应的毕业要求指标点。</w:t>
      </w:r>
    </w:p>
    <w:p>
      <w:pPr>
        <w:spacing w:after="156" w:afterLines="50" w:line="440" w:lineRule="exact"/>
        <w:ind w:left="88" w:leftChars="42" w:right="122" w:rightChars="58" w:firstLine="325" w:firstLineChars="154"/>
        <w:jc w:val="left"/>
        <w:rPr>
          <w:b/>
          <w:bCs/>
          <w:szCs w:val="21"/>
        </w:rPr>
      </w:pPr>
      <w:r>
        <w:rPr>
          <w:b/>
          <w:bCs/>
          <w:szCs w:val="21"/>
        </w:rPr>
        <w:t>附录：平时成绩评分标准</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52"/>
        <w:gridCol w:w="992"/>
        <w:gridCol w:w="992"/>
        <w:gridCol w:w="1134"/>
        <w:gridCol w:w="1134"/>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552" w:type="dxa"/>
            <w:tcBorders>
              <w:top w:val="outset" w:color="auto" w:sz="12" w:space="0"/>
              <w:left w:val="nil"/>
              <w:bottom w:val="outset" w:color="auto" w:sz="6" w:space="0"/>
              <w:right w:val="single" w:color="auto" w:sz="6" w:space="0"/>
            </w:tcBorders>
            <w:shd w:val="clear" w:color="auto" w:fill="FFFFFF"/>
            <w:vAlign w:val="center"/>
          </w:tcPr>
          <w:p>
            <w:pPr>
              <w:spacing w:line="440" w:lineRule="exact"/>
              <w:ind w:left="88" w:leftChars="42" w:right="122" w:rightChars="58" w:firstLine="277" w:firstLineChars="154"/>
              <w:jc w:val="center"/>
              <w:rPr>
                <w:sz w:val="18"/>
                <w:szCs w:val="18"/>
              </w:rPr>
            </w:pPr>
            <w:r>
              <w:rPr>
                <w:sz w:val="18"/>
                <w:szCs w:val="18"/>
              </w:rPr>
              <w:t>考核内容</w:t>
            </w:r>
          </w:p>
        </w:tc>
        <w:tc>
          <w:tcPr>
            <w:tcW w:w="992" w:type="dxa"/>
            <w:tcBorders>
              <w:top w:val="outset" w:color="auto" w:sz="12" w:space="0"/>
              <w:left w:val="single" w:color="auto" w:sz="6" w:space="0"/>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90-100</w:t>
            </w:r>
          </w:p>
        </w:tc>
        <w:tc>
          <w:tcPr>
            <w:tcW w:w="992"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80-90</w:t>
            </w:r>
          </w:p>
        </w:tc>
        <w:tc>
          <w:tcPr>
            <w:tcW w:w="1134"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70-80</w:t>
            </w:r>
          </w:p>
        </w:tc>
        <w:tc>
          <w:tcPr>
            <w:tcW w:w="1134"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60-70</w:t>
            </w:r>
          </w:p>
        </w:tc>
        <w:tc>
          <w:tcPr>
            <w:tcW w:w="993" w:type="dxa"/>
            <w:tcBorders>
              <w:top w:val="outset" w:color="auto" w:sz="12" w:space="0"/>
              <w:left w:val="nil"/>
              <w:bottom w:val="single" w:color="auto" w:sz="6" w:space="0"/>
              <w:right w:val="nil"/>
            </w:tcBorders>
            <w:shd w:val="clear" w:color="auto" w:fill="FFFFFF"/>
            <w:vAlign w:val="center"/>
          </w:tcPr>
          <w:p>
            <w:pPr>
              <w:spacing w:line="440" w:lineRule="exact"/>
              <w:ind w:right="122" w:rightChars="58"/>
              <w:jc w:val="center"/>
              <w:rPr>
                <w:sz w:val="18"/>
                <w:szCs w:val="18"/>
              </w:rPr>
            </w:pPr>
            <w:r>
              <w:rPr>
                <w:sz w:val="18"/>
                <w:szCs w:val="18"/>
              </w:rPr>
              <w:t>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2" w:hRule="atLeast"/>
          <w:jc w:val="center"/>
        </w:trPr>
        <w:tc>
          <w:tcPr>
            <w:tcW w:w="2552" w:type="dxa"/>
            <w:tcBorders>
              <w:top w:val="outset" w:color="auto" w:sz="6" w:space="0"/>
              <w:left w:val="nil"/>
              <w:right w:val="single" w:color="auto" w:sz="6" w:space="0"/>
            </w:tcBorders>
            <w:shd w:val="clear" w:color="auto" w:fill="FFFFFF"/>
            <w:vAlign w:val="center"/>
          </w:tcPr>
          <w:p>
            <w:pPr>
              <w:snapToGrid w:val="0"/>
              <w:ind w:right="122" w:rightChars="58"/>
              <w:rPr>
                <w:sz w:val="18"/>
                <w:szCs w:val="18"/>
              </w:rPr>
            </w:pPr>
            <w:r>
              <w:rPr>
                <w:sz w:val="18"/>
                <w:szCs w:val="18"/>
              </w:rPr>
              <w:t>主要根据</w:t>
            </w:r>
            <w:r>
              <w:rPr>
                <w:bCs/>
                <w:sz w:val="18"/>
                <w:szCs w:val="18"/>
              </w:rPr>
              <w:t>课堂出勤次数、作业完成次数和质量等综合</w:t>
            </w:r>
            <w:r>
              <w:rPr>
                <w:sz w:val="18"/>
                <w:szCs w:val="18"/>
              </w:rPr>
              <w:t>打分。</w:t>
            </w:r>
          </w:p>
        </w:tc>
        <w:tc>
          <w:tcPr>
            <w:tcW w:w="992" w:type="dxa"/>
            <w:tcBorders>
              <w:top w:val="single" w:color="auto" w:sz="6" w:space="0"/>
              <w:left w:val="single" w:color="auto" w:sz="6" w:space="0"/>
              <w:right w:val="nil"/>
            </w:tcBorders>
            <w:shd w:val="clear" w:color="auto" w:fill="FFFFFF"/>
            <w:vAlign w:val="center"/>
          </w:tcPr>
          <w:p>
            <w:pPr>
              <w:snapToGrid w:val="0"/>
              <w:ind w:right="122" w:rightChars="58"/>
              <w:jc w:val="center"/>
              <w:rPr>
                <w:sz w:val="18"/>
                <w:szCs w:val="18"/>
              </w:rPr>
            </w:pPr>
            <w:r>
              <w:rPr>
                <w:sz w:val="18"/>
                <w:szCs w:val="18"/>
              </w:rPr>
              <w:t>A且G</w:t>
            </w:r>
          </w:p>
        </w:tc>
        <w:tc>
          <w:tcPr>
            <w:tcW w:w="992"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 xml:space="preserve">A且P; </w:t>
            </w:r>
          </w:p>
          <w:p>
            <w:pPr>
              <w:snapToGrid w:val="0"/>
              <w:ind w:right="122" w:rightChars="58"/>
              <w:jc w:val="center"/>
              <w:rPr>
                <w:sz w:val="18"/>
                <w:szCs w:val="18"/>
              </w:rPr>
            </w:pPr>
            <w:r>
              <w:rPr>
                <w:sz w:val="18"/>
                <w:szCs w:val="18"/>
              </w:rPr>
              <w:t>B且G</w:t>
            </w:r>
          </w:p>
        </w:tc>
        <w:tc>
          <w:tcPr>
            <w:tcW w:w="1134"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B且P;</w:t>
            </w:r>
          </w:p>
          <w:p>
            <w:pPr>
              <w:snapToGrid w:val="0"/>
              <w:ind w:right="122" w:rightChars="58"/>
              <w:jc w:val="center"/>
              <w:rPr>
                <w:sz w:val="18"/>
                <w:szCs w:val="18"/>
              </w:rPr>
            </w:pPr>
            <w:r>
              <w:rPr>
                <w:sz w:val="18"/>
                <w:szCs w:val="18"/>
              </w:rPr>
              <w:t>C且G</w:t>
            </w:r>
          </w:p>
        </w:tc>
        <w:tc>
          <w:tcPr>
            <w:tcW w:w="1134"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 xml:space="preserve">C且P; </w:t>
            </w:r>
          </w:p>
          <w:p>
            <w:pPr>
              <w:snapToGrid w:val="0"/>
              <w:ind w:right="122" w:rightChars="58"/>
              <w:jc w:val="center"/>
              <w:rPr>
                <w:sz w:val="18"/>
                <w:szCs w:val="18"/>
              </w:rPr>
            </w:pPr>
            <w:r>
              <w:rPr>
                <w:sz w:val="18"/>
                <w:szCs w:val="18"/>
              </w:rPr>
              <w:t>D且G</w:t>
            </w:r>
          </w:p>
        </w:tc>
        <w:tc>
          <w:tcPr>
            <w:tcW w:w="993" w:type="dxa"/>
            <w:tcBorders>
              <w:top w:val="single" w:color="auto" w:sz="6" w:space="0"/>
              <w:left w:val="nil"/>
              <w:right w:val="nil"/>
            </w:tcBorders>
            <w:shd w:val="clear" w:color="auto" w:fill="FFFFFF"/>
            <w:vAlign w:val="center"/>
          </w:tcPr>
          <w:p>
            <w:pPr>
              <w:snapToGrid w:val="0"/>
              <w:ind w:right="122" w:rightChars="58"/>
              <w:jc w:val="center"/>
              <w:rPr>
                <w:sz w:val="18"/>
                <w:szCs w:val="18"/>
              </w:rPr>
            </w:pPr>
            <w:r>
              <w:rPr>
                <w:sz w:val="18"/>
                <w:szCs w:val="18"/>
              </w:rPr>
              <w:t>E</w:t>
            </w:r>
          </w:p>
        </w:tc>
      </w:tr>
    </w:tbl>
    <w:p>
      <w:pPr>
        <w:snapToGrid w:val="0"/>
        <w:spacing w:before="156" w:beforeLines="50" w:line="360" w:lineRule="auto"/>
        <w:ind w:firstLine="720" w:firstLineChars="400"/>
        <w:rPr>
          <w:bCs/>
          <w:sz w:val="18"/>
          <w:szCs w:val="18"/>
        </w:rPr>
      </w:pPr>
      <w:r>
        <w:rPr>
          <w:bCs/>
          <w:sz w:val="18"/>
          <w:szCs w:val="18"/>
        </w:rPr>
        <w:t>A：课堂无故缺勤次数与作业未完成次数之和为0；</w:t>
      </w:r>
    </w:p>
    <w:p>
      <w:pPr>
        <w:snapToGrid w:val="0"/>
        <w:spacing w:line="360" w:lineRule="auto"/>
        <w:ind w:firstLine="720" w:firstLineChars="400"/>
        <w:rPr>
          <w:sz w:val="18"/>
          <w:szCs w:val="18"/>
        </w:rPr>
      </w:pPr>
      <w:r>
        <w:rPr>
          <w:bCs/>
          <w:sz w:val="18"/>
          <w:szCs w:val="18"/>
        </w:rPr>
        <w:t>B：课堂无故缺勤次数与作业未完成次数之和为1；</w:t>
      </w:r>
    </w:p>
    <w:p>
      <w:pPr>
        <w:snapToGrid w:val="0"/>
        <w:spacing w:line="360" w:lineRule="auto"/>
        <w:ind w:firstLine="720" w:firstLineChars="400"/>
        <w:rPr>
          <w:sz w:val="18"/>
          <w:szCs w:val="18"/>
        </w:rPr>
      </w:pPr>
      <w:r>
        <w:rPr>
          <w:bCs/>
          <w:sz w:val="18"/>
          <w:szCs w:val="18"/>
        </w:rPr>
        <w:t>C：课堂无故缺勤次数与作业未完成次数之和为2；</w:t>
      </w:r>
    </w:p>
    <w:p>
      <w:pPr>
        <w:snapToGrid w:val="0"/>
        <w:spacing w:line="360" w:lineRule="auto"/>
        <w:ind w:firstLine="720" w:firstLineChars="400"/>
        <w:rPr>
          <w:sz w:val="18"/>
          <w:szCs w:val="18"/>
        </w:rPr>
      </w:pPr>
      <w:r>
        <w:rPr>
          <w:bCs/>
          <w:sz w:val="18"/>
          <w:szCs w:val="18"/>
        </w:rPr>
        <w:t>D：课堂无故缺勤次数与作业未完成次数之和为3；</w:t>
      </w:r>
    </w:p>
    <w:p>
      <w:pPr>
        <w:snapToGrid w:val="0"/>
        <w:spacing w:line="360" w:lineRule="auto"/>
        <w:ind w:firstLine="720" w:firstLineChars="400"/>
        <w:rPr>
          <w:sz w:val="18"/>
          <w:szCs w:val="18"/>
        </w:rPr>
      </w:pPr>
      <w:r>
        <w:rPr>
          <w:bCs/>
          <w:sz w:val="18"/>
          <w:szCs w:val="18"/>
        </w:rPr>
        <w:t>E：课堂无故缺勤次数与作业未完成次数之和大于3；</w:t>
      </w:r>
    </w:p>
    <w:p>
      <w:pPr>
        <w:snapToGrid w:val="0"/>
        <w:spacing w:line="360" w:lineRule="auto"/>
        <w:ind w:firstLine="720" w:firstLineChars="400"/>
        <w:rPr>
          <w:sz w:val="18"/>
          <w:szCs w:val="18"/>
        </w:rPr>
      </w:pPr>
      <w:r>
        <w:rPr>
          <w:sz w:val="18"/>
          <w:szCs w:val="18"/>
        </w:rPr>
        <w:t xml:space="preserve">G：作业整体完成质量好; </w:t>
      </w:r>
    </w:p>
    <w:p>
      <w:pPr>
        <w:snapToGrid w:val="0"/>
        <w:spacing w:line="360" w:lineRule="auto"/>
        <w:ind w:firstLine="720" w:firstLineChars="400"/>
        <w:rPr>
          <w:sz w:val="18"/>
          <w:szCs w:val="18"/>
        </w:rPr>
      </w:pPr>
      <w:r>
        <w:rPr>
          <w:sz w:val="18"/>
          <w:szCs w:val="18"/>
        </w:rPr>
        <w:t>P：作业整体完成质量一般。</w:t>
      </w:r>
    </w:p>
    <w:p>
      <w:pPr>
        <w:widowControl/>
        <w:jc w:val="left"/>
        <w:rPr>
          <w:rFonts w:hint="eastAsia"/>
          <w:sz w:val="18"/>
          <w:szCs w:val="18"/>
        </w:rPr>
        <w:sectPr>
          <w:pgSz w:w="11906" w:h="16838"/>
          <w:pgMar w:top="1418" w:right="1588" w:bottom="1588" w:left="1418" w:header="851" w:footer="992" w:gutter="0"/>
          <w:cols w:space="425" w:num="1"/>
          <w:docGrid w:type="lines" w:linePitch="312" w:charSpace="0"/>
        </w:sectPr>
      </w:pPr>
    </w:p>
    <w:p>
      <w:pPr>
        <w:pStyle w:val="2"/>
        <w:jc w:val="center"/>
        <w:rPr>
          <w:b w:val="0"/>
          <w:color w:val="0000FF"/>
          <w:sz w:val="28"/>
          <w:szCs w:val="28"/>
        </w:rPr>
      </w:pPr>
      <w:bookmarkStart w:id="103" w:name="_Toc13995"/>
      <w:r>
        <w:rPr>
          <w:sz w:val="28"/>
          <w:szCs w:val="28"/>
        </w:rPr>
        <w:t>交通工程学</w:t>
      </w:r>
      <w:bookmarkEnd w:id="103"/>
    </w:p>
    <w:p>
      <w:pPr>
        <w:snapToGrid w:val="0"/>
        <w:spacing w:line="360" w:lineRule="auto"/>
        <w:jc w:val="center"/>
        <w:rPr>
          <w:sz w:val="28"/>
          <w:szCs w:val="28"/>
        </w:rPr>
      </w:pPr>
      <w:r>
        <w:rPr>
          <w:sz w:val="28"/>
          <w:szCs w:val="28"/>
        </w:rPr>
        <w:t>Traffic Engineering</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bCs/>
                <w:color w:val="000000" w:themeColor="text1"/>
                <w:szCs w:val="21"/>
                <w14:textFill>
                  <w14:solidFill>
                    <w14:schemeClr w14:val="tx1"/>
                  </w14:solidFill>
                </w14:textFill>
              </w:rPr>
              <w:t>04021318</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课程总学时：</w:t>
            </w:r>
            <w:r>
              <w:rPr>
                <w:bCs/>
                <w:color w:val="000000" w:themeColor="text1"/>
                <w:szCs w:val="21"/>
                <w14:textFill>
                  <w14:solidFill>
                    <w14:schemeClr w14:val="tx1"/>
                  </w14:solidFill>
                </w14:textFill>
              </w:rPr>
              <w:t>32</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实验学时： </w:t>
            </w:r>
            <w:r>
              <w:rPr>
                <w:bCs/>
                <w:color w:val="000000" w:themeColor="text1"/>
                <w:szCs w:val="21"/>
                <w14:textFill>
                  <w14:solidFill>
                    <w14:schemeClr w14:val="tx1"/>
                  </w14:solidFill>
                </w14:textFill>
              </w:rPr>
              <w:t>4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w:t>
            </w:r>
            <w:r>
              <w:rPr>
                <w:bCs/>
                <w:color w:val="000000" w:themeColor="text1"/>
                <w:kern w:val="0"/>
                <w:szCs w:val="21"/>
                <w14:textFill>
                  <w14:solidFill>
                    <w14:schemeClr w14:val="tx1"/>
                  </w14:solidFill>
                </w14:textFill>
              </w:rPr>
              <w:t>选修</w:t>
            </w:r>
          </w:p>
        </w:tc>
        <w:tc>
          <w:tcPr>
            <w:tcW w:w="1453" w:type="pct"/>
          </w:tcPr>
          <w:p>
            <w:pPr>
              <w:spacing w:line="300" w:lineRule="auto"/>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课程属性:</w:t>
            </w:r>
            <w:r>
              <w:rPr>
                <w:bCs/>
                <w:color w:val="000000" w:themeColor="text1"/>
                <w:kern w:val="0"/>
                <w:szCs w:val="21"/>
                <w14:textFill>
                  <w14:solidFill>
                    <w14:schemeClr w14:val="tx1"/>
                  </w14:solidFill>
                </w14:textFill>
              </w:rPr>
              <w:t>专业类</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开设学期：</w:t>
            </w:r>
            <w:r>
              <w:rPr>
                <w:bCs/>
                <w:color w:val="000000" w:themeColor="text1"/>
                <w:szCs w:val="21"/>
                <w14:textFill>
                  <w14:solidFill>
                    <w14:schemeClr w14:val="tx1"/>
                  </w14:solidFill>
                </w14:textFill>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课程负责人：</w:t>
            </w:r>
            <w:r>
              <w:rPr>
                <w:bCs/>
                <w:color w:val="000000" w:themeColor="text1"/>
                <w:szCs w:val="21"/>
                <w14:textFill>
                  <w14:solidFill>
                    <w14:schemeClr w14:val="tx1"/>
                  </w14:solidFill>
                </w14:textFill>
              </w:rPr>
              <w:t>姚新胜</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课程团队：</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授课语言：</w:t>
            </w:r>
            <w:r>
              <w:rPr>
                <w:bCs/>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适用专业：</w:t>
            </w:r>
            <w:r>
              <w:rPr>
                <w:bCs/>
                <w:color w:val="000000" w:themeColor="text1"/>
                <w:szCs w:val="21"/>
                <w14:textFill>
                  <w14:solidFill>
                    <w14:schemeClr w14:val="tx1"/>
                  </w14:solidFill>
                </w14:textFill>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对先修的要求：</w:t>
            </w:r>
            <w:r>
              <w:rPr>
                <w:bCs/>
                <w:color w:val="000000" w:themeColor="text1"/>
                <w:szCs w:val="21"/>
                <w14:textFill>
                  <w14:solidFill>
                    <w14:schemeClr w14:val="tx1"/>
                  </w14:solidFill>
                </w14:textFill>
              </w:rPr>
              <w:t>交通运输导论、概率统计、运筹学。</w:t>
            </w:r>
            <w:r>
              <w:rPr>
                <w:bCs/>
                <w:kern w:val="0"/>
                <w:szCs w:val="21"/>
              </w:rPr>
              <w:t>要求掌握交通运输工程学科的基础知识，对交通运输的基本组成要素有一定了解，了解初步的统计分布、排队论知识，具备初步的社会活动调查和分析能力。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bCs/>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主撰人：</w:t>
            </w:r>
            <w:r>
              <w:rPr>
                <w:bCs/>
                <w:color w:val="000000" w:themeColor="text1"/>
                <w:szCs w:val="21"/>
                <w14:textFill>
                  <w14:solidFill>
                    <w14:schemeClr w14:val="tx1"/>
                  </w14:solidFill>
                </w14:textFill>
              </w:rPr>
              <w:t>姚新胜</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szCs w:val="21"/>
              </w:rPr>
              <w:t>高献坤</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大纲制定（修订）日期：</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交通工程学是为培养和检测学生在交通调查、规划、控制和管理等方面的基本理论知识和应用分析能力而设置的一门专业选修课。近年来，随着我国国民经济的发展，我国的城市化、机动化进程加快，但由此带来了交通拥挤、车速降低、运距增加、停车困难、事故频繁、环境污染等交通问题，这促使了交通工程学在我国的进一步发展和应用实践。本课程是从事道路交通建设和管理的工程技术人员和管理人员建议学习和掌握的专业选修课。课程内容包括道路交通工程领域的交通特性、交通调查、交通规划、交通管理、交通安全等，是交通运输学科与实践应用中的必要组成部分。课程任务主要是通过成熟的道路交通知识体系的课堂教学、理论联系实际的交通工程能力的培养，通过本课程学习达到如下目标：学生应掌握道路交通工程领域交通流理论基础、城市道路交通管理规划知识，具备道路交通调查和分析的能力，具备城市道路交通工程师的基本专业素质。</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225"/>
        <w:gridCol w:w="4901"/>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jc w:val="center"/>
              <w:rPr>
                <w:rFonts w:eastAsia="黑体"/>
                <w:sz w:val="18"/>
                <w:szCs w:val="18"/>
              </w:rPr>
            </w:pPr>
            <w:r>
              <w:rPr>
                <w:rFonts w:eastAsia="黑体"/>
                <w:sz w:val="18"/>
                <w:szCs w:val="18"/>
              </w:rPr>
              <w:t>序号</w:t>
            </w:r>
          </w:p>
        </w:tc>
        <w:tc>
          <w:tcPr>
            <w:tcW w:w="67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jc w:val="center"/>
              <w:rPr>
                <w:rFonts w:eastAsia="黑体"/>
                <w:sz w:val="18"/>
                <w:szCs w:val="18"/>
              </w:rPr>
            </w:pPr>
            <w:r>
              <w:rPr>
                <w:rFonts w:eastAsia="黑体"/>
                <w:sz w:val="18"/>
                <w:szCs w:val="18"/>
              </w:rPr>
              <w:t>课程目标</w:t>
            </w:r>
          </w:p>
        </w:tc>
        <w:tc>
          <w:tcPr>
            <w:tcW w:w="2688"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jc w:val="center"/>
              <w:rPr>
                <w:rFonts w:eastAsia="黑体"/>
                <w:sz w:val="18"/>
                <w:szCs w:val="18"/>
              </w:rPr>
            </w:pPr>
            <w:r>
              <w:rPr>
                <w:rFonts w:eastAsia="黑体"/>
                <w:sz w:val="18"/>
                <w:szCs w:val="18"/>
              </w:rPr>
              <w:t>支撑毕业要求指标点</w:t>
            </w:r>
          </w:p>
        </w:tc>
        <w:tc>
          <w:tcPr>
            <w:tcW w:w="1307"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jc w:val="center"/>
              <w:rPr>
                <w:rFonts w:eastAsia="黑体"/>
                <w:sz w:val="18"/>
                <w:szCs w:val="18"/>
              </w:rPr>
            </w:pPr>
            <w:r>
              <w:rPr>
                <w:rFonts w:eastAsia="黑体"/>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1</w:t>
            </w:r>
          </w:p>
        </w:tc>
        <w:tc>
          <w:tcPr>
            <w:tcW w:w="672" w:type="pct"/>
            <w:tcBorders>
              <w:top w:val="single" w:color="auto" w:sz="4" w:space="0"/>
              <w:left w:val="single" w:color="auto" w:sz="4" w:space="0"/>
              <w:bottom w:val="single" w:color="auto" w:sz="4" w:space="0"/>
              <w:right w:val="single" w:color="auto" w:sz="4" w:space="0"/>
            </w:tcBorders>
          </w:tcPr>
          <w:p>
            <w:pPr>
              <w:jc w:val="left"/>
              <w:rPr>
                <w:rFonts w:eastAsiaTheme="minorEastAsia"/>
                <w:sz w:val="18"/>
                <w:szCs w:val="18"/>
              </w:rPr>
            </w:pPr>
            <w:r>
              <w:rPr>
                <w:rFonts w:eastAsiaTheme="minorEastAsia"/>
                <w:sz w:val="18"/>
                <w:szCs w:val="18"/>
              </w:rPr>
              <w:t>1.了解城市道路交通工程主要的研究领域和概念</w:t>
            </w:r>
          </w:p>
        </w:tc>
        <w:tc>
          <w:tcPr>
            <w:tcW w:w="2688"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18"/>
              </w:rPr>
            </w:pPr>
            <w:r>
              <w:rPr>
                <w:sz w:val="18"/>
                <w:szCs w:val="18"/>
              </w:rPr>
              <w:t>1-3.具有交通运输工程学…等交通运输专业基础知识。</w:t>
            </w:r>
          </w:p>
          <w:p>
            <w:pPr>
              <w:ind w:firstLine="360" w:firstLineChars="200"/>
              <w:rPr>
                <w:sz w:val="18"/>
                <w:szCs w:val="18"/>
              </w:rPr>
            </w:pPr>
            <w:r>
              <w:rPr>
                <w:sz w:val="18"/>
                <w:szCs w:val="18"/>
              </w:rPr>
              <w:t>5-2.能分析交通运输领域工程问题不同的解决方案，并能理解各种解决方案的优越性和局限性。</w:t>
            </w:r>
          </w:p>
          <w:p>
            <w:pPr>
              <w:ind w:firstLine="360" w:firstLineChars="200"/>
              <w:rPr>
                <w:rFonts w:eastAsiaTheme="minorEastAsia"/>
                <w:sz w:val="18"/>
                <w:szCs w:val="18"/>
              </w:rPr>
            </w:pPr>
            <w:r>
              <w:rPr>
                <w:sz w:val="18"/>
                <w:szCs w:val="18"/>
              </w:rPr>
              <w:t>7-1.了解国内外关于环境和社会可持续发展战略的政策和法律法规。</w:t>
            </w:r>
          </w:p>
        </w:tc>
        <w:tc>
          <w:tcPr>
            <w:tcW w:w="1307" w:type="pct"/>
            <w:tcBorders>
              <w:top w:val="single" w:color="auto" w:sz="4" w:space="0"/>
              <w:left w:val="single" w:color="auto" w:sz="4" w:space="0"/>
              <w:right w:val="single" w:color="auto" w:sz="4" w:space="0"/>
            </w:tcBorders>
          </w:tcPr>
          <w:p>
            <w:pPr>
              <w:ind w:firstLine="25" w:firstLineChars="14"/>
              <w:jc w:val="left"/>
              <w:rPr>
                <w:bCs/>
                <w:sz w:val="18"/>
                <w:szCs w:val="18"/>
              </w:rPr>
            </w:pPr>
            <w:r>
              <w:rPr>
                <w:bCs/>
                <w:sz w:val="18"/>
                <w:szCs w:val="18"/>
              </w:rPr>
              <w:t xml:space="preserve">1 </w:t>
            </w:r>
          </w:p>
          <w:p>
            <w:pPr>
              <w:ind w:firstLine="25" w:firstLineChars="14"/>
              <w:jc w:val="left"/>
              <w:rPr>
                <w:bCs/>
                <w:sz w:val="18"/>
                <w:szCs w:val="18"/>
              </w:rPr>
            </w:pPr>
            <w:r>
              <w:rPr>
                <w:bCs/>
                <w:sz w:val="18"/>
                <w:szCs w:val="18"/>
              </w:rPr>
              <w:t xml:space="preserve">5 </w:t>
            </w:r>
          </w:p>
          <w:p>
            <w:pPr>
              <w:ind w:firstLine="25" w:firstLineChars="14"/>
              <w:jc w:val="left"/>
              <w:rPr>
                <w:rFonts w:eastAsiaTheme="minorEastAsia"/>
                <w:sz w:val="18"/>
                <w:szCs w:val="18"/>
              </w:rPr>
            </w:pPr>
            <w:r>
              <w:rPr>
                <w:bCs/>
                <w:sz w:val="18"/>
                <w:szCs w:val="18"/>
              </w:rPr>
              <w:t>7</w:t>
            </w:r>
            <w:r>
              <w:rPr>
                <w:rFonts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2</w:t>
            </w:r>
          </w:p>
        </w:tc>
        <w:tc>
          <w:tcPr>
            <w:tcW w:w="672" w:type="pct"/>
            <w:tcBorders>
              <w:top w:val="single" w:color="auto" w:sz="4" w:space="0"/>
              <w:left w:val="single" w:color="auto" w:sz="4" w:space="0"/>
              <w:bottom w:val="single" w:color="auto" w:sz="4" w:space="0"/>
              <w:right w:val="single" w:color="auto" w:sz="4" w:space="0"/>
            </w:tcBorders>
          </w:tcPr>
          <w:p>
            <w:pPr>
              <w:jc w:val="left"/>
              <w:rPr>
                <w:rFonts w:eastAsiaTheme="minorEastAsia"/>
                <w:sz w:val="18"/>
                <w:szCs w:val="18"/>
              </w:rPr>
            </w:pPr>
            <w:r>
              <w:rPr>
                <w:rFonts w:eastAsiaTheme="minorEastAsia"/>
                <w:sz w:val="18"/>
                <w:szCs w:val="18"/>
              </w:rPr>
              <w:t>2.通过交通工程知识的学习，培育对城市道路交通状态和问题分析的能力。</w:t>
            </w:r>
          </w:p>
        </w:tc>
        <w:tc>
          <w:tcPr>
            <w:tcW w:w="2688"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18"/>
              </w:rPr>
            </w:pPr>
            <w:r>
              <w:rPr>
                <w:sz w:val="18"/>
                <w:szCs w:val="18"/>
              </w:rPr>
              <w:t>2-1.能够应用数学、自然科学和工程科学的基本原理识别</w:t>
            </w:r>
            <w:r>
              <w:rPr>
                <w:bCs/>
                <w:sz w:val="18"/>
                <w:szCs w:val="18"/>
              </w:rPr>
              <w:t>交通运输领域</w:t>
            </w:r>
            <w:r>
              <w:rPr>
                <w:sz w:val="18"/>
                <w:szCs w:val="18"/>
              </w:rPr>
              <w:t>复杂工程问题。</w:t>
            </w:r>
          </w:p>
          <w:p>
            <w:pPr>
              <w:ind w:firstLine="360" w:firstLineChars="200"/>
              <w:rPr>
                <w:sz w:val="18"/>
                <w:szCs w:val="18"/>
              </w:rPr>
            </w:pPr>
            <w:r>
              <w:rPr>
                <w:sz w:val="18"/>
                <w:szCs w:val="18"/>
              </w:rPr>
              <w:t>2-2.能够应用数学、自然科学和工程科学的基本原理表达</w:t>
            </w:r>
            <w:r>
              <w:rPr>
                <w:bCs/>
                <w:sz w:val="18"/>
                <w:szCs w:val="18"/>
              </w:rPr>
              <w:t>交通运输领域</w:t>
            </w:r>
            <w:r>
              <w:rPr>
                <w:sz w:val="18"/>
                <w:szCs w:val="18"/>
              </w:rPr>
              <w:t>复杂工程问题。</w:t>
            </w:r>
          </w:p>
          <w:p>
            <w:pPr>
              <w:ind w:firstLine="360" w:firstLineChars="200"/>
              <w:rPr>
                <w:sz w:val="18"/>
                <w:szCs w:val="18"/>
              </w:rPr>
            </w:pPr>
            <w:r>
              <w:rPr>
                <w:sz w:val="18"/>
                <w:szCs w:val="18"/>
              </w:rPr>
              <w:t>3-1.综合运用交通运输专业基本理论和技术手段，针对交通运输客、货运输生产经营与管理的复杂工程问题提出解决方案，并体现创新意识。</w:t>
            </w:r>
          </w:p>
          <w:p>
            <w:pPr>
              <w:ind w:firstLine="360" w:firstLineChars="200"/>
              <w:rPr>
                <w:sz w:val="18"/>
                <w:szCs w:val="18"/>
              </w:rPr>
            </w:pPr>
            <w:r>
              <w:rPr>
                <w:sz w:val="18"/>
                <w:szCs w:val="18"/>
              </w:rPr>
              <w:t>5-2.能分析交通运输领域工程问题不同的解决方案，并能理解各种解决方案的优越性和局限性。</w:t>
            </w:r>
          </w:p>
          <w:p>
            <w:pPr>
              <w:ind w:firstLine="360" w:firstLineChars="200"/>
              <w:rPr>
                <w:sz w:val="18"/>
                <w:szCs w:val="18"/>
              </w:rPr>
            </w:pPr>
            <w:r>
              <w:rPr>
                <w:sz w:val="18"/>
                <w:szCs w:val="18"/>
              </w:rPr>
              <w:t>6-1.具有工程实践经历，能正确分析、评价交通运输领域复杂工程问题对于社会、健康、安全、法律以及文化的影响。</w:t>
            </w:r>
          </w:p>
          <w:p>
            <w:pPr>
              <w:ind w:firstLine="360" w:firstLineChars="200"/>
              <w:rPr>
                <w:sz w:val="18"/>
                <w:szCs w:val="18"/>
              </w:rPr>
            </w:pPr>
            <w:r>
              <w:rPr>
                <w:sz w:val="18"/>
                <w:szCs w:val="18"/>
              </w:rPr>
              <w:t>7-1.了解国内外关于环境和社会可持续发展战略的政策和法律法规；</w:t>
            </w:r>
          </w:p>
          <w:p>
            <w:pPr>
              <w:ind w:firstLine="360" w:firstLineChars="200"/>
              <w:rPr>
                <w:sz w:val="18"/>
                <w:szCs w:val="18"/>
              </w:rPr>
            </w:pPr>
            <w:r>
              <w:rPr>
                <w:sz w:val="18"/>
                <w:szCs w:val="18"/>
              </w:rPr>
              <w:t>7-2.能够针对交通运输载运工具使用、货物运输、旅客运输、运输系统规划与设计等方面的解决方案进行综合评价。</w:t>
            </w:r>
          </w:p>
        </w:tc>
        <w:tc>
          <w:tcPr>
            <w:tcW w:w="1307" w:type="pct"/>
            <w:tcBorders>
              <w:left w:val="single" w:color="auto" w:sz="4" w:space="0"/>
              <w:right w:val="single" w:color="auto" w:sz="4" w:space="0"/>
            </w:tcBorders>
          </w:tcPr>
          <w:p>
            <w:pPr>
              <w:ind w:firstLine="25" w:firstLineChars="14"/>
              <w:jc w:val="left"/>
              <w:rPr>
                <w:bCs/>
                <w:sz w:val="18"/>
                <w:szCs w:val="18"/>
              </w:rPr>
            </w:pPr>
            <w:r>
              <w:rPr>
                <w:bCs/>
                <w:sz w:val="18"/>
                <w:szCs w:val="18"/>
              </w:rPr>
              <w:t xml:space="preserve">2 </w:t>
            </w:r>
          </w:p>
          <w:p>
            <w:pPr>
              <w:ind w:firstLine="25" w:firstLineChars="14"/>
              <w:jc w:val="left"/>
              <w:rPr>
                <w:bCs/>
                <w:sz w:val="18"/>
                <w:szCs w:val="18"/>
              </w:rPr>
            </w:pPr>
            <w:r>
              <w:rPr>
                <w:bCs/>
                <w:sz w:val="18"/>
                <w:szCs w:val="18"/>
              </w:rPr>
              <w:t xml:space="preserve">3 </w:t>
            </w:r>
          </w:p>
          <w:p>
            <w:pPr>
              <w:ind w:firstLine="25" w:firstLineChars="14"/>
              <w:jc w:val="left"/>
              <w:rPr>
                <w:bCs/>
                <w:sz w:val="18"/>
                <w:szCs w:val="18"/>
              </w:rPr>
            </w:pPr>
            <w:r>
              <w:rPr>
                <w:bCs/>
                <w:sz w:val="18"/>
                <w:szCs w:val="18"/>
              </w:rPr>
              <w:t xml:space="preserve">5 </w:t>
            </w:r>
          </w:p>
          <w:p>
            <w:pPr>
              <w:ind w:firstLine="25" w:firstLineChars="14"/>
              <w:jc w:val="left"/>
              <w:rPr>
                <w:bCs/>
                <w:sz w:val="18"/>
                <w:szCs w:val="18"/>
              </w:rPr>
            </w:pPr>
            <w:r>
              <w:rPr>
                <w:bCs/>
                <w:sz w:val="18"/>
                <w:szCs w:val="18"/>
              </w:rPr>
              <w:t xml:space="preserve">6 </w:t>
            </w:r>
          </w:p>
          <w:p>
            <w:pPr>
              <w:ind w:firstLine="25" w:firstLineChars="14"/>
              <w:jc w:val="left"/>
              <w:rPr>
                <w:rFonts w:eastAsiaTheme="minorEastAsia"/>
                <w:sz w:val="18"/>
                <w:szCs w:val="18"/>
              </w:rPr>
            </w:pPr>
            <w:r>
              <w:rPr>
                <w:bCs/>
                <w:sz w:val="18"/>
                <w:szCs w:val="18"/>
              </w:rPr>
              <w:t>7</w:t>
            </w:r>
            <w:r>
              <w:rPr>
                <w:rFonts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3</w:t>
            </w:r>
          </w:p>
        </w:tc>
        <w:tc>
          <w:tcPr>
            <w:tcW w:w="672" w:type="pct"/>
            <w:tcBorders>
              <w:top w:val="single" w:color="auto" w:sz="4" w:space="0"/>
              <w:left w:val="single" w:color="auto" w:sz="4" w:space="0"/>
              <w:bottom w:val="single" w:color="auto" w:sz="4" w:space="0"/>
              <w:right w:val="single" w:color="auto" w:sz="4" w:space="0"/>
            </w:tcBorders>
          </w:tcPr>
          <w:p>
            <w:pPr>
              <w:jc w:val="left"/>
              <w:rPr>
                <w:rFonts w:eastAsiaTheme="minorEastAsia"/>
                <w:sz w:val="18"/>
                <w:szCs w:val="18"/>
              </w:rPr>
            </w:pPr>
            <w:r>
              <w:rPr>
                <w:rFonts w:eastAsiaTheme="minorEastAsia"/>
                <w:sz w:val="18"/>
                <w:szCs w:val="18"/>
              </w:rPr>
              <w:t>3.结合城市道路交通实际调研，了解城市道路交通管理相关的知识。</w:t>
            </w:r>
          </w:p>
        </w:tc>
        <w:tc>
          <w:tcPr>
            <w:tcW w:w="2688"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18"/>
              </w:rPr>
            </w:pPr>
            <w:r>
              <w:rPr>
                <w:sz w:val="18"/>
                <w:szCs w:val="18"/>
              </w:rPr>
              <w:t>3-1.综合运用交通运输专业基本理论和技术手段，针对交通运输客、货运输生产经营与管理的复杂工程问题提出解决方案，并体现创新意识。</w:t>
            </w:r>
          </w:p>
          <w:p>
            <w:pPr>
              <w:ind w:firstLine="360" w:firstLineChars="200"/>
              <w:rPr>
                <w:sz w:val="18"/>
                <w:szCs w:val="18"/>
              </w:rPr>
            </w:pPr>
            <w:r>
              <w:rPr>
                <w:sz w:val="18"/>
                <w:szCs w:val="18"/>
              </w:rPr>
              <w:t>5-2.能分析交通运输领域工程问题不同的解决方案，并能理解各种解决方案的优越性和局限性。</w:t>
            </w:r>
          </w:p>
          <w:p>
            <w:pPr>
              <w:ind w:firstLine="360" w:firstLineChars="200"/>
              <w:rPr>
                <w:sz w:val="18"/>
                <w:szCs w:val="18"/>
              </w:rPr>
            </w:pPr>
            <w:r>
              <w:rPr>
                <w:sz w:val="18"/>
                <w:szCs w:val="18"/>
              </w:rPr>
              <w:t>7-1.了解国内外关于环境和社会可持续发展战略的政策和法律法规；</w:t>
            </w:r>
          </w:p>
          <w:p>
            <w:pPr>
              <w:ind w:firstLine="360" w:firstLineChars="200"/>
              <w:rPr>
                <w:sz w:val="18"/>
                <w:szCs w:val="18"/>
              </w:rPr>
            </w:pPr>
            <w:r>
              <w:rPr>
                <w:sz w:val="18"/>
                <w:szCs w:val="18"/>
              </w:rPr>
              <w:t>7-2.能够针对交通运输载运工具使用、货物运输、旅客运输、运输系统规划与设计等方面的解决方案进行综合评价。</w:t>
            </w:r>
          </w:p>
          <w:p>
            <w:pPr>
              <w:ind w:firstLine="360" w:firstLineChars="200"/>
              <w:rPr>
                <w:sz w:val="18"/>
                <w:szCs w:val="18"/>
              </w:rPr>
            </w:pPr>
            <w:r>
              <w:rPr>
                <w:sz w:val="18"/>
                <w:szCs w:val="18"/>
              </w:rPr>
              <w:t>10-2.能撰写调研报告、实验报告、实习报告、课程设计（论文）和毕业设计（论文）等汽车服务工程技术文件</w:t>
            </w:r>
          </w:p>
          <w:p>
            <w:pPr>
              <w:ind w:firstLine="360" w:firstLineChars="200"/>
              <w:rPr>
                <w:sz w:val="18"/>
                <w:szCs w:val="18"/>
              </w:rPr>
            </w:pPr>
            <w:r>
              <w:rPr>
                <w:sz w:val="18"/>
                <w:szCs w:val="18"/>
              </w:rPr>
              <w:t>11-2.在多学科环境中能够应用工程管理原理与经济决策方法，开展交通运输项目的论证、规划、设计、施工以及运营等。</w:t>
            </w:r>
          </w:p>
          <w:p>
            <w:pPr>
              <w:ind w:firstLine="360" w:firstLineChars="200"/>
              <w:rPr>
                <w:rFonts w:eastAsiaTheme="minorEastAsia"/>
                <w:sz w:val="18"/>
                <w:szCs w:val="18"/>
              </w:rPr>
            </w:pPr>
            <w:r>
              <w:rPr>
                <w:sz w:val="18"/>
                <w:szCs w:val="18"/>
              </w:rPr>
              <w:t>12-2具有自主学习能力，能够积极主动适应国内外形势发展。</w:t>
            </w:r>
          </w:p>
        </w:tc>
        <w:tc>
          <w:tcPr>
            <w:tcW w:w="1307" w:type="pct"/>
            <w:tcBorders>
              <w:left w:val="single" w:color="auto" w:sz="4" w:space="0"/>
              <w:bottom w:val="single" w:color="auto" w:sz="4" w:space="0"/>
              <w:right w:val="single" w:color="auto" w:sz="4" w:space="0"/>
            </w:tcBorders>
          </w:tcPr>
          <w:p>
            <w:pPr>
              <w:ind w:firstLine="25" w:firstLineChars="14"/>
              <w:jc w:val="left"/>
              <w:rPr>
                <w:bCs/>
                <w:sz w:val="18"/>
                <w:szCs w:val="18"/>
              </w:rPr>
            </w:pPr>
            <w:r>
              <w:rPr>
                <w:bCs/>
                <w:sz w:val="18"/>
                <w:szCs w:val="18"/>
              </w:rPr>
              <w:t xml:space="preserve">3 </w:t>
            </w:r>
          </w:p>
          <w:p>
            <w:pPr>
              <w:ind w:firstLine="25" w:firstLineChars="14"/>
              <w:jc w:val="left"/>
              <w:rPr>
                <w:bCs/>
                <w:sz w:val="18"/>
                <w:szCs w:val="18"/>
              </w:rPr>
            </w:pPr>
            <w:r>
              <w:rPr>
                <w:bCs/>
                <w:sz w:val="18"/>
                <w:szCs w:val="18"/>
              </w:rPr>
              <w:t xml:space="preserve">5 </w:t>
            </w:r>
          </w:p>
          <w:p>
            <w:pPr>
              <w:ind w:firstLine="25" w:firstLineChars="14"/>
              <w:jc w:val="left"/>
              <w:rPr>
                <w:bCs/>
                <w:sz w:val="18"/>
                <w:szCs w:val="18"/>
              </w:rPr>
            </w:pPr>
            <w:r>
              <w:rPr>
                <w:bCs/>
                <w:sz w:val="18"/>
                <w:szCs w:val="18"/>
              </w:rPr>
              <w:t xml:space="preserve">7 </w:t>
            </w:r>
          </w:p>
          <w:p>
            <w:pPr>
              <w:ind w:firstLine="25" w:firstLineChars="14"/>
              <w:jc w:val="left"/>
              <w:rPr>
                <w:bCs/>
                <w:sz w:val="18"/>
                <w:szCs w:val="18"/>
              </w:rPr>
            </w:pPr>
            <w:r>
              <w:rPr>
                <w:bCs/>
                <w:sz w:val="18"/>
                <w:szCs w:val="18"/>
              </w:rPr>
              <w:t xml:space="preserve">10 </w:t>
            </w:r>
          </w:p>
          <w:p>
            <w:pPr>
              <w:ind w:firstLine="25" w:firstLineChars="14"/>
              <w:jc w:val="left"/>
              <w:rPr>
                <w:bCs/>
                <w:sz w:val="18"/>
                <w:szCs w:val="18"/>
              </w:rPr>
            </w:pPr>
            <w:r>
              <w:rPr>
                <w:bCs/>
                <w:sz w:val="18"/>
                <w:szCs w:val="18"/>
              </w:rPr>
              <w:t xml:space="preserve">11 </w:t>
            </w:r>
          </w:p>
          <w:p>
            <w:pPr>
              <w:ind w:firstLine="25" w:firstLineChars="14"/>
              <w:jc w:val="left"/>
              <w:rPr>
                <w:bCs/>
                <w:kern w:val="0"/>
                <w:sz w:val="18"/>
                <w:szCs w:val="18"/>
              </w:rPr>
            </w:pPr>
            <w:r>
              <w:rPr>
                <w:bCs/>
                <w:sz w:val="18"/>
                <w:szCs w:val="18"/>
              </w:rPr>
              <w:t>12</w:t>
            </w:r>
            <w:r>
              <w:rPr>
                <w:bCs/>
                <w:kern w:val="0"/>
                <w:sz w:val="18"/>
                <w:szCs w:val="18"/>
              </w:rPr>
              <w:t xml:space="preserve"> </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937"/>
        <w:gridCol w:w="1962"/>
        <w:gridCol w:w="755"/>
        <w:gridCol w:w="1579"/>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1611"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教学内容</w:t>
            </w:r>
          </w:p>
        </w:tc>
        <w:tc>
          <w:tcPr>
            <w:tcW w:w="107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学生学习</w:t>
            </w:r>
          </w:p>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预期成果</w:t>
            </w:r>
          </w:p>
        </w:tc>
        <w:tc>
          <w:tcPr>
            <w:tcW w:w="414"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课内</w:t>
            </w:r>
          </w:p>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学时</w:t>
            </w:r>
          </w:p>
        </w:tc>
        <w:tc>
          <w:tcPr>
            <w:tcW w:w="86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教学方式</w:t>
            </w:r>
          </w:p>
        </w:tc>
        <w:tc>
          <w:tcPr>
            <w:tcW w:w="661"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w:t>
            </w:r>
          </w:p>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widowControl/>
              <w:jc w:val="left"/>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1交通特征</w:t>
            </w:r>
          </w:p>
          <w:p>
            <w:pPr>
              <w:rPr>
                <w:sz w:val="18"/>
                <w:szCs w:val="18"/>
              </w:rPr>
            </w:pPr>
            <w:r>
              <w:rPr>
                <w:sz w:val="18"/>
                <w:szCs w:val="18"/>
              </w:rPr>
              <w:t>1.1交通工程三要素组成</w:t>
            </w:r>
          </w:p>
          <w:p>
            <w:pPr>
              <w:rPr>
                <w:sz w:val="18"/>
                <w:szCs w:val="18"/>
              </w:rPr>
            </w:pPr>
            <w:r>
              <w:rPr>
                <w:sz w:val="18"/>
                <w:szCs w:val="18"/>
              </w:rPr>
              <w:t>1.2人员要素</w:t>
            </w:r>
          </w:p>
          <w:p>
            <w:pPr>
              <w:rPr>
                <w:sz w:val="18"/>
                <w:szCs w:val="18"/>
              </w:rPr>
            </w:pPr>
            <w:r>
              <w:rPr>
                <w:sz w:val="18"/>
                <w:szCs w:val="18"/>
              </w:rPr>
              <w:t>1.3车辆要素</w:t>
            </w:r>
          </w:p>
          <w:p>
            <w:pPr>
              <w:rPr>
                <w:sz w:val="18"/>
                <w:szCs w:val="18"/>
              </w:rPr>
            </w:pPr>
            <w:r>
              <w:rPr>
                <w:sz w:val="18"/>
                <w:szCs w:val="18"/>
              </w:rPr>
              <w:t>1.4道路要素</w:t>
            </w:r>
          </w:p>
          <w:p>
            <w:pPr>
              <w:rPr>
                <w:sz w:val="18"/>
                <w:szCs w:val="18"/>
              </w:rPr>
            </w:pPr>
            <w:r>
              <w:rPr>
                <w:sz w:val="18"/>
                <w:szCs w:val="18"/>
              </w:rPr>
              <w:t>重点：交通工程三要素组成（人、车、路）。</w:t>
            </w:r>
          </w:p>
          <w:p>
            <w:pPr>
              <w:rPr>
                <w:color w:val="000000" w:themeColor="text1"/>
                <w:sz w:val="18"/>
                <w:szCs w:val="18"/>
                <w14:textFill>
                  <w14:solidFill>
                    <w14:schemeClr w14:val="tx1"/>
                  </w14:solidFill>
                </w14:textFill>
              </w:rPr>
            </w:pPr>
            <w:r>
              <w:rPr>
                <w:sz w:val="18"/>
                <w:szCs w:val="18"/>
              </w:rPr>
              <w:t>难点：理解交通工程中各个要素的基本特征。</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1了解道路的基本特征参数及各种类型。</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2了解车辆的主要类型和特征。</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3理解交通参与中人的基本特征；掌握驾驶员的特性。</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结合道路交通三要素的发展现状进行课堂讲授</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2交通调查与分析</w:t>
            </w:r>
          </w:p>
          <w:p>
            <w:pPr>
              <w:rPr>
                <w:sz w:val="18"/>
                <w:szCs w:val="18"/>
              </w:rPr>
            </w:pPr>
            <w:r>
              <w:rPr>
                <w:sz w:val="18"/>
                <w:szCs w:val="18"/>
              </w:rPr>
              <w:t>2.1交通调查的意义</w:t>
            </w:r>
          </w:p>
          <w:p>
            <w:pPr>
              <w:rPr>
                <w:sz w:val="18"/>
                <w:szCs w:val="18"/>
              </w:rPr>
            </w:pPr>
            <w:r>
              <w:rPr>
                <w:sz w:val="18"/>
                <w:szCs w:val="18"/>
              </w:rPr>
              <w:t>2.2交通量调查与分析</w:t>
            </w:r>
          </w:p>
          <w:p>
            <w:pPr>
              <w:rPr>
                <w:sz w:val="18"/>
                <w:szCs w:val="18"/>
              </w:rPr>
            </w:pPr>
            <w:r>
              <w:rPr>
                <w:sz w:val="18"/>
                <w:szCs w:val="18"/>
              </w:rPr>
              <w:t>2.3速度调查与分析</w:t>
            </w:r>
          </w:p>
          <w:p>
            <w:pPr>
              <w:rPr>
                <w:sz w:val="18"/>
                <w:szCs w:val="18"/>
              </w:rPr>
            </w:pPr>
            <w:r>
              <w:rPr>
                <w:sz w:val="18"/>
                <w:szCs w:val="18"/>
              </w:rPr>
              <w:t>2.4交通安全调查与分析</w:t>
            </w:r>
          </w:p>
          <w:p>
            <w:pPr>
              <w:rPr>
                <w:sz w:val="18"/>
                <w:szCs w:val="18"/>
              </w:rPr>
            </w:pPr>
            <w:r>
              <w:rPr>
                <w:sz w:val="18"/>
                <w:szCs w:val="18"/>
              </w:rPr>
              <w:t>2.5交通环境调查与分析</w:t>
            </w:r>
          </w:p>
          <w:p>
            <w:pPr>
              <w:rPr>
                <w:sz w:val="18"/>
                <w:szCs w:val="18"/>
              </w:rPr>
            </w:pPr>
            <w:r>
              <w:rPr>
                <w:sz w:val="18"/>
                <w:szCs w:val="18"/>
              </w:rPr>
              <w:t>重点：掌握交通调查的主要内容。</w:t>
            </w:r>
          </w:p>
          <w:p>
            <w:pPr>
              <w:rPr>
                <w:color w:val="000000" w:themeColor="text1"/>
                <w:sz w:val="18"/>
                <w:szCs w:val="18"/>
                <w14:textFill>
                  <w14:solidFill>
                    <w14:schemeClr w14:val="tx1"/>
                  </w14:solidFill>
                </w14:textFill>
              </w:rPr>
            </w:pPr>
            <w:r>
              <w:rPr>
                <w:sz w:val="18"/>
                <w:szCs w:val="18"/>
              </w:rPr>
              <w:t>难点：了解主要的调查方法，理解交通调查结果的用途。</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1了解交通调查的常用方法。</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2理解交通流三参数及OD的调查内容、主要调查方法及调查结果处理。</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3掌握交通量的定义、分类、调查。</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结合道路交通调查案例进行课堂讲授</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3交通流理论</w:t>
            </w:r>
          </w:p>
          <w:p>
            <w:pPr>
              <w:rPr>
                <w:sz w:val="18"/>
                <w:szCs w:val="18"/>
              </w:rPr>
            </w:pPr>
            <w:r>
              <w:rPr>
                <w:sz w:val="18"/>
                <w:szCs w:val="18"/>
              </w:rPr>
              <w:t>3.1交通流特性分析</w:t>
            </w:r>
          </w:p>
          <w:p>
            <w:pPr>
              <w:rPr>
                <w:sz w:val="18"/>
                <w:szCs w:val="18"/>
              </w:rPr>
            </w:pPr>
            <w:r>
              <w:rPr>
                <w:sz w:val="18"/>
                <w:szCs w:val="18"/>
              </w:rPr>
              <w:t>3.2交通特性的统计分布</w:t>
            </w:r>
          </w:p>
          <w:p>
            <w:pPr>
              <w:rPr>
                <w:sz w:val="18"/>
                <w:szCs w:val="18"/>
              </w:rPr>
            </w:pPr>
            <w:r>
              <w:rPr>
                <w:sz w:val="18"/>
                <w:szCs w:val="18"/>
              </w:rPr>
              <w:t>3.3车辆跟车理论</w:t>
            </w:r>
          </w:p>
          <w:p>
            <w:pPr>
              <w:rPr>
                <w:sz w:val="18"/>
                <w:szCs w:val="18"/>
              </w:rPr>
            </w:pPr>
            <w:r>
              <w:rPr>
                <w:sz w:val="18"/>
                <w:szCs w:val="18"/>
              </w:rPr>
              <w:t>3.4流体模拟理论</w:t>
            </w:r>
          </w:p>
          <w:p>
            <w:pPr>
              <w:rPr>
                <w:sz w:val="18"/>
                <w:szCs w:val="18"/>
              </w:rPr>
            </w:pPr>
            <w:r>
              <w:rPr>
                <w:sz w:val="18"/>
                <w:szCs w:val="18"/>
              </w:rPr>
              <w:t>重点：交通流特性分析和统计分布。</w:t>
            </w:r>
          </w:p>
          <w:p>
            <w:pPr>
              <w:rPr>
                <w:color w:val="000000" w:themeColor="text1"/>
                <w:sz w:val="18"/>
                <w:szCs w:val="18"/>
                <w14:textFill>
                  <w14:solidFill>
                    <w14:schemeClr w14:val="tx1"/>
                  </w14:solidFill>
                </w14:textFill>
              </w:rPr>
            </w:pPr>
            <w:r>
              <w:rPr>
                <w:sz w:val="18"/>
                <w:szCs w:val="18"/>
              </w:rPr>
              <w:t>难点：了解交通现象形成的机理和运行规律。</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1了解交通理论的发展过程、背景及主要方面。</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2掌握交通流三参数之间的图形表达、参数之间关系。</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对经典成熟的道路交通流理论进行课堂讲授</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目标1</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4道路通行能力</w:t>
            </w:r>
          </w:p>
          <w:p>
            <w:pPr>
              <w:rPr>
                <w:sz w:val="18"/>
                <w:szCs w:val="18"/>
              </w:rPr>
            </w:pPr>
            <w:r>
              <w:rPr>
                <w:sz w:val="18"/>
                <w:szCs w:val="18"/>
              </w:rPr>
              <w:t>4.1通行能力概述</w:t>
            </w:r>
          </w:p>
          <w:p>
            <w:pPr>
              <w:rPr>
                <w:sz w:val="18"/>
                <w:szCs w:val="18"/>
              </w:rPr>
            </w:pPr>
            <w:r>
              <w:rPr>
                <w:sz w:val="18"/>
                <w:szCs w:val="18"/>
              </w:rPr>
              <w:t>4.2高速公路通行能力</w:t>
            </w:r>
          </w:p>
          <w:p>
            <w:pPr>
              <w:rPr>
                <w:sz w:val="18"/>
                <w:szCs w:val="18"/>
              </w:rPr>
            </w:pPr>
            <w:r>
              <w:rPr>
                <w:sz w:val="18"/>
                <w:szCs w:val="18"/>
              </w:rPr>
              <w:t>4.3一般公路路段通行能力</w:t>
            </w:r>
          </w:p>
          <w:p>
            <w:pPr>
              <w:rPr>
                <w:sz w:val="18"/>
                <w:szCs w:val="18"/>
              </w:rPr>
            </w:pPr>
            <w:r>
              <w:rPr>
                <w:sz w:val="18"/>
                <w:szCs w:val="18"/>
              </w:rPr>
              <w:t>4.4城市道路路段通行能力</w:t>
            </w:r>
          </w:p>
          <w:p>
            <w:pPr>
              <w:rPr>
                <w:sz w:val="18"/>
                <w:szCs w:val="18"/>
              </w:rPr>
            </w:pPr>
            <w:r>
              <w:rPr>
                <w:sz w:val="18"/>
                <w:szCs w:val="18"/>
              </w:rPr>
              <w:t>4.5道路平面交叉口的通行能力</w:t>
            </w:r>
          </w:p>
          <w:p>
            <w:pPr>
              <w:rPr>
                <w:sz w:val="18"/>
                <w:szCs w:val="18"/>
              </w:rPr>
            </w:pPr>
            <w:r>
              <w:rPr>
                <w:sz w:val="18"/>
                <w:szCs w:val="18"/>
              </w:rPr>
              <w:t>4.6公共交通线路的通行能力</w:t>
            </w:r>
          </w:p>
          <w:p>
            <w:pPr>
              <w:rPr>
                <w:sz w:val="18"/>
                <w:szCs w:val="18"/>
              </w:rPr>
            </w:pPr>
            <w:r>
              <w:rPr>
                <w:sz w:val="18"/>
                <w:szCs w:val="18"/>
              </w:rPr>
              <w:t>重点：道路通行能力的概念、主要分类、道路服务水平的概念。</w:t>
            </w:r>
          </w:p>
          <w:p>
            <w:pPr>
              <w:rPr>
                <w:color w:val="000000" w:themeColor="text1"/>
                <w:sz w:val="18"/>
                <w:szCs w:val="18"/>
                <w14:textFill>
                  <w14:solidFill>
                    <w14:schemeClr w14:val="tx1"/>
                  </w14:solidFill>
                </w14:textFill>
              </w:rPr>
            </w:pPr>
            <w:r>
              <w:rPr>
                <w:sz w:val="18"/>
                <w:szCs w:val="18"/>
              </w:rPr>
              <w:t>难点：不同运行环境下的道路通行能力及服务水平。</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1了解道路交通通行能力的背景。</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2理解不同服务水平的特征。</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3熟练掌握三种通行能力。</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参考交通工程手册，自学、讲授和讨论道路通行能力和服务水平</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目标1</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5交通规划</w:t>
            </w:r>
          </w:p>
          <w:p>
            <w:pPr>
              <w:rPr>
                <w:sz w:val="18"/>
                <w:szCs w:val="18"/>
              </w:rPr>
            </w:pPr>
            <w:r>
              <w:rPr>
                <w:sz w:val="18"/>
                <w:szCs w:val="18"/>
              </w:rPr>
              <w:t>5.1交通规划的基本概念</w:t>
            </w:r>
          </w:p>
          <w:p>
            <w:pPr>
              <w:rPr>
                <w:sz w:val="18"/>
                <w:szCs w:val="18"/>
              </w:rPr>
            </w:pPr>
            <w:r>
              <w:rPr>
                <w:sz w:val="18"/>
                <w:szCs w:val="18"/>
              </w:rPr>
              <w:t>5.2交通规划基础资料调查分析</w:t>
            </w:r>
          </w:p>
          <w:p>
            <w:pPr>
              <w:rPr>
                <w:sz w:val="18"/>
                <w:szCs w:val="18"/>
              </w:rPr>
            </w:pPr>
            <w:r>
              <w:rPr>
                <w:sz w:val="18"/>
                <w:szCs w:val="18"/>
              </w:rPr>
              <w:t>5.3交通预测四阶段法</w:t>
            </w:r>
          </w:p>
          <w:p>
            <w:pPr>
              <w:rPr>
                <w:sz w:val="18"/>
                <w:szCs w:val="18"/>
              </w:rPr>
            </w:pPr>
            <w:r>
              <w:rPr>
                <w:sz w:val="18"/>
                <w:szCs w:val="18"/>
              </w:rPr>
              <w:t>5.4交通需求联合预测</w:t>
            </w:r>
          </w:p>
          <w:p>
            <w:pPr>
              <w:rPr>
                <w:sz w:val="18"/>
                <w:szCs w:val="18"/>
              </w:rPr>
            </w:pPr>
            <w:r>
              <w:rPr>
                <w:sz w:val="18"/>
                <w:szCs w:val="18"/>
              </w:rPr>
              <w:t>5.5规划方案的编制</w:t>
            </w:r>
          </w:p>
          <w:p>
            <w:pPr>
              <w:rPr>
                <w:sz w:val="18"/>
                <w:szCs w:val="18"/>
              </w:rPr>
            </w:pPr>
            <w:r>
              <w:rPr>
                <w:sz w:val="18"/>
                <w:szCs w:val="18"/>
              </w:rPr>
              <w:t>5.6规划方案评价与决策</w:t>
            </w:r>
          </w:p>
          <w:p>
            <w:pPr>
              <w:rPr>
                <w:sz w:val="18"/>
                <w:szCs w:val="18"/>
              </w:rPr>
            </w:pPr>
            <w:r>
              <w:rPr>
                <w:sz w:val="18"/>
                <w:szCs w:val="18"/>
              </w:rPr>
              <w:t>5.7交通规划案例分析</w:t>
            </w:r>
          </w:p>
          <w:p>
            <w:pPr>
              <w:rPr>
                <w:sz w:val="18"/>
                <w:szCs w:val="18"/>
              </w:rPr>
            </w:pPr>
            <w:r>
              <w:rPr>
                <w:sz w:val="18"/>
                <w:szCs w:val="18"/>
              </w:rPr>
              <w:t>重点：交通规划的概念、步骤、内容。</w:t>
            </w:r>
          </w:p>
          <w:p>
            <w:pPr>
              <w:rPr>
                <w:color w:val="000000" w:themeColor="text1"/>
                <w:sz w:val="18"/>
                <w:szCs w:val="18"/>
                <w14:textFill>
                  <w14:solidFill>
                    <w14:schemeClr w14:val="tx1"/>
                  </w14:solidFill>
                </w14:textFill>
              </w:rPr>
            </w:pPr>
            <w:r>
              <w:rPr>
                <w:sz w:val="18"/>
                <w:szCs w:val="18"/>
              </w:rPr>
              <w:t>难点：交通规划中的四阶段法。</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1了解四阶段法的各个阶段的主要内容。</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2了解主要的交通规划软件。</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3理解交通规划的主要流程。</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4熟练掌握交通规划报告的阅读。</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结合我国及地区上最新的道路交通规划案例，讲授交通规划的大致过程</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目标1</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6城市道路交通管理</w:t>
            </w:r>
          </w:p>
          <w:p>
            <w:pPr>
              <w:rPr>
                <w:sz w:val="18"/>
                <w:szCs w:val="18"/>
              </w:rPr>
            </w:pPr>
            <w:r>
              <w:rPr>
                <w:sz w:val="18"/>
                <w:szCs w:val="18"/>
              </w:rPr>
              <w:t>6.1道路交通管理目的分类及策略</w:t>
            </w:r>
          </w:p>
          <w:p>
            <w:pPr>
              <w:rPr>
                <w:sz w:val="18"/>
                <w:szCs w:val="18"/>
              </w:rPr>
            </w:pPr>
            <w:r>
              <w:rPr>
                <w:sz w:val="18"/>
                <w:szCs w:val="18"/>
              </w:rPr>
              <w:t>6.2道路交通法规标志标线</w:t>
            </w:r>
          </w:p>
          <w:p>
            <w:pPr>
              <w:rPr>
                <w:sz w:val="18"/>
                <w:szCs w:val="18"/>
              </w:rPr>
            </w:pPr>
            <w:r>
              <w:rPr>
                <w:sz w:val="18"/>
                <w:szCs w:val="18"/>
              </w:rPr>
              <w:t>6.3平面交叉口交通管理</w:t>
            </w:r>
          </w:p>
          <w:p>
            <w:pPr>
              <w:rPr>
                <w:sz w:val="18"/>
                <w:szCs w:val="18"/>
              </w:rPr>
            </w:pPr>
            <w:r>
              <w:rPr>
                <w:sz w:val="18"/>
                <w:szCs w:val="18"/>
              </w:rPr>
              <w:t>6.4道路交通行车管理</w:t>
            </w:r>
          </w:p>
          <w:p>
            <w:pPr>
              <w:rPr>
                <w:sz w:val="18"/>
                <w:szCs w:val="18"/>
              </w:rPr>
            </w:pPr>
            <w:r>
              <w:rPr>
                <w:sz w:val="18"/>
                <w:szCs w:val="18"/>
              </w:rPr>
              <w:t>6.5城市道路交通运行组织</w:t>
            </w:r>
          </w:p>
          <w:p>
            <w:pPr>
              <w:rPr>
                <w:sz w:val="18"/>
                <w:szCs w:val="18"/>
              </w:rPr>
            </w:pPr>
            <w:r>
              <w:rPr>
                <w:sz w:val="18"/>
                <w:szCs w:val="18"/>
              </w:rPr>
              <w:t>6.6道路交通信号控制</w:t>
            </w:r>
          </w:p>
          <w:p>
            <w:pPr>
              <w:rPr>
                <w:sz w:val="18"/>
                <w:szCs w:val="18"/>
              </w:rPr>
            </w:pPr>
            <w:r>
              <w:rPr>
                <w:sz w:val="18"/>
                <w:szCs w:val="18"/>
              </w:rPr>
              <w:t>6.7高速道路的交通控制</w:t>
            </w:r>
          </w:p>
          <w:p>
            <w:pPr>
              <w:rPr>
                <w:sz w:val="18"/>
                <w:szCs w:val="18"/>
              </w:rPr>
            </w:pPr>
            <w:r>
              <w:rPr>
                <w:sz w:val="18"/>
                <w:szCs w:val="18"/>
              </w:rPr>
              <w:t>重点：道路交通管理的目的、分类及主要策略。</w:t>
            </w:r>
          </w:p>
          <w:p>
            <w:pPr>
              <w:rPr>
                <w:color w:val="000000" w:themeColor="text1"/>
                <w:sz w:val="18"/>
                <w:szCs w:val="18"/>
                <w14:textFill>
                  <w14:solidFill>
                    <w14:schemeClr w14:val="tx1"/>
                  </w14:solidFill>
                </w14:textFill>
              </w:rPr>
            </w:pPr>
            <w:r>
              <w:rPr>
                <w:sz w:val="18"/>
                <w:szCs w:val="18"/>
              </w:rPr>
              <w:t>难点：交通技术管理和需求管理策略。</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1了解平面交叉口交通管理、行车管理、交通组织、交通信号控制、高速道路交通控制等内容。</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2理解道路交通法规标志标线的主要内容。</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3掌握道路交通管理的目的、分类及主要策略。</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结合城市交通实际案例调研，讲授城市道路交通管理的主要方法和途径</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8</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7交通事故和安全</w:t>
            </w:r>
          </w:p>
          <w:p>
            <w:pPr>
              <w:rPr>
                <w:sz w:val="18"/>
                <w:szCs w:val="18"/>
              </w:rPr>
            </w:pPr>
            <w:r>
              <w:rPr>
                <w:sz w:val="18"/>
                <w:szCs w:val="18"/>
              </w:rPr>
              <w:t>7.1交通安全调查</w:t>
            </w:r>
          </w:p>
          <w:p>
            <w:pPr>
              <w:rPr>
                <w:sz w:val="18"/>
                <w:szCs w:val="18"/>
              </w:rPr>
            </w:pPr>
            <w:r>
              <w:rPr>
                <w:sz w:val="18"/>
                <w:szCs w:val="18"/>
              </w:rPr>
              <w:t>7.2交通安全评价</w:t>
            </w:r>
          </w:p>
          <w:p>
            <w:pPr>
              <w:rPr>
                <w:sz w:val="18"/>
                <w:szCs w:val="18"/>
              </w:rPr>
            </w:pPr>
            <w:r>
              <w:rPr>
                <w:sz w:val="18"/>
                <w:szCs w:val="18"/>
              </w:rPr>
              <w:t>7.3交通安全分析</w:t>
            </w:r>
          </w:p>
          <w:p>
            <w:pPr>
              <w:rPr>
                <w:sz w:val="18"/>
                <w:szCs w:val="18"/>
              </w:rPr>
            </w:pPr>
            <w:r>
              <w:rPr>
                <w:sz w:val="18"/>
                <w:szCs w:val="18"/>
              </w:rPr>
              <w:t>7.4道路交通事故预防和管理</w:t>
            </w:r>
          </w:p>
          <w:p>
            <w:pPr>
              <w:rPr>
                <w:sz w:val="18"/>
                <w:szCs w:val="18"/>
              </w:rPr>
            </w:pPr>
            <w:r>
              <w:rPr>
                <w:sz w:val="18"/>
                <w:szCs w:val="18"/>
              </w:rPr>
              <w:t>重点：交通事故的定义、分类、调查、分析。</w:t>
            </w:r>
          </w:p>
          <w:p>
            <w:pPr>
              <w:rPr>
                <w:color w:val="000000" w:themeColor="text1"/>
                <w:sz w:val="18"/>
                <w:szCs w:val="18"/>
                <w14:textFill>
                  <w14:solidFill>
                    <w14:schemeClr w14:val="tx1"/>
                  </w14:solidFill>
                </w14:textFill>
              </w:rPr>
            </w:pPr>
            <w:r>
              <w:rPr>
                <w:sz w:val="18"/>
                <w:szCs w:val="18"/>
              </w:rPr>
              <w:t>难点：交通事故预防及管理。</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1了解我国当前道路交通事故及安全状况。</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2理解道路交通安全的预防和管理策略。</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3掌握道路交通事故的定义和分类。</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参考我国历来道路交通事故状况，讲授道路交通安全，观看相关案例视频</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9</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8停车场的规划与设计</w:t>
            </w:r>
          </w:p>
          <w:p>
            <w:pPr>
              <w:rPr>
                <w:sz w:val="18"/>
                <w:szCs w:val="18"/>
              </w:rPr>
            </w:pPr>
            <w:r>
              <w:rPr>
                <w:sz w:val="18"/>
                <w:szCs w:val="18"/>
              </w:rPr>
              <w:t>8.1静态交通管理的重要性</w:t>
            </w:r>
          </w:p>
          <w:p>
            <w:pPr>
              <w:rPr>
                <w:sz w:val="18"/>
                <w:szCs w:val="18"/>
              </w:rPr>
            </w:pPr>
            <w:r>
              <w:rPr>
                <w:sz w:val="18"/>
                <w:szCs w:val="18"/>
              </w:rPr>
              <w:t>8.2停车需求预测</w:t>
            </w:r>
          </w:p>
          <w:p>
            <w:pPr>
              <w:rPr>
                <w:sz w:val="18"/>
                <w:szCs w:val="18"/>
              </w:rPr>
            </w:pPr>
            <w:r>
              <w:rPr>
                <w:sz w:val="18"/>
                <w:szCs w:val="18"/>
              </w:rPr>
              <w:t>8.3停车选址布局规划</w:t>
            </w:r>
          </w:p>
          <w:p>
            <w:pPr>
              <w:rPr>
                <w:sz w:val="18"/>
                <w:szCs w:val="18"/>
              </w:rPr>
            </w:pPr>
            <w:r>
              <w:rPr>
                <w:sz w:val="18"/>
                <w:szCs w:val="18"/>
              </w:rPr>
              <w:t>8.4停车系统规划方案评价</w:t>
            </w:r>
          </w:p>
          <w:p>
            <w:pPr>
              <w:rPr>
                <w:sz w:val="18"/>
                <w:szCs w:val="18"/>
              </w:rPr>
            </w:pPr>
            <w:r>
              <w:rPr>
                <w:sz w:val="18"/>
                <w:szCs w:val="18"/>
              </w:rPr>
              <w:t>8.5机动车停车场设计</w:t>
            </w:r>
          </w:p>
          <w:p>
            <w:pPr>
              <w:rPr>
                <w:sz w:val="18"/>
                <w:szCs w:val="18"/>
              </w:rPr>
            </w:pPr>
            <w:r>
              <w:rPr>
                <w:sz w:val="18"/>
                <w:szCs w:val="18"/>
              </w:rPr>
              <w:t>重点：道路交通静态管理的必要性和意义，停车场的分类、规划与设计。</w:t>
            </w:r>
          </w:p>
          <w:p>
            <w:pPr>
              <w:rPr>
                <w:color w:val="000000" w:themeColor="text1"/>
                <w:sz w:val="18"/>
                <w:szCs w:val="18"/>
                <w14:textFill>
                  <w14:solidFill>
                    <w14:schemeClr w14:val="tx1"/>
                  </w14:solidFill>
                </w14:textFill>
              </w:rPr>
            </w:pPr>
            <w:r>
              <w:rPr>
                <w:sz w:val="18"/>
                <w:szCs w:val="18"/>
              </w:rPr>
              <w:t>难点：静态交通管理的必要性、意义及对策。</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1了解停车场规划的主要内容，了解停车管理的趋势。</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2理解当前城市道路交通静态管理的状况和主要问题。</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3熟练掌握停车场的分类。</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讲授停车场规划与设计的初步知识</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9交通环境保护</w:t>
            </w:r>
          </w:p>
          <w:p>
            <w:pPr>
              <w:rPr>
                <w:sz w:val="18"/>
                <w:szCs w:val="18"/>
              </w:rPr>
            </w:pPr>
            <w:r>
              <w:rPr>
                <w:sz w:val="18"/>
                <w:szCs w:val="18"/>
              </w:rPr>
              <w:t>9.1道路交通环境的范畴</w:t>
            </w:r>
          </w:p>
          <w:p>
            <w:pPr>
              <w:rPr>
                <w:sz w:val="18"/>
                <w:szCs w:val="18"/>
              </w:rPr>
            </w:pPr>
            <w:r>
              <w:rPr>
                <w:sz w:val="18"/>
                <w:szCs w:val="18"/>
              </w:rPr>
              <w:t>9.2我国道路交通环境的现状</w:t>
            </w:r>
          </w:p>
          <w:p>
            <w:pPr>
              <w:rPr>
                <w:sz w:val="18"/>
                <w:szCs w:val="18"/>
              </w:rPr>
            </w:pPr>
            <w:r>
              <w:rPr>
                <w:sz w:val="18"/>
                <w:szCs w:val="18"/>
              </w:rPr>
              <w:t>9.3道路交通污染的种类与危害</w:t>
            </w:r>
          </w:p>
          <w:p>
            <w:pPr>
              <w:rPr>
                <w:sz w:val="18"/>
                <w:szCs w:val="18"/>
              </w:rPr>
            </w:pPr>
            <w:r>
              <w:rPr>
                <w:sz w:val="18"/>
                <w:szCs w:val="18"/>
              </w:rPr>
              <w:t>9.4道路交通环境的对策</w:t>
            </w:r>
          </w:p>
          <w:p>
            <w:pPr>
              <w:rPr>
                <w:sz w:val="18"/>
                <w:szCs w:val="18"/>
              </w:rPr>
            </w:pPr>
            <w:r>
              <w:rPr>
                <w:sz w:val="18"/>
                <w:szCs w:val="18"/>
              </w:rPr>
              <w:t>重点：交通环境的主要方面。</w:t>
            </w:r>
          </w:p>
          <w:p>
            <w:pPr>
              <w:rPr>
                <w:color w:val="000000" w:themeColor="text1"/>
                <w:sz w:val="18"/>
                <w:szCs w:val="18"/>
                <w14:textFill>
                  <w14:solidFill>
                    <w14:schemeClr w14:val="tx1"/>
                  </w14:solidFill>
                </w14:textFill>
              </w:rPr>
            </w:pPr>
            <w:r>
              <w:rPr>
                <w:sz w:val="18"/>
                <w:szCs w:val="18"/>
              </w:rPr>
              <w:t>难点：道路交通环境问题主要包括为环境污染及资源破坏的两个方面。</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1了解交通环境的概念，了解交通环评的主要程序。</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2理解我国当前道路交通环境的状况、道路交通环保的主要策略。</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3掌握道路交通对环境的影响。</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结合交通环境状况，讲授并讨论道路交通污染和环境方面的知识</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w:t>
            </w:r>
          </w:p>
        </w:tc>
        <w:tc>
          <w:tcPr>
            <w:tcW w:w="161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10智能交通系统</w:t>
            </w:r>
          </w:p>
          <w:p>
            <w:pPr>
              <w:rPr>
                <w:sz w:val="18"/>
                <w:szCs w:val="18"/>
              </w:rPr>
            </w:pPr>
            <w:r>
              <w:rPr>
                <w:sz w:val="18"/>
                <w:szCs w:val="18"/>
              </w:rPr>
              <w:t>10.1智能交通的概念</w:t>
            </w:r>
          </w:p>
          <w:p>
            <w:pPr>
              <w:rPr>
                <w:sz w:val="18"/>
                <w:szCs w:val="18"/>
              </w:rPr>
            </w:pPr>
            <w:r>
              <w:rPr>
                <w:sz w:val="18"/>
                <w:szCs w:val="18"/>
              </w:rPr>
              <w:t>10.2智能交通系统发展</w:t>
            </w:r>
          </w:p>
          <w:p>
            <w:pPr>
              <w:rPr>
                <w:sz w:val="18"/>
                <w:szCs w:val="18"/>
              </w:rPr>
            </w:pPr>
            <w:r>
              <w:rPr>
                <w:sz w:val="18"/>
                <w:szCs w:val="18"/>
              </w:rPr>
              <w:t>10.3智能交通系统结构</w:t>
            </w:r>
          </w:p>
          <w:p>
            <w:pPr>
              <w:rPr>
                <w:sz w:val="18"/>
                <w:szCs w:val="18"/>
              </w:rPr>
            </w:pPr>
            <w:r>
              <w:rPr>
                <w:sz w:val="18"/>
                <w:szCs w:val="18"/>
              </w:rPr>
              <w:t>10.4智能交通现状和发展重点</w:t>
            </w:r>
          </w:p>
          <w:p>
            <w:pPr>
              <w:rPr>
                <w:sz w:val="18"/>
                <w:szCs w:val="18"/>
              </w:rPr>
            </w:pPr>
            <w:r>
              <w:rPr>
                <w:sz w:val="18"/>
                <w:szCs w:val="18"/>
              </w:rPr>
              <w:t>重点：智能交通系统的概念、主要方向及案例。</w:t>
            </w:r>
          </w:p>
          <w:p>
            <w:pPr>
              <w:rPr>
                <w:color w:val="000000" w:themeColor="text1"/>
                <w:sz w:val="18"/>
                <w:szCs w:val="18"/>
                <w14:textFill>
                  <w14:solidFill>
                    <w14:schemeClr w14:val="tx1"/>
                  </w14:solidFill>
                </w14:textFill>
              </w:rPr>
            </w:pPr>
            <w:r>
              <w:rPr>
                <w:sz w:val="18"/>
                <w:szCs w:val="18"/>
              </w:rPr>
              <w:t>难点：智能交通系统的理念及对交通的意义。</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1了解智能交通的发展现状，了解我国当前主要的智能交通应用。</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2理解智能交通的作用和意义。</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掌握智能交通的概念、主要组成。</w:t>
            </w:r>
          </w:p>
        </w:tc>
        <w:tc>
          <w:tcPr>
            <w:tcW w:w="414"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86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围绕最新的智能交通趋势，讲授并讨论智能交通的状况和应用案例</w:t>
            </w:r>
          </w:p>
        </w:tc>
        <w:tc>
          <w:tcPr>
            <w:tcW w:w="661"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目标1</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rPr>
                <w:rFonts w:eastAsia="等线"/>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w:t>
            </w:r>
          </w:p>
        </w:tc>
        <w:tc>
          <w:tcPr>
            <w:tcW w:w="1611" w:type="pct"/>
            <w:tcBorders>
              <w:top w:val="single" w:color="auto" w:sz="4" w:space="0"/>
              <w:left w:val="single" w:color="auto" w:sz="4" w:space="0"/>
              <w:bottom w:val="single" w:color="auto" w:sz="4" w:space="0"/>
              <w:right w:val="single" w:color="auto" w:sz="4" w:space="0"/>
            </w:tcBorders>
          </w:tcPr>
          <w:p>
            <w:pPr>
              <w:jc w:val="left"/>
              <w:rPr>
                <w:sz w:val="18"/>
                <w:szCs w:val="18"/>
              </w:rPr>
            </w:pPr>
            <w:r>
              <w:rPr>
                <w:sz w:val="18"/>
                <w:szCs w:val="18"/>
              </w:rPr>
              <w:t>实验1：</w:t>
            </w:r>
            <w:r>
              <w:rPr>
                <w:color w:val="000000" w:themeColor="text1"/>
                <w:sz w:val="18"/>
                <w:szCs w:val="18"/>
                <w14:textFill>
                  <w14:solidFill>
                    <w14:schemeClr w14:val="tx1"/>
                  </w14:solidFill>
                </w14:textFill>
              </w:rPr>
              <w:t>城市道路交通调查与分析</w:t>
            </w:r>
          </w:p>
          <w:p>
            <w:pPr>
              <w:jc w:val="left"/>
              <w:rPr>
                <w:rFonts w:eastAsiaTheme="minorEastAsia"/>
                <w:sz w:val="18"/>
                <w:szCs w:val="18"/>
              </w:rPr>
            </w:pPr>
            <w:r>
              <w:rPr>
                <w:sz w:val="18"/>
                <w:szCs w:val="18"/>
              </w:rPr>
              <w:t>实验2：</w:t>
            </w:r>
            <w:r>
              <w:rPr>
                <w:color w:val="000000" w:themeColor="text1"/>
                <w:sz w:val="18"/>
                <w:szCs w:val="18"/>
                <w14:textFill>
                  <w14:solidFill>
                    <w14:schemeClr w14:val="tx1"/>
                  </w14:solidFill>
                </w14:textFill>
              </w:rPr>
              <w:t>城市道路交通管理模式及智能交通调查分析</w:t>
            </w:r>
          </w:p>
        </w:tc>
        <w:tc>
          <w:tcPr>
            <w:tcW w:w="1076" w:type="pct"/>
            <w:tcBorders>
              <w:top w:val="single" w:color="auto" w:sz="4" w:space="0"/>
              <w:left w:val="single" w:color="auto" w:sz="4" w:space="0"/>
              <w:bottom w:val="single" w:color="auto" w:sz="4" w:space="0"/>
              <w:right w:val="single" w:color="auto" w:sz="4" w:space="0"/>
            </w:tcBorders>
          </w:tcPr>
          <w:p>
            <w:pPr>
              <w:widowControl/>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1.了解城市道路交通调查基本方法。</w:t>
            </w:r>
          </w:p>
          <w:p>
            <w:pPr>
              <w:widowControl/>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2.掌握试验报告的撰写规范、独立撰写试验报告</w:t>
            </w:r>
          </w:p>
        </w:tc>
        <w:tc>
          <w:tcPr>
            <w:tcW w:w="414"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eastAsiaTheme="minorEastAsia"/>
                <w:sz w:val="18"/>
                <w:szCs w:val="18"/>
              </w:rPr>
              <w:t>4</w:t>
            </w:r>
          </w:p>
        </w:tc>
        <w:tc>
          <w:tcPr>
            <w:tcW w:w="86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color w:val="000000" w:themeColor="text1"/>
                <w:sz w:val="18"/>
                <w:szCs w:val="18"/>
                <w14:textFill>
                  <w14:solidFill>
                    <w14:schemeClr w14:val="tx1"/>
                  </w14:solidFill>
                </w14:textFill>
              </w:rPr>
              <w:t>选择城市道路交通具体状况，开放式进行调研、讨论和报告书写</w:t>
            </w:r>
          </w:p>
        </w:tc>
        <w:tc>
          <w:tcPr>
            <w:tcW w:w="661"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eastAsiaTheme="minorEastAsia"/>
                <w:sz w:val="18"/>
                <w:szCs w:val="18"/>
              </w:rPr>
              <w:t>目标3</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本课程行业相关性很强，课程内容蕴含了大量的思政元素，通过结合我国道路交通工程的发展、特性分析、规划、管理等方面内容的学习，将政治认同、家国情怀、文化素养、宪法法治意识、道德修养等思政元素融入专业教育。无论是道路交通中驾驶员特性要求，还是交通规划管理的大局考虑以及智能交通的设计创新，都可以从业务到思想建设，坚定学生的理想信念，提升其责任意识和职业素养，让他们更加爱党、爱国、爱集体。除了知识传授和能力培养，课程注重强化学生工程伦理教育，培养学生精益求精的大国工匠精神，聚焦培养学生责任意识、安全意识、法制意识、创新意识。比如在法制意识方面，交通工程是在法律框架下的业务，是对道路交通安全是一种保障，是对保险法、合同法、交通安全法规的一种维护和体现。在理论和实践结合教学的基础上，教学设计中明确思政融入知识内容和调查实践，在交通工程领域和复杂工程问题的解决方案的设计中，能够考虑安全、健康、法律、文化及环境等制约因素，为国家培养高质量经世济民、诚信服务、德法兼修的工程建设者与接班人。</w:t>
      </w:r>
    </w:p>
    <w:p>
      <w:pPr>
        <w:snapToGrid w:val="0"/>
        <w:spacing w:line="360" w:lineRule="auto"/>
        <w:ind w:firstLine="420" w:firstLineChars="200"/>
        <w:rPr>
          <w:color w:val="0000FF"/>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（1）理论课教材：交通工程学. 王炜编著，南京：东南大学出版社， 2019，第3版，9787564183370</w:t>
      </w:r>
    </w:p>
    <w:p>
      <w:pPr>
        <w:widowControl/>
        <w:snapToGrid w:val="0"/>
        <w:spacing w:line="360" w:lineRule="auto"/>
        <w:ind w:firstLine="420" w:firstLineChars="200"/>
        <w:jc w:val="left"/>
        <w:rPr>
          <w:color w:val="000000" w:themeColor="text1"/>
          <w:kern w:val="0"/>
          <w14:textFill>
            <w14:solidFill>
              <w14:schemeClr w14:val="tx1"/>
            </w14:solidFill>
          </w14:textFill>
        </w:rPr>
      </w:pPr>
      <w:r>
        <w:rPr>
          <w:color w:val="000000" w:themeColor="text1"/>
          <w14:textFill>
            <w14:solidFill>
              <w14:schemeClr w14:val="tx1"/>
            </w14:solidFill>
          </w14:textFill>
        </w:rPr>
        <w:t>（2）实验课教材：</w:t>
      </w:r>
      <w:r>
        <w:rPr>
          <w:color w:val="000000" w:themeColor="text1"/>
          <w:kern w:val="0"/>
          <w14:textFill>
            <w14:solidFill>
              <w14:schemeClr w14:val="tx1"/>
            </w14:solidFill>
          </w14:textFill>
        </w:rPr>
        <w:t>长安大学道路交通运输工程实验教学中心实验教学指导丛书(高等学校试用教材), 刘生全、骆雨、王平福等，人民交通出版社，2010，9787114078484</w:t>
      </w:r>
    </w:p>
    <w:p>
      <w:pPr>
        <w:widowControl/>
        <w:snapToGrid w:val="0"/>
        <w:spacing w:line="360" w:lineRule="auto"/>
        <w:ind w:firstLine="420" w:firstLineChars="200"/>
        <w:jc w:val="left"/>
        <w:rPr>
          <w:color w:val="000000" w:themeColor="text1"/>
          <w:kern w:val="0"/>
          <w14:textFill>
            <w14:solidFill>
              <w14:schemeClr w14:val="tx1"/>
            </w14:solidFill>
          </w14:textFill>
        </w:rPr>
      </w:pPr>
    </w:p>
    <w:p>
      <w:pPr>
        <w:widowControl/>
        <w:snapToGrid w:val="0"/>
        <w:spacing w:line="360" w:lineRule="auto"/>
        <w:ind w:firstLine="422" w:firstLineChars="200"/>
        <w:jc w:val="left"/>
        <w:rPr>
          <w:b/>
          <w:bCs/>
          <w:kern w:val="0"/>
          <w:szCs w:val="21"/>
        </w:rPr>
      </w:pPr>
      <w:r>
        <w:rPr>
          <w:b/>
          <w:bCs/>
          <w:kern w:val="0"/>
          <w:szCs w:val="21"/>
        </w:rPr>
        <w:t>2.参考书：</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（1）交通工程总论(第5版). 徐吉谦，陈学武，任福田等著，人民交通出版社，2020年，9787114166990</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（2）交通工程学（第3版），任福田，刘小明，孙立山等著，人民交通出版社，2017年，9787114135279</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（3）交通工程学. 李岩，王永岗编著，人民交通出版社，2019年，9787114151613</w:t>
      </w:r>
    </w:p>
    <w:p>
      <w:pPr>
        <w:widowControl/>
        <w:snapToGrid w:val="0"/>
        <w:spacing w:line="360" w:lineRule="auto"/>
        <w:ind w:firstLine="420" w:firstLineChars="200"/>
        <w:jc w:val="left"/>
        <w:rPr>
          <w:bCs/>
          <w:color w:val="0000FF"/>
          <w:kern w:val="0"/>
          <w:szCs w:val="21"/>
        </w:rPr>
      </w:pP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（1）中国交通技术网，  http://www.tranbbs.com/</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（2）中国交通在线，</w:t>
      </w:r>
      <w:r>
        <w:rPr>
          <w:bCs/>
          <w:kern w:val="0"/>
          <w:szCs w:val="21"/>
        </w:rPr>
        <w:t>http://trans.vertinfo.com/</w:t>
      </w:r>
    </w:p>
    <w:p>
      <w:pPr>
        <w:snapToGrid w:val="0"/>
        <w:spacing w:line="360" w:lineRule="auto"/>
        <w:ind w:firstLine="420" w:firstLineChars="200"/>
        <w:rPr>
          <w:bCs/>
          <w:color w:val="000000" w:themeColor="text1"/>
          <w:kern w:val="0"/>
          <w:szCs w:val="21"/>
          <w14:textFill>
            <w14:solidFill>
              <w14:schemeClr w14:val="tx1"/>
            </w14:solidFill>
          </w14:textFill>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themeColor="text1"/>
          <w:szCs w:val="21"/>
          <w14:textFill>
            <w14:solidFill>
              <w14:schemeClr w14:val="tx1"/>
            </w14:solidFill>
          </w14:textFill>
        </w:rPr>
      </w:pPr>
      <w:r>
        <w:rPr>
          <w:szCs w:val="21"/>
        </w:rPr>
        <w:t>本课程</w:t>
      </w:r>
      <w:r>
        <w:rPr>
          <w:color w:val="000000" w:themeColor="text1"/>
          <w:szCs w:val="21"/>
          <w14:textFill>
            <w14:solidFill>
              <w14:schemeClr w14:val="tx1"/>
            </w14:solidFill>
          </w14:textFill>
        </w:rPr>
        <w:t>具备交通工程学课程</w:t>
      </w:r>
      <w:r>
        <w:rPr>
          <w:szCs w:val="21"/>
        </w:rPr>
        <w:t>所需的软、硬件条件，师资力量雄厚</w:t>
      </w:r>
      <w:r>
        <w:rPr>
          <w:color w:val="000000" w:themeColor="text1"/>
          <w:szCs w:val="21"/>
          <w14:textFill>
            <w14:solidFill>
              <w14:schemeClr w14:val="tx1"/>
            </w14:solidFill>
          </w14:textFill>
        </w:rPr>
        <w:t>，学院具有汽车、发动机实验室条件、机动车驾驶培训基地等条件及交通工程教学的各种条件。课程组在多年教学基础上积累了大量的教学经验、课程素材和分析案例，为课程的良性有序开展提供了保障。</w:t>
      </w:r>
    </w:p>
    <w:p>
      <w:pPr>
        <w:snapToGrid w:val="0"/>
        <w:spacing w:line="360" w:lineRule="auto"/>
        <w:ind w:firstLine="420" w:firstLineChars="200"/>
        <w:rPr>
          <w:color w:val="000000" w:themeColor="text1"/>
          <w:szCs w:val="21"/>
          <w14:textFill>
            <w14:solidFill>
              <w14:schemeClr w14:val="tx1"/>
            </w14:solidFill>
          </w14:textFill>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jc w:val="left"/>
        <w:rPr>
          <w:szCs w:val="21"/>
        </w:rPr>
      </w:pPr>
      <w:r>
        <w:rPr>
          <w:b/>
          <w:bCs/>
          <w:kern w:val="0"/>
          <w:szCs w:val="21"/>
        </w:rPr>
        <w:t>（1）课程考核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color w:val="000000" w:themeColor="text1"/>
                <w:sz w:val="18"/>
                <w:szCs w:val="18"/>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上机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目标1：了解城市道路交通工程主要的研究领域</w:t>
            </w:r>
            <w:r>
              <w:rPr>
                <w:sz w:val="18"/>
                <w:szCs w:val="18"/>
              </w:rPr>
              <w:t>（支撑毕业要求指标点1.3， 5.2，7.1）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1.城市道路交通工程主要的研究范畴</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2.交通工程的主要概念</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目标2：通过交通工程知识的学习，培育对城市道路交通状态和问题分析的能力。</w:t>
            </w:r>
            <w:r>
              <w:rPr>
                <w:sz w:val="18"/>
                <w:szCs w:val="18"/>
              </w:rPr>
              <w:t>（支撑毕业要求指标点2.1，2.2，3.1，5.2，6.1，7.1，7.2）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1.城市道路交通状态（比如拥堵、安全、工具等）分析能力</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2.城市道路交通问题分析能力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目标3：结合城市道路交通实际调研，了解并具备对城市道路交通管理知识。</w:t>
            </w:r>
            <w:r>
              <w:rPr>
                <w:sz w:val="18"/>
                <w:szCs w:val="18"/>
              </w:rPr>
              <w:t>（支撑毕业要求指标点3.1，5.2，7.1，7.2，10.2，11.2，12.2）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1.城市道路交通实际状况数据的调研和分析</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2.城市道路交通管理策略分析</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3.城市道路交通规划</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100</w:t>
            </w:r>
          </w:p>
        </w:tc>
      </w:tr>
    </w:tbl>
    <w:p>
      <w:pPr>
        <w:snapToGrid w:val="0"/>
        <w:spacing w:line="360" w:lineRule="auto"/>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（2）</w:t>
      </w:r>
      <w:r>
        <w:rPr>
          <w:b/>
          <w:color w:val="000000" w:themeColor="text1"/>
          <w:szCs w:val="21"/>
          <w14:textFill>
            <w14:solidFill>
              <w14:schemeClr w14:val="tx1"/>
            </w14:solidFill>
          </w14:textFill>
        </w:rPr>
        <w:t>考核方式</w:t>
      </w:r>
    </w:p>
    <w:p>
      <w:pPr>
        <w:spacing w:line="440" w:lineRule="exact"/>
        <w:ind w:left="88" w:leftChars="42" w:right="122" w:rightChars="58" w:firstLine="323" w:firstLineChars="154"/>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课程充分考虑理论与实践的结合，过程性考核评价包含课程学习、阶段测评、综合测评、课堂表现、实验实践等多元考核环节，将考核结果与学习过程紧密结合。课程创新性的开展开放的基于城市道路交通状况的调研并对调研结果报告进行考评作为作业纳入考试成绩的一部分。未来将结合网络，加强对学生课堂内外，线上线下的考核评价；要挖掘课程考核评价的深度，加强研究型、项目式，探究式、论文式、答辩式等考核评价方式的应用；不断提升课程考核评价的挑战度，加强对课程的非标准化、综合性考核评价</w:t>
      </w:r>
      <w:r>
        <w:rPr>
          <w:bCs/>
          <w:color w:val="000000" w:themeColor="text1"/>
          <w:szCs w:val="21"/>
          <w14:textFill>
            <w14:solidFill>
              <w14:schemeClr w14:val="tx1"/>
            </w14:solidFill>
          </w14:textFill>
        </w:rPr>
        <w:t>。</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（3）成绩评定</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的评价方法包括课程学习、阶段测评、课程调研等。课程学习主要包括到课率以及课堂回答问题的情况，阶段测评包括章节测验、期中考试及其他不定期的阶段测试，课程调研包括按照大纲内容开展交通调查、城市道路交通管理等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2.最终成绩评价方法。最终成绩采取百分制，考试成绩占比大约在50-70%之间，平时成绩大约在30-50%之间。</w:t>
      </w:r>
    </w:p>
    <w:p>
      <w:pPr>
        <w:snapToGrid w:val="0"/>
        <w:spacing w:line="360" w:lineRule="auto"/>
        <w:ind w:firstLine="420" w:firstLineChars="200"/>
        <w:rPr>
          <w:color w:val="0000FF"/>
          <w:szCs w:val="21"/>
          <w:highlight w:val="yellow"/>
        </w:rPr>
      </w:pPr>
    </w:p>
    <w:p>
      <w:pPr>
        <w:snapToGrid w:val="0"/>
        <w:spacing w:line="360" w:lineRule="auto"/>
        <w:rPr>
          <w:b/>
          <w:szCs w:val="21"/>
        </w:rPr>
      </w:pPr>
      <w:r>
        <w:rPr>
          <w:b/>
          <w:szCs w:val="21"/>
        </w:rPr>
        <w:t>八、考核结果分析反馈</w:t>
      </w:r>
    </w:p>
    <w:p>
      <w:pPr>
        <w:snapToGrid w:val="0"/>
        <w:spacing w:line="360" w:lineRule="auto"/>
        <w:ind w:firstLine="420" w:firstLineChars="200"/>
        <w:rPr>
          <w:color w:val="0000FF"/>
          <w:szCs w:val="21"/>
        </w:rPr>
      </w:pPr>
      <w:r>
        <w:rPr>
          <w:color w:val="000000" w:themeColor="text1"/>
          <w:szCs w:val="21"/>
          <w14:textFill>
            <w14:solidFill>
              <w14:schemeClr w14:val="tx1"/>
            </w14:solidFill>
          </w14:textFill>
        </w:rPr>
        <w:t>课程各种考核过程、方法和结果全部对学生和各级管理系统公开，对于任何存在有意无意的考核不确定、误解或错误将迅速更正并深入讨论，对于考核过程的革新、创新性内容将提前和学生沟通并给管理部分上报，对于学生提出的反馈意见将书面给予答复并予以兑现。实现全面向学生反馈，全面向课堂教学反馈，全面向专业达成度反馈。</w:t>
      </w:r>
      <w:r>
        <w:rPr>
          <w:bCs/>
          <w:color w:val="000000" w:themeColor="text1"/>
          <w:szCs w:val="21"/>
          <w14:textFill>
            <w14:solidFill>
              <w14:schemeClr w14:val="tx1"/>
            </w14:solidFill>
          </w14:textFill>
        </w:rPr>
        <w:t>建立考核评价结果的多元反馈机制，形成持续改进的闭环，以达成基于学习产出的教育效果。</w:t>
      </w:r>
    </w:p>
    <w:p>
      <w:pPr>
        <w:widowControl/>
        <w:jc w:val="left"/>
        <w:rPr>
          <w:sz w:val="18"/>
          <w:szCs w:val="18"/>
        </w:rPr>
      </w:pPr>
      <w:r>
        <w:rPr>
          <w:sz w:val="18"/>
          <w:szCs w:val="18"/>
        </w:rPr>
        <w:br w:type="page"/>
      </w:r>
    </w:p>
    <w:p>
      <w:pPr>
        <w:pStyle w:val="2"/>
        <w:jc w:val="center"/>
        <w:rPr>
          <w:b w:val="0"/>
          <w:color w:val="0000FF"/>
          <w:sz w:val="28"/>
          <w:szCs w:val="28"/>
        </w:rPr>
      </w:pPr>
      <w:bookmarkStart w:id="104" w:name="_Toc32281"/>
      <w:r>
        <w:rPr>
          <w:sz w:val="28"/>
          <w:szCs w:val="28"/>
        </w:rPr>
        <w:t>交通规划</w:t>
      </w:r>
      <w:bookmarkEnd w:id="104"/>
    </w:p>
    <w:p>
      <w:pPr>
        <w:snapToGrid w:val="0"/>
        <w:spacing w:line="360" w:lineRule="auto"/>
        <w:jc w:val="center"/>
        <w:rPr>
          <w:color w:val="000000" w:themeColor="text1"/>
          <w:sz w:val="28"/>
          <w:szCs w:val="28"/>
          <w14:textFill>
            <w14:solidFill>
              <w14:schemeClr w14:val="tx1"/>
            </w14:solidFill>
          </w14:textFill>
        </w:rPr>
      </w:pPr>
      <w:r>
        <w:rPr>
          <w:color w:val="000000" w:themeColor="text1"/>
          <w:sz w:val="24"/>
          <w14:textFill>
            <w14:solidFill>
              <w14:schemeClr w14:val="tx1"/>
            </w14:solidFill>
          </w14:textFill>
        </w:rPr>
        <w:t>（</w:t>
      </w:r>
      <w:r>
        <w:rPr>
          <w:i/>
          <w:iCs/>
          <w:color w:val="000000" w:themeColor="text1"/>
          <w:sz w:val="24"/>
          <w14:textFill>
            <w14:solidFill>
              <w14:schemeClr w14:val="tx1"/>
            </w14:solidFill>
          </w14:textFill>
        </w:rPr>
        <w:t>Traffic Planning</w:t>
      </w:r>
      <w:r>
        <w:rPr>
          <w:color w:val="000000" w:themeColor="text1"/>
          <w:sz w:val="24"/>
          <w14:textFill>
            <w14:solidFill>
              <w14:schemeClr w14:val="tx1"/>
            </w14:solidFill>
          </w14:textFill>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szCs w:val="21"/>
              </w:rPr>
              <w:t>04021319</w:t>
            </w:r>
          </w:p>
        </w:tc>
        <w:tc>
          <w:tcPr>
            <w:tcW w:w="1453" w:type="pct"/>
          </w:tcPr>
          <w:p>
            <w:pPr>
              <w:spacing w:line="300" w:lineRule="auto"/>
              <w:rPr>
                <w:b/>
                <w:bCs/>
                <w:szCs w:val="21"/>
              </w:rPr>
            </w:pPr>
            <w:r>
              <w:rPr>
                <w:b/>
                <w:bCs/>
                <w:szCs w:val="21"/>
              </w:rPr>
              <w:t>课程总学时：</w:t>
            </w:r>
            <w:r>
              <w:rPr>
                <w:szCs w:val="21"/>
              </w:rPr>
              <w:t>32</w:t>
            </w:r>
          </w:p>
        </w:tc>
        <w:tc>
          <w:tcPr>
            <w:tcW w:w="1881" w:type="pct"/>
          </w:tcPr>
          <w:p>
            <w:pPr>
              <w:spacing w:line="300" w:lineRule="auto"/>
              <w:rPr>
                <w:b/>
                <w:bCs/>
                <w:szCs w:val="21"/>
              </w:rPr>
            </w:pPr>
            <w:r>
              <w:rPr>
                <w:b/>
                <w:bCs/>
                <w:szCs w:val="21"/>
              </w:rPr>
              <w:t>实验学时：</w:t>
            </w:r>
            <w:r>
              <w:rPr>
                <w:szCs w:val="21"/>
              </w:rPr>
              <w:t>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color w:val="000000" w:themeColor="text1"/>
                <w:kern w:val="0"/>
                <w:szCs w:val="21"/>
                <w14:textFill>
                  <w14:solidFill>
                    <w14:schemeClr w14:val="tx1"/>
                  </w14:solidFill>
                </w14:textFill>
              </w:rPr>
              <w:t>选修</w:t>
            </w:r>
          </w:p>
        </w:tc>
        <w:tc>
          <w:tcPr>
            <w:tcW w:w="1453" w:type="pct"/>
          </w:tcPr>
          <w:p>
            <w:pPr>
              <w:spacing w:line="300" w:lineRule="auto"/>
              <w:rPr>
                <w:b/>
                <w:bCs/>
                <w:szCs w:val="21"/>
              </w:rPr>
            </w:pPr>
            <w:r>
              <w:rPr>
                <w:b/>
                <w:szCs w:val="21"/>
              </w:rPr>
              <w:t>课程属性：</w:t>
            </w:r>
            <w:r>
              <w:rPr>
                <w:bCs/>
                <w:color w:val="000000" w:themeColor="text1"/>
                <w:kern w:val="0"/>
                <w:szCs w:val="21"/>
                <w14:textFill>
                  <w14:solidFill>
                    <w14:schemeClr w14:val="tx1"/>
                  </w14:solidFill>
                </w14:textFill>
              </w:rPr>
              <w:t>专业类</w:t>
            </w:r>
          </w:p>
        </w:tc>
        <w:tc>
          <w:tcPr>
            <w:tcW w:w="1881" w:type="pct"/>
          </w:tcPr>
          <w:p>
            <w:pPr>
              <w:spacing w:line="300" w:lineRule="auto"/>
              <w:rPr>
                <w:b/>
                <w:bCs/>
                <w:szCs w:val="21"/>
              </w:rPr>
            </w:pPr>
            <w:r>
              <w:rPr>
                <w:b/>
                <w:bCs/>
                <w:szCs w:val="21"/>
              </w:rPr>
              <w:t>开设学期：</w:t>
            </w:r>
            <w:r>
              <w:rPr>
                <w:szCs w:val="21"/>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szCs w:val="21"/>
              </w:rPr>
              <w:t>孙育峰</w:t>
            </w:r>
          </w:p>
        </w:tc>
        <w:tc>
          <w:tcPr>
            <w:tcW w:w="1453" w:type="pct"/>
          </w:tcPr>
          <w:p>
            <w:pPr>
              <w:spacing w:line="300" w:lineRule="auto"/>
              <w:rPr>
                <w:b/>
                <w:bCs/>
                <w:szCs w:val="21"/>
              </w:rPr>
            </w:pPr>
            <w:r>
              <w:rPr>
                <w:b/>
                <w:bCs/>
                <w:szCs w:val="21"/>
              </w:rPr>
              <w:t>课程团队：</w:t>
            </w:r>
            <w:r>
              <w:rPr>
                <w:szCs w:val="21"/>
              </w:rPr>
              <w:t>应纪来、姚新胜</w:t>
            </w:r>
          </w:p>
        </w:tc>
        <w:tc>
          <w:tcPr>
            <w:tcW w:w="1881" w:type="pct"/>
          </w:tcPr>
          <w:p>
            <w:pPr>
              <w:spacing w:line="30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color w:val="000000" w:themeColor="text1"/>
                <w:kern w:val="0"/>
                <w:szCs w:val="21"/>
                <w14:textFill>
                  <w14:solidFill>
                    <w14:schemeClr w14:val="tx1"/>
                  </w14:solidFill>
                </w14:textFill>
              </w:rPr>
              <w:t>先修的课程主要包括计算思维与信息技术、运筹学。</w:t>
            </w:r>
            <w:r>
              <w:rPr>
                <w:kern w:val="0"/>
                <w:szCs w:val="21"/>
              </w:rPr>
              <w:t>要求学生应具备计算机和运筹学方面的基础知识，</w:t>
            </w:r>
            <w:r>
              <w:rPr>
                <w:szCs w:val="21"/>
              </w:rPr>
              <w:t>了解交通规划领域相关的基本概念，掌握交通方式划分的初步方法</w:t>
            </w:r>
            <w:r>
              <w:rPr>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szCs w:val="21"/>
              </w:rPr>
              <w:t>要求学生了解、熟悉和掌握交通规划的基础理论和基本知识，具有交通分析及交通运输网络规划设计的能力，为后续的道路交通信息与控制、汽车服务综合实习打好理论基础。</w:t>
            </w:r>
            <w:r>
              <w:rPr>
                <w:b/>
                <w:bCs/>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szCs w:val="21"/>
              </w:rPr>
              <w:t>孙育峰</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w:t>
            </w:r>
            <w:r>
              <w:rPr>
                <w:szCs w:val="21"/>
              </w:rPr>
              <w:t>2023</w:t>
            </w:r>
            <w:r>
              <w:rPr>
                <w:rFonts w:hint="eastAsia"/>
                <w:szCs w:val="21"/>
              </w:rPr>
              <w:t>.</w:t>
            </w:r>
            <w:r>
              <w:rPr>
                <w:szCs w:val="21"/>
              </w:rPr>
              <w:t>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r>
        <w:rPr>
          <w:b/>
          <w:bCs/>
          <w:kern w:val="0"/>
          <w:szCs w:val="21"/>
        </w:rPr>
        <w:t>（一）课程的教学理念：</w:t>
      </w:r>
    </w:p>
    <w:p>
      <w:pPr>
        <w:spacing w:line="360" w:lineRule="auto"/>
        <w:ind w:firstLine="420" w:firstLineChars="200"/>
        <w:rPr>
          <w:kern w:val="0"/>
          <w:szCs w:val="21"/>
        </w:rPr>
      </w:pPr>
      <w:r>
        <w:rPr>
          <w:kern w:val="0"/>
          <w:szCs w:val="21"/>
        </w:rPr>
        <w:t>本课程教学以传授式教学为主，通过开展小组讨论等方式发挥学生的主动性，引导学生发现问题、思考问题和解决问题。本课程注重挖掘专业知识包含的德育元素，培养学生踏实严谨、耐心专注等品质，努力使学生成长为心系社会、具有创新精神和工程实践能力的高素质复合型工程技术人才。</w:t>
      </w:r>
    </w:p>
    <w:p>
      <w:pPr>
        <w:spacing w:line="360" w:lineRule="auto"/>
        <w:ind w:firstLine="422" w:firstLineChars="200"/>
        <w:rPr>
          <w:b/>
          <w:bCs/>
          <w:kern w:val="0"/>
          <w:szCs w:val="21"/>
        </w:rPr>
      </w:pPr>
      <w:r>
        <w:rPr>
          <w:b/>
          <w:bCs/>
          <w:kern w:val="0"/>
          <w:szCs w:val="21"/>
        </w:rPr>
        <w:t>（二）课程的性质：</w:t>
      </w:r>
    </w:p>
    <w:p>
      <w:pPr>
        <w:spacing w:line="360" w:lineRule="auto"/>
        <w:ind w:firstLine="420" w:firstLineChars="200"/>
        <w:rPr>
          <w:kern w:val="0"/>
          <w:szCs w:val="21"/>
        </w:rPr>
      </w:pPr>
      <w:r>
        <w:rPr>
          <w:kern w:val="0"/>
          <w:szCs w:val="21"/>
        </w:rPr>
        <w:t>本课程可定位为“大交通”、“宽口径”、“厚基础”的交通运输大类专业平台课程，主要介绍了交通规划的基础理念、基本知识、最新成果和发展方向，是面向交通运输专业高年级学生所开设的专业选修课程。</w:t>
      </w:r>
    </w:p>
    <w:p>
      <w:pPr>
        <w:spacing w:line="360" w:lineRule="auto"/>
        <w:ind w:firstLine="422" w:firstLineChars="200"/>
        <w:rPr>
          <w:b/>
          <w:bCs/>
          <w:kern w:val="0"/>
          <w:szCs w:val="21"/>
        </w:rPr>
      </w:pPr>
      <w:r>
        <w:rPr>
          <w:b/>
          <w:bCs/>
          <w:kern w:val="0"/>
          <w:szCs w:val="21"/>
        </w:rPr>
        <w:t>（三）课程的目标：</w:t>
      </w:r>
    </w:p>
    <w:p>
      <w:pPr>
        <w:spacing w:line="360" w:lineRule="auto"/>
        <w:ind w:firstLine="420" w:firstLineChars="200"/>
        <w:rPr>
          <w:kern w:val="0"/>
          <w:szCs w:val="21"/>
        </w:rPr>
      </w:pPr>
      <w:r>
        <w:rPr>
          <w:kern w:val="0"/>
          <w:szCs w:val="21"/>
        </w:rPr>
        <w:t>1.学生掌握交通规划的基础知识、基础理论，交通规划问题分析的一般方法，以及规划的常用方法与模型。</w:t>
      </w:r>
    </w:p>
    <w:p>
      <w:pPr>
        <w:spacing w:line="360" w:lineRule="auto"/>
        <w:ind w:firstLine="420" w:firstLineChars="200"/>
        <w:rPr>
          <w:kern w:val="0"/>
          <w:szCs w:val="21"/>
        </w:rPr>
      </w:pPr>
      <w:r>
        <w:rPr>
          <w:kern w:val="0"/>
          <w:szCs w:val="21"/>
        </w:rPr>
        <w:t>2.学生能够依据交通规划基础理论分析交通系统规划要求，制定规划程序与方案。</w:t>
      </w:r>
    </w:p>
    <w:p>
      <w:pPr>
        <w:spacing w:line="360" w:lineRule="auto"/>
        <w:ind w:firstLine="420" w:firstLineChars="200"/>
        <w:rPr>
          <w:kern w:val="0"/>
          <w:szCs w:val="21"/>
        </w:rPr>
      </w:pPr>
      <w:r>
        <w:rPr>
          <w:kern w:val="0"/>
          <w:szCs w:val="21"/>
        </w:rPr>
        <w:t>3.学生能够进行交通政策分析，撰写交通规划研究与咨询报告。</w:t>
      </w:r>
    </w:p>
    <w:p>
      <w:pPr>
        <w:spacing w:line="360" w:lineRule="auto"/>
        <w:ind w:firstLine="420" w:firstLineChars="200"/>
        <w:rPr>
          <w:kern w:val="0"/>
          <w:szCs w:val="21"/>
        </w:rPr>
      </w:pPr>
      <w:r>
        <w:rPr>
          <w:kern w:val="0"/>
          <w:szCs w:val="21"/>
        </w:rPr>
        <w:t>4.学生能够就交通系统问题进行陈述发言，准确表达研究或设计的具体思路与方案，并能与业界同行及社会公众进行有效沟通。</w:t>
      </w:r>
    </w:p>
    <w:p>
      <w:pPr>
        <w:spacing w:line="360" w:lineRule="auto"/>
        <w:ind w:firstLine="422" w:firstLineChars="200"/>
        <w:rPr>
          <w:b/>
          <w:bCs/>
          <w:kern w:val="0"/>
          <w:szCs w:val="21"/>
        </w:rPr>
      </w:pPr>
      <w:r>
        <w:rPr>
          <w:b/>
          <w:bCs/>
          <w:kern w:val="0"/>
          <w:szCs w:val="21"/>
        </w:rPr>
        <w:t>（四）课程的任务：</w:t>
      </w:r>
    </w:p>
    <w:p>
      <w:pPr>
        <w:spacing w:line="360" w:lineRule="auto"/>
        <w:ind w:firstLine="420" w:firstLineChars="200"/>
        <w:rPr>
          <w:kern w:val="0"/>
          <w:szCs w:val="21"/>
        </w:rPr>
      </w:pPr>
      <w:r>
        <w:rPr>
          <w:kern w:val="0"/>
          <w:szCs w:val="21"/>
        </w:rPr>
        <w:t>通过课程学习，能够使学生掌握交通规划的理论知识，具有交通分析及交通运输网络规划设计的能力，了解交通规划的最新成果及发展方向，最终实现具有创新精神和工程实践能力的交通运输类应用型高级专门人才的培养目标。</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895"/>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szCs w:val="21"/>
              </w:rPr>
              <w:t>序号</w:t>
            </w:r>
          </w:p>
        </w:tc>
        <w:tc>
          <w:tcPr>
            <w:tcW w:w="1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课程目标</w:t>
            </w:r>
          </w:p>
        </w:tc>
        <w:tc>
          <w:tcPr>
            <w:tcW w:w="38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支撑毕业要求指标点</w:t>
            </w:r>
          </w:p>
        </w:tc>
        <w:tc>
          <w:tcPr>
            <w:tcW w:w="21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目标1：学生掌握交通规划的基础知识、基础理论，交通规划问题分析的一般方法，以及规划的常用方法与模型。</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1.4. 掌握汽车运输组织学、运输经济学、交通输企业管理、交通运输系统工程、汽车运用工程、汽车检测与维修、现代物流学、道路交通信息与控制等专业知识和数学模型分析方法，能将其综合应用于运输组织调度、汽车技术应用、物流作业流程设计等复杂工程问题解决方案的比较、评价和综合。</w:t>
            </w:r>
          </w:p>
        </w:tc>
        <w:tc>
          <w:tcPr>
            <w:tcW w:w="2127" w:type="dxa"/>
            <w:tcBorders>
              <w:top w:val="single" w:color="auto" w:sz="4" w:space="0"/>
              <w:left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1.工程知识</w:t>
            </w:r>
          </w:p>
          <w:p>
            <w:pPr>
              <w:spacing w:line="320" w:lineRule="exact"/>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 xml:space="preserve">目标2：学生能够依据交通规划基础理论分析交通系统规划要求，制定规划程序与方案。 </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1.4. 掌握汽车运输组织学、运输经济学、交通运输企业管理、交通运输系统工程、汽车运用工程、汽车检测与维修、现代物流学、道路交通信息与控制等专业知识和数学模型分析方法，能将其综合应用于运输组织调度、汽车技术应用、物流作业流程设计等复杂工程问题解决方案的比较、评价和综合。</w:t>
            </w:r>
          </w:p>
        </w:tc>
        <w:tc>
          <w:tcPr>
            <w:tcW w:w="2127" w:type="dxa"/>
            <w:tcBorders>
              <w:left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1.工程知识</w:t>
            </w:r>
          </w:p>
          <w:p>
            <w:pPr>
              <w:spacing w:line="320" w:lineRule="exact"/>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 xml:space="preserve">目标3：学生能够进行交通政策分析，撰写交通规划研究与咨询报告。 </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3.3. 能基于特定条件进行建模、仿真及计算，设计满足特定需求的运输生产管理系统、汽车技术应用方案和物流作业流程，并能通过技术经济评价对设计/开发方案的可行性进行研究。</w:t>
            </w:r>
          </w:p>
          <w:p>
            <w:pPr>
              <w:spacing w:line="320" w:lineRule="exact"/>
              <w:rPr>
                <w:rFonts w:eastAsiaTheme="minorEastAsia"/>
                <w:sz w:val="18"/>
                <w:szCs w:val="18"/>
              </w:rPr>
            </w:pPr>
            <w:r>
              <w:rPr>
                <w:rFonts w:eastAsiaTheme="minorEastAsia"/>
                <w:sz w:val="18"/>
                <w:szCs w:val="18"/>
              </w:rPr>
              <w:t>7.1. 知晓国内外关于环境和社会可持续发展的方针、政策和法律法规，理解环境保护和社会可持续发展的内涵和意义，具有环境保护和可持续发展的意识。</w:t>
            </w:r>
          </w:p>
        </w:tc>
        <w:tc>
          <w:tcPr>
            <w:tcW w:w="2127" w:type="dxa"/>
            <w:tcBorders>
              <w:left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3.设计/开发解决方案</w:t>
            </w:r>
          </w:p>
          <w:p>
            <w:pPr>
              <w:spacing w:line="320" w:lineRule="exact"/>
              <w:rPr>
                <w:rFonts w:eastAsiaTheme="minorEastAsia"/>
                <w:sz w:val="18"/>
                <w:szCs w:val="18"/>
              </w:rPr>
            </w:pPr>
            <w:r>
              <w:rPr>
                <w:rFonts w:eastAsiaTheme="minorEastAsia"/>
                <w:sz w:val="18"/>
                <w:szCs w:val="18"/>
              </w:rPr>
              <w:t>7.环境和可持续发展</w:t>
            </w:r>
          </w:p>
          <w:p>
            <w:pPr>
              <w:spacing w:line="320" w:lineRule="exact"/>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8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目标4：学生能够就交通系统问题进行陈述发言，准确表达研究或设计的具体思路与方案，并能与业界同行及社会公众进行有效沟通。</w:t>
            </w:r>
          </w:p>
        </w:tc>
        <w:tc>
          <w:tcPr>
            <w:tcW w:w="3827"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10.1. 能够以口头、文稿、图表等方式，就交通运输领域复杂工程问题与国内外同行及公众进行有效沟通和交流，准确表达自己的观点和主张，并进行合理讨论及反馈，理解与业界同行和社会公众交流的差异性。</w:t>
            </w:r>
          </w:p>
          <w:p>
            <w:pPr>
              <w:spacing w:line="320" w:lineRule="exact"/>
              <w:rPr>
                <w:rFonts w:eastAsiaTheme="minorEastAsia"/>
                <w:sz w:val="18"/>
                <w:szCs w:val="18"/>
              </w:rPr>
            </w:pPr>
          </w:p>
        </w:tc>
        <w:tc>
          <w:tcPr>
            <w:tcW w:w="2127" w:type="dxa"/>
            <w:tcBorders>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10.沟通</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760"/>
        <w:gridCol w:w="1843"/>
        <w:gridCol w:w="709"/>
        <w:gridCol w:w="14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7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教学内容</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148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支撑</w:t>
            </w:r>
          </w:p>
          <w:p>
            <w:pPr>
              <w:spacing w:line="320" w:lineRule="exact"/>
              <w:jc w:val="center"/>
              <w:rPr>
                <w:rFonts w:eastAsia="黑体"/>
                <w:szCs w:val="21"/>
              </w:rPr>
            </w:pPr>
            <w:r>
              <w:rPr>
                <w:rFonts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主要介绍交通及交通规划的基本概念, 交通规划的分类, 交通规划的主要内容, 交通规划过程, 交通规划的发展历史与现状等。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认知交通规划的基本概念和发展进程，理解本课程的学习框架。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借助多媒体，与学生互动。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1.交通量、速度、密度调查（重点）</w:t>
            </w:r>
          </w:p>
          <w:p>
            <w:pPr>
              <w:spacing w:line="320" w:lineRule="exact"/>
              <w:jc w:val="left"/>
              <w:rPr>
                <w:rFonts w:eastAsiaTheme="minorEastAsia"/>
                <w:sz w:val="18"/>
                <w:szCs w:val="18"/>
              </w:rPr>
            </w:pPr>
            <w:r>
              <w:rPr>
                <w:rFonts w:eastAsiaTheme="minorEastAsia"/>
                <w:sz w:val="18"/>
                <w:szCs w:val="18"/>
              </w:rPr>
              <w:t>2.交通延误（难点）</w:t>
            </w:r>
          </w:p>
          <w:p>
            <w:pPr>
              <w:spacing w:line="320" w:lineRule="exact"/>
              <w:jc w:val="left"/>
              <w:rPr>
                <w:rFonts w:eastAsiaTheme="minorEastAsia"/>
                <w:sz w:val="18"/>
                <w:szCs w:val="18"/>
              </w:rPr>
            </w:pPr>
            <w:r>
              <w:rPr>
                <w:rFonts w:eastAsiaTheme="minorEastAsia"/>
                <w:sz w:val="18"/>
                <w:szCs w:val="18"/>
              </w:rPr>
              <w:t>3.OD调查（重点）</w:t>
            </w:r>
          </w:p>
          <w:p>
            <w:pPr>
              <w:spacing w:line="320" w:lineRule="exact"/>
              <w:jc w:val="left"/>
              <w:rPr>
                <w:rFonts w:eastAsiaTheme="minorEastAsia"/>
                <w:sz w:val="18"/>
                <w:szCs w:val="18"/>
              </w:rPr>
            </w:pPr>
            <w:r>
              <w:rPr>
                <w:rFonts w:eastAsiaTheme="minorEastAsia"/>
                <w:sz w:val="18"/>
                <w:szCs w:val="18"/>
              </w:rPr>
              <w:t>4.交通调查的抽样与新技术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认知交通调查的基本概念和方法，并能分析应用。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1.交通与土地利用的关系（重点）</w:t>
            </w:r>
          </w:p>
          <w:p>
            <w:pPr>
              <w:spacing w:line="320" w:lineRule="exact"/>
              <w:jc w:val="left"/>
              <w:rPr>
                <w:rFonts w:eastAsiaTheme="minorEastAsia"/>
                <w:sz w:val="18"/>
                <w:szCs w:val="18"/>
              </w:rPr>
            </w:pPr>
            <w:r>
              <w:rPr>
                <w:rFonts w:eastAsiaTheme="minorEastAsia"/>
                <w:sz w:val="18"/>
                <w:szCs w:val="18"/>
              </w:rPr>
              <w:t>2.汉森模型（难点）</w:t>
            </w:r>
          </w:p>
          <w:p>
            <w:pPr>
              <w:spacing w:line="320" w:lineRule="exact"/>
              <w:jc w:val="left"/>
              <w:rPr>
                <w:rFonts w:eastAsiaTheme="minorEastAsia"/>
                <w:sz w:val="18"/>
                <w:szCs w:val="18"/>
              </w:rPr>
            </w:pPr>
            <w:r>
              <w:rPr>
                <w:rFonts w:eastAsiaTheme="minorEastAsia"/>
                <w:sz w:val="18"/>
                <w:szCs w:val="18"/>
              </w:rPr>
              <w:t>3.劳瑞模型（难点）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认知和理解交通与土地利用的关系（定性和定量两个方面）。</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1.交通小区划分（重点）</w:t>
            </w:r>
          </w:p>
          <w:p>
            <w:pPr>
              <w:spacing w:line="320" w:lineRule="exact"/>
              <w:jc w:val="left"/>
              <w:rPr>
                <w:rFonts w:eastAsiaTheme="minorEastAsia"/>
                <w:sz w:val="18"/>
                <w:szCs w:val="18"/>
              </w:rPr>
            </w:pPr>
            <w:r>
              <w:rPr>
                <w:rFonts w:eastAsiaTheme="minorEastAsia"/>
                <w:sz w:val="18"/>
                <w:szCs w:val="18"/>
              </w:rPr>
              <w:t>2.交通网络布局的原则</w:t>
            </w:r>
          </w:p>
          <w:p>
            <w:pPr>
              <w:spacing w:line="320" w:lineRule="exact"/>
              <w:jc w:val="left"/>
              <w:rPr>
                <w:rFonts w:eastAsiaTheme="minorEastAsia"/>
                <w:sz w:val="18"/>
                <w:szCs w:val="18"/>
              </w:rPr>
            </w:pPr>
            <w:r>
              <w:rPr>
                <w:rFonts w:eastAsiaTheme="minorEastAsia"/>
                <w:sz w:val="18"/>
                <w:szCs w:val="18"/>
              </w:rPr>
              <w:t>3.交通网络与线路布局规划（重点）</w:t>
            </w:r>
          </w:p>
          <w:p>
            <w:pPr>
              <w:spacing w:line="320" w:lineRule="exact"/>
              <w:jc w:val="left"/>
              <w:rPr>
                <w:rFonts w:eastAsiaTheme="minorEastAsia"/>
                <w:sz w:val="18"/>
                <w:szCs w:val="18"/>
              </w:rPr>
            </w:pPr>
            <w:r>
              <w:rPr>
                <w:rFonts w:eastAsiaTheme="minorEastAsia"/>
                <w:sz w:val="18"/>
                <w:szCs w:val="18"/>
              </w:rPr>
              <w:t>4.交通网络的数学建模（难点）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认知和理解交通网络布局与设计的知识与技术，并能分析应用。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1.出行的发生与吸引定义</w:t>
            </w:r>
          </w:p>
          <w:p>
            <w:pPr>
              <w:spacing w:line="320" w:lineRule="exact"/>
              <w:jc w:val="left"/>
              <w:rPr>
                <w:rFonts w:eastAsiaTheme="minorEastAsia"/>
                <w:sz w:val="18"/>
                <w:szCs w:val="18"/>
              </w:rPr>
            </w:pPr>
            <w:r>
              <w:rPr>
                <w:rFonts w:eastAsiaTheme="minorEastAsia"/>
                <w:sz w:val="18"/>
                <w:szCs w:val="18"/>
              </w:rPr>
              <w:t>2.发生与吸引交通量的影响因（重点）</w:t>
            </w:r>
          </w:p>
          <w:p>
            <w:pPr>
              <w:spacing w:line="320" w:lineRule="exact"/>
              <w:jc w:val="left"/>
              <w:rPr>
                <w:rFonts w:eastAsiaTheme="minorEastAsia"/>
                <w:sz w:val="18"/>
                <w:szCs w:val="18"/>
              </w:rPr>
            </w:pPr>
            <w:r>
              <w:rPr>
                <w:rFonts w:eastAsiaTheme="minorEastAsia"/>
                <w:sz w:val="18"/>
                <w:szCs w:val="18"/>
              </w:rPr>
              <w:t>3.生成交通量预测（难点）</w:t>
            </w:r>
          </w:p>
          <w:p>
            <w:pPr>
              <w:spacing w:line="320" w:lineRule="exact"/>
              <w:jc w:val="left"/>
              <w:rPr>
                <w:rFonts w:eastAsiaTheme="minorEastAsia"/>
                <w:sz w:val="18"/>
                <w:szCs w:val="18"/>
              </w:rPr>
            </w:pPr>
            <w:r>
              <w:rPr>
                <w:rFonts w:eastAsiaTheme="minorEastAsia"/>
                <w:sz w:val="18"/>
                <w:szCs w:val="18"/>
              </w:rPr>
              <w:t>4.发生与吸引交通量的预测（难点）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认知和理解交通的发生与吸引的影响因素，出行生成预测、出行发生和吸引预测的主要模型及其应用。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1.增长系数法（重点）</w:t>
            </w:r>
          </w:p>
          <w:p>
            <w:pPr>
              <w:spacing w:line="320" w:lineRule="exact"/>
              <w:jc w:val="left"/>
              <w:rPr>
                <w:rFonts w:eastAsiaTheme="minorEastAsia"/>
                <w:sz w:val="18"/>
                <w:szCs w:val="18"/>
              </w:rPr>
            </w:pPr>
            <w:r>
              <w:rPr>
                <w:rFonts w:eastAsiaTheme="minorEastAsia"/>
                <w:sz w:val="18"/>
                <w:szCs w:val="18"/>
              </w:rPr>
              <w:t>2.重力模型法（难点）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认知和理解分布交通量预测的基本概念、理论模型及其应用，主要包括增长系数法和重力模型的原理等，并有一定的应用、分析能力。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1.交通方式选择的影响因（重点）</w:t>
            </w:r>
          </w:p>
          <w:p>
            <w:pPr>
              <w:spacing w:line="320" w:lineRule="exact"/>
              <w:jc w:val="left"/>
              <w:rPr>
                <w:rFonts w:eastAsiaTheme="minorEastAsia"/>
                <w:sz w:val="18"/>
                <w:szCs w:val="18"/>
              </w:rPr>
            </w:pPr>
            <w:r>
              <w:rPr>
                <w:rFonts w:eastAsiaTheme="minorEastAsia"/>
                <w:sz w:val="18"/>
                <w:szCs w:val="18"/>
              </w:rPr>
              <w:t>2.交通方式选择的程序及划分率经验模型（重点、难点）</w:t>
            </w:r>
          </w:p>
          <w:p>
            <w:pPr>
              <w:spacing w:line="320" w:lineRule="exact"/>
              <w:jc w:val="left"/>
              <w:rPr>
                <w:rFonts w:eastAsiaTheme="minorEastAsia"/>
                <w:sz w:val="18"/>
                <w:szCs w:val="18"/>
              </w:rPr>
            </w:pPr>
            <w:r>
              <w:rPr>
                <w:rFonts w:eastAsiaTheme="minorEastAsia"/>
                <w:sz w:val="18"/>
                <w:szCs w:val="18"/>
              </w:rPr>
              <w:t>3.</w:t>
            </w:r>
            <w:r>
              <w:t xml:space="preserve"> </w:t>
            </w:r>
            <w:r>
              <w:rPr>
                <w:rFonts w:eastAsiaTheme="minorEastAsia"/>
                <w:sz w:val="18"/>
                <w:szCs w:val="18"/>
              </w:rPr>
              <w:t>3.</w:t>
            </w:r>
            <w:r>
              <w:rPr>
                <w:rFonts w:eastAsiaTheme="minorEastAsia"/>
                <w:sz w:val="18"/>
                <w:szCs w:val="18"/>
              </w:rPr>
              <w:tab/>
            </w:r>
            <w:r>
              <w:rPr>
                <w:rFonts w:eastAsiaTheme="minorEastAsia"/>
                <w:sz w:val="18"/>
                <w:szCs w:val="18"/>
              </w:rPr>
              <w:t>非集计型交通分式划分模型</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 xml:space="preserve">认知和理解交通方式划分 ( 选择 ) 的影响因素，交通方式划分的主要方法，交通方式划分模型，并能分析应用。 </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1.交通流分配中的基本概念（重点、难点）</w:t>
            </w:r>
          </w:p>
          <w:p>
            <w:pPr>
              <w:spacing w:line="320" w:lineRule="exact"/>
              <w:jc w:val="left"/>
              <w:rPr>
                <w:rFonts w:eastAsiaTheme="minorEastAsia"/>
                <w:sz w:val="18"/>
                <w:szCs w:val="18"/>
              </w:rPr>
            </w:pPr>
            <w:r>
              <w:rPr>
                <w:rFonts w:eastAsiaTheme="minorEastAsia"/>
                <w:sz w:val="18"/>
                <w:szCs w:val="18"/>
              </w:rPr>
              <w:t>2.非平衡分配模型（重点）</w:t>
            </w:r>
          </w:p>
          <w:p>
            <w:pPr>
              <w:spacing w:line="320" w:lineRule="exact"/>
              <w:jc w:val="left"/>
              <w:rPr>
                <w:rFonts w:eastAsiaTheme="minorEastAsia"/>
                <w:sz w:val="18"/>
                <w:szCs w:val="18"/>
              </w:rPr>
            </w:pPr>
            <w:r>
              <w:rPr>
                <w:rFonts w:eastAsiaTheme="minorEastAsia"/>
                <w:sz w:val="18"/>
                <w:szCs w:val="18"/>
              </w:rPr>
              <w:t>3.平衡分配模型</w:t>
            </w:r>
          </w:p>
          <w:p>
            <w:pPr>
              <w:spacing w:line="320" w:lineRule="exact"/>
              <w:jc w:val="left"/>
              <w:rPr>
                <w:rFonts w:eastAsiaTheme="minorEastAsia"/>
                <w:sz w:val="18"/>
                <w:szCs w:val="18"/>
              </w:rPr>
            </w:pPr>
            <w:r>
              <w:rPr>
                <w:rFonts w:eastAsiaTheme="minorEastAsia"/>
                <w:sz w:val="18"/>
                <w:szCs w:val="18"/>
              </w:rPr>
              <w:t>4.随机分配模型</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认知和理解交通流分配的基本概念、基本原理和基本方法，交通流分配的非平衡分配、平衡分配的模型和算法，并能分析应用。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课前预习，启发式课堂重点内容授课。</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实际路网项目的抽象与简化（难点）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通过案例认知和理解交通规划的主要内容和分析方法，以便对交通规划有个全面掌握。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课前预习，课堂重点内容授课，课后布置作业。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专题规划课题（道路网、公交专线、步行系统、自行车系统、停车设施等案例分析研究）</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通过实际交通规划项目引导学生团队合作、项目设计。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14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将学生分组，每组6人左右，进行讨论，制作PPT，并有负责人发言。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p>
          <w:p>
            <w:pPr>
              <w:spacing w:line="320" w:lineRule="exact"/>
              <w:jc w:val="center"/>
              <w:rPr>
                <w:rFonts w:eastAsiaTheme="minorEastAsia"/>
                <w:sz w:val="18"/>
                <w:szCs w:val="18"/>
              </w:rPr>
            </w:pPr>
            <w:r>
              <w:rPr>
                <w:rFonts w:eastAsiaTheme="minorEastAsia"/>
                <w:sz w:val="18"/>
                <w:szCs w:val="18"/>
              </w:rPr>
              <w:t>目标2</w:t>
            </w:r>
          </w:p>
          <w:p>
            <w:pPr>
              <w:spacing w:line="320" w:lineRule="exact"/>
              <w:jc w:val="center"/>
              <w:rPr>
                <w:rFonts w:eastAsiaTheme="minorEastAsia"/>
                <w:sz w:val="18"/>
                <w:szCs w:val="18"/>
              </w:rPr>
            </w:pPr>
            <w:r>
              <w:rPr>
                <w:rFonts w:eastAsiaTheme="minorEastAsia"/>
                <w:sz w:val="18"/>
                <w:szCs w:val="18"/>
              </w:rPr>
              <w:t>目标3</w:t>
            </w:r>
          </w:p>
          <w:p>
            <w:pPr>
              <w:spacing w:line="320" w:lineRule="exact"/>
              <w:jc w:val="center"/>
              <w:rPr>
                <w:rFonts w:eastAsiaTheme="minorEastAsia"/>
                <w:sz w:val="18"/>
                <w:szCs w:val="18"/>
              </w:rPr>
            </w:pPr>
            <w:r>
              <w:rPr>
                <w:rFonts w:eastAsiaTheme="minorEastAsia"/>
                <w:sz w:val="18"/>
                <w:szCs w:val="18"/>
              </w:rPr>
              <w:t>目标4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widowControl/>
        <w:snapToGrid w:val="0"/>
        <w:spacing w:line="360" w:lineRule="auto"/>
        <w:ind w:firstLine="420" w:firstLineChars="200"/>
        <w:jc w:val="left"/>
        <w:rPr>
          <w:kern w:val="0"/>
          <w:szCs w:val="21"/>
        </w:rPr>
      </w:pPr>
      <w:r>
        <w:rPr>
          <w:kern w:val="0"/>
          <w:szCs w:val="21"/>
        </w:rPr>
        <w:t>交通规划具有鲜明的课程特色，既有路网结构、规划方法、调查技术等工程教育知识，又有城市发展、土地利用、网络布局等人文社科教育内容，是工程技术与人文社科类课程的完美结合。为了落实立德树人的根本任务，有效融合专业知识教学和思政教育，实现“知识传授与价值引领”的课程目标，本课程团队挖掘的思想政治融入点包括以下四个方面：</w:t>
      </w:r>
    </w:p>
    <w:p>
      <w:pPr>
        <w:widowControl/>
        <w:snapToGrid w:val="0"/>
        <w:spacing w:line="360" w:lineRule="auto"/>
        <w:ind w:firstLine="420" w:firstLineChars="200"/>
        <w:jc w:val="left"/>
        <w:rPr>
          <w:kern w:val="0"/>
          <w:szCs w:val="21"/>
        </w:rPr>
      </w:pPr>
      <w:r>
        <w:rPr>
          <w:kern w:val="0"/>
          <w:szCs w:val="21"/>
        </w:rPr>
        <w:t>（一）国家意识、爱国情怀培养：爱国主义是民族精神的核心，是提升国家向心力的主要源泉，是大学生思政教育的重要内容之一。交通规划讲述的是城市交通的发展过程和发展历程，是根据城市的社会、经济、人口发展的需要，结合城市的发展战略及宏观政策指引，以确定一定时期内交通发展的目标和实现该目标的方针、政策、途径和主要措施。交通规划的发展过程讲述的是我国从贫穷落后到建设交通强国的过程，以此来培养学生的家国情怀，教育和激励学生勇敢担负继往开来、迎接挑战、振兴中华的历史使命。</w:t>
      </w:r>
    </w:p>
    <w:p>
      <w:pPr>
        <w:widowControl/>
        <w:snapToGrid w:val="0"/>
        <w:spacing w:line="360" w:lineRule="auto"/>
        <w:ind w:firstLine="420" w:firstLineChars="200"/>
        <w:jc w:val="left"/>
        <w:rPr>
          <w:kern w:val="0"/>
          <w:szCs w:val="21"/>
        </w:rPr>
      </w:pPr>
      <w:r>
        <w:rPr>
          <w:kern w:val="0"/>
          <w:szCs w:val="21"/>
        </w:rPr>
        <w:t>（二）社会主义核心价值观培养：城市交通的发展战略与交通规划息息相关，受到政治、经济、社会、自然环境、历史和人文景观等因素的影响，同时，还受到政策、资金、土地、法规等方面的制约。通过实际案例来激发和培养学生的爱国情怀，宣传中国精神、中国力量，加强大学生创新意识和创新能力的培养，激励大学生积极投身社会经济建设，尽快把我国建设成为富强、民主、文明、和谐的社会主义国家，进而培养大学生社会主义核心价值观。</w:t>
      </w:r>
    </w:p>
    <w:p>
      <w:pPr>
        <w:widowControl/>
        <w:snapToGrid w:val="0"/>
        <w:spacing w:line="360" w:lineRule="auto"/>
        <w:ind w:firstLine="420" w:firstLineChars="200"/>
        <w:jc w:val="left"/>
        <w:rPr>
          <w:kern w:val="0"/>
          <w:szCs w:val="21"/>
        </w:rPr>
      </w:pPr>
      <w:r>
        <w:rPr>
          <w:kern w:val="0"/>
          <w:szCs w:val="21"/>
        </w:rPr>
        <w:t>（三）法律意识、社会责任感培养：交通规划与土地利用、人民生活密切相关，直接关系到城市的可持续发展。通过交通规划国内外典型案例分析，培养学生的社会责任感、职业素养和法治素养。</w:t>
      </w:r>
    </w:p>
    <w:p>
      <w:pPr>
        <w:widowControl/>
        <w:snapToGrid w:val="0"/>
        <w:spacing w:line="360" w:lineRule="auto"/>
        <w:ind w:firstLine="420" w:firstLineChars="200"/>
        <w:jc w:val="left"/>
        <w:rPr>
          <w:kern w:val="0"/>
          <w:szCs w:val="21"/>
        </w:rPr>
      </w:pPr>
      <w:r>
        <w:rPr>
          <w:kern w:val="0"/>
          <w:szCs w:val="21"/>
        </w:rPr>
        <w:t>（四）工匠精神培养：工匠精神是专业精神、职业态度和人文素养的有机融合，体现了交通规划从业者的工作态度和生活追求。工匠精神包含以下几点内涵：爱岗敬业、无私奉献的精神；刻苦钻研、勇于创新的态度；持之以恒、精益求精的追求。</w:t>
      </w:r>
    </w:p>
    <w:p>
      <w:pPr>
        <w:widowControl/>
        <w:snapToGrid w:val="0"/>
        <w:spacing w:line="360" w:lineRule="auto"/>
        <w:ind w:firstLine="420" w:firstLineChars="200"/>
        <w:jc w:val="left"/>
        <w:rPr>
          <w:kern w:val="0"/>
          <w:szCs w:val="21"/>
        </w:rPr>
      </w:pPr>
      <w:r>
        <w:rPr>
          <w:kern w:val="0"/>
          <w:szCs w:val="21"/>
        </w:rPr>
        <w:t>本课程团队在教学方式上突出启发与交互式教学（项目案例介绍与专题规划课），采用团队合作与讨论的方式，鼓励学生自己思考与发言，表达自己的观点。例如专题规划课，将全班分为约6人一组，每组选择一个专项规划课题（路网、公交专线、步行系统、自行车系统、停车设施等）进行案例分析研究，开展项目报告撰写、PPT制作及答辩汇报。通过课程项目的实施，使学生加深对交通规划基础知识的理解，初步具备运用所学知识进行复杂交通问题分析、设计的能力，以及相关技术标准、设计手册的查阅能力等，引导学生积极思考、主动学习，锻炼和提高学生的交流、沟通和表达能力以及团队合作能力，培养学生的责任感和职业道德。</w:t>
      </w:r>
    </w:p>
    <w:p>
      <w:pPr>
        <w:widowControl/>
        <w:snapToGrid w:val="0"/>
        <w:spacing w:line="360" w:lineRule="auto"/>
        <w:ind w:firstLine="422" w:firstLineChars="200"/>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bookmarkStart w:id="105" w:name="_Hlk31534616"/>
      <w:r>
        <w:rPr>
          <w:bCs/>
          <w:kern w:val="0"/>
          <w:szCs w:val="21"/>
        </w:rPr>
        <w:t>（1）理论课教材：</w:t>
      </w:r>
    </w:p>
    <w:bookmarkEnd w:id="105"/>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交通规划原理（第三版），邵春福主编，中国铁道出版社，2022年，ISBN: 9787113290849</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（1）交通规划（第二版），王炜，陈学武等，人民交通出版社，2017年</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（2）城市交通规划，赖元文主编，中国建筑工业出版社，2022年</w:t>
      </w:r>
    </w:p>
    <w:p>
      <w:pPr>
        <w:widowControl/>
        <w:snapToGrid w:val="0"/>
        <w:spacing w:line="360" w:lineRule="auto"/>
        <w:ind w:firstLine="420" w:firstLineChars="20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（3）交通规划模型与方法，陆化普等著，清华大学出版社，1998年</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w:t>
      </w:r>
      <w:r>
        <w:rPr>
          <w:color w:val="000000" w:themeColor="text1"/>
          <w:szCs w:val="21"/>
          <w14:textFill>
            <w14:solidFill>
              <w14:schemeClr w14:val="tx1"/>
            </w14:solidFill>
          </w14:textFill>
        </w:rPr>
        <w:t>交通运输部规划研究院，https://www.tpri.org.cn/</w:t>
      </w:r>
    </w:p>
    <w:p>
      <w:pPr>
        <w:widowControl/>
        <w:snapToGrid w:val="0"/>
        <w:spacing w:line="360" w:lineRule="auto"/>
        <w:ind w:firstLine="420" w:firstLineChars="200"/>
        <w:jc w:val="left"/>
        <w:rPr>
          <w:color w:val="000000" w:themeColor="text1"/>
          <w:kern w:val="0"/>
          <w14:textFill>
            <w14:solidFill>
              <w14:schemeClr w14:val="tx1"/>
            </w14:solidFill>
          </w14:textFill>
        </w:rPr>
      </w:pPr>
      <w:r>
        <w:rPr>
          <w:szCs w:val="21"/>
        </w:rPr>
        <w:t>（2）</w:t>
      </w:r>
      <w:r>
        <w:rPr>
          <w:color w:val="000000" w:themeColor="text1"/>
          <w:szCs w:val="21"/>
          <w14:textFill>
            <w14:solidFill>
              <w14:schemeClr w14:val="tx1"/>
            </w14:solidFill>
          </w14:textFill>
        </w:rPr>
        <w:t>行之道（ANBBS），http://www.tranbbs.com/</w:t>
      </w:r>
      <w:r>
        <w:rPr>
          <w:color w:val="000000" w:themeColor="text1"/>
          <w:kern w:val="0"/>
          <w14:textFill>
            <w14:solidFill>
              <w14:schemeClr w14:val="tx1"/>
            </w14:solidFill>
          </w14:textFill>
        </w:rPr>
        <w:t> </w:t>
      </w:r>
    </w:p>
    <w:p>
      <w:pPr>
        <w:widowControl/>
        <w:snapToGrid w:val="0"/>
        <w:spacing w:line="360" w:lineRule="auto"/>
        <w:ind w:firstLine="420" w:firstLineChars="200"/>
        <w:jc w:val="left"/>
        <w:rPr>
          <w:kern w:val="0"/>
        </w:rPr>
      </w:pPr>
      <w:r>
        <w:rPr>
          <w:color w:val="000000" w:themeColor="text1"/>
          <w:kern w:val="0"/>
          <w14:textFill>
            <w14:solidFill>
              <w14:schemeClr w14:val="tx1"/>
            </w14:solidFill>
          </w14:textFill>
        </w:rPr>
        <w:t>（3）中国城市规划学会城市交通规划专业委员会，http://transport.planning.org.cn/</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本课程讲授需要多媒体教室。教师应具有交通运输工程类专业背景，并具备交通运输工程、运筹学等知识素养。</w:t>
      </w:r>
    </w:p>
    <w:p>
      <w:pPr>
        <w:snapToGrid w:val="0"/>
        <w:spacing w:line="360" w:lineRule="auto"/>
        <w:ind w:firstLine="420" w:firstLineChars="200"/>
        <w:rPr>
          <w:color w:val="000000" w:themeColor="text1"/>
          <w:szCs w:val="21"/>
          <w14:textFill>
            <w14:solidFill>
              <w14:schemeClr w14:val="tx1"/>
            </w14:solidFill>
          </w14:textFill>
        </w:rPr>
      </w:pPr>
    </w:p>
    <w:p>
      <w:pPr>
        <w:snapToGrid w:val="0"/>
        <w:spacing w:line="360" w:lineRule="auto"/>
        <w:ind w:firstLine="420" w:firstLineChars="200"/>
        <w:rPr>
          <w:color w:val="000000" w:themeColor="text1"/>
          <w:szCs w:val="21"/>
          <w14:textFill>
            <w14:solidFill>
              <w14:schemeClr w14:val="tx1"/>
            </w14:solidFill>
          </w14:textFill>
        </w:rPr>
      </w:pPr>
    </w:p>
    <w:p>
      <w:pPr>
        <w:snapToGrid w:val="0"/>
        <w:spacing w:line="360" w:lineRule="auto"/>
        <w:ind w:firstLine="420" w:firstLineChars="200"/>
        <w:rPr>
          <w:color w:val="000000" w:themeColor="text1"/>
          <w:szCs w:val="21"/>
          <w14:textFill>
            <w14:solidFill>
              <w14:schemeClr w14:val="tx1"/>
            </w14:solidFill>
          </w14:textFill>
        </w:rPr>
      </w:pPr>
    </w:p>
    <w:p>
      <w:pPr>
        <w:snapToGrid w:val="0"/>
        <w:spacing w:line="360" w:lineRule="auto"/>
        <w:ind w:firstLine="420" w:firstLineChars="200"/>
        <w:rPr>
          <w:color w:val="000000" w:themeColor="text1"/>
          <w:szCs w:val="21"/>
          <w14:textFill>
            <w14:solidFill>
              <w14:schemeClr w14:val="tx1"/>
            </w14:solidFill>
          </w14:textFill>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193"/>
        <w:gridCol w:w="2977"/>
        <w:gridCol w:w="567"/>
        <w:gridCol w:w="567"/>
        <w:gridCol w:w="709"/>
        <w:gridCol w:w="62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1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课程目标（支撑毕业要求指标点）</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考核内容</w:t>
            </w:r>
          </w:p>
        </w:tc>
        <w:tc>
          <w:tcPr>
            <w:tcW w:w="2468"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评价依据及成绩比例(%)</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出勤</w:t>
            </w:r>
          </w:p>
        </w:tc>
        <w:tc>
          <w:tcPr>
            <w:tcW w:w="56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作业</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小组讨论</w:t>
            </w:r>
          </w:p>
        </w:tc>
        <w:tc>
          <w:tcPr>
            <w:tcW w:w="6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考试</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sz w:val="18"/>
                <w:szCs w:val="18"/>
              </w:rPr>
              <w:t>目标1：学生掌握交通规划的基础知识、基础理论，交通规划问题分析的一般方法，以及规划的常用方法与模型（支撑毕业要求指标点1.4）。</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1.交通规划的基本概念和发展进程</w:t>
            </w:r>
          </w:p>
          <w:p>
            <w:pPr>
              <w:spacing w:line="320" w:lineRule="exact"/>
              <w:jc w:val="left"/>
              <w:rPr>
                <w:rFonts w:eastAsiaTheme="minorEastAsia"/>
                <w:sz w:val="18"/>
                <w:szCs w:val="18"/>
              </w:rPr>
            </w:pPr>
            <w:r>
              <w:rPr>
                <w:rFonts w:eastAsiaTheme="minorEastAsia"/>
                <w:sz w:val="18"/>
                <w:szCs w:val="18"/>
              </w:rPr>
              <w:t>2.交通调查的基本概念和方法</w:t>
            </w:r>
          </w:p>
          <w:p>
            <w:pPr>
              <w:spacing w:line="320" w:lineRule="exact"/>
              <w:jc w:val="left"/>
              <w:rPr>
                <w:rFonts w:eastAsiaTheme="minorEastAsia"/>
                <w:sz w:val="18"/>
                <w:szCs w:val="18"/>
              </w:rPr>
            </w:pPr>
            <w:r>
              <w:rPr>
                <w:rFonts w:eastAsiaTheme="minorEastAsia"/>
                <w:sz w:val="18"/>
                <w:szCs w:val="18"/>
              </w:rPr>
              <w:t>3.交通与土地利用的关系</w:t>
            </w:r>
          </w:p>
          <w:p>
            <w:pPr>
              <w:spacing w:line="320" w:lineRule="exact"/>
              <w:jc w:val="left"/>
              <w:rPr>
                <w:rFonts w:eastAsiaTheme="minorEastAsia"/>
                <w:sz w:val="18"/>
                <w:szCs w:val="18"/>
              </w:rPr>
            </w:pPr>
            <w:r>
              <w:rPr>
                <w:rFonts w:eastAsiaTheme="minorEastAsia"/>
                <w:sz w:val="18"/>
                <w:szCs w:val="18"/>
              </w:rPr>
              <w:t>4.交通网络布局与设计</w:t>
            </w:r>
          </w:p>
          <w:p>
            <w:pPr>
              <w:spacing w:line="320" w:lineRule="exact"/>
              <w:jc w:val="left"/>
              <w:rPr>
                <w:rFonts w:eastAsiaTheme="minorEastAsia"/>
                <w:sz w:val="18"/>
                <w:szCs w:val="18"/>
              </w:rPr>
            </w:pPr>
            <w:r>
              <w:rPr>
                <w:rFonts w:eastAsiaTheme="minorEastAsia"/>
                <w:sz w:val="18"/>
                <w:szCs w:val="18"/>
              </w:rPr>
              <w:t>5.交通的发生与吸引</w:t>
            </w:r>
          </w:p>
          <w:p>
            <w:pPr>
              <w:spacing w:line="320" w:lineRule="exact"/>
              <w:jc w:val="left"/>
              <w:rPr>
                <w:rFonts w:eastAsiaTheme="minorEastAsia"/>
                <w:sz w:val="18"/>
                <w:szCs w:val="18"/>
              </w:rPr>
            </w:pPr>
            <w:r>
              <w:rPr>
                <w:rFonts w:eastAsiaTheme="minorEastAsia"/>
                <w:sz w:val="18"/>
                <w:szCs w:val="18"/>
              </w:rPr>
              <w:t>6.分布交通量预测</w:t>
            </w:r>
          </w:p>
          <w:p>
            <w:pPr>
              <w:spacing w:line="320" w:lineRule="exact"/>
              <w:jc w:val="left"/>
              <w:rPr>
                <w:rFonts w:eastAsiaTheme="minorEastAsia"/>
                <w:sz w:val="18"/>
                <w:szCs w:val="18"/>
              </w:rPr>
            </w:pPr>
            <w:r>
              <w:rPr>
                <w:rFonts w:eastAsiaTheme="minorEastAsia"/>
                <w:sz w:val="18"/>
                <w:szCs w:val="18"/>
              </w:rPr>
              <w:t>7.交通方式划分</w:t>
            </w:r>
          </w:p>
          <w:p>
            <w:pPr>
              <w:spacing w:line="320" w:lineRule="exact"/>
              <w:jc w:val="left"/>
              <w:rPr>
                <w:rFonts w:eastAsiaTheme="minorEastAsia"/>
                <w:sz w:val="18"/>
                <w:szCs w:val="18"/>
              </w:rPr>
            </w:pPr>
            <w:r>
              <w:rPr>
                <w:rFonts w:eastAsiaTheme="minorEastAsia"/>
                <w:sz w:val="18"/>
                <w:szCs w:val="18"/>
              </w:rPr>
              <w:t>8.交通流分配</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 xml:space="preserve">目标2：学生能够依据交通规划基础理论分析交通系统规划要求，制定规划程序与方案（支撑毕业要求指标点1.4）。 </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1.交通规划的基本概念和发展进程</w:t>
            </w:r>
          </w:p>
          <w:p>
            <w:pPr>
              <w:spacing w:line="320" w:lineRule="exact"/>
              <w:jc w:val="left"/>
              <w:rPr>
                <w:rFonts w:eastAsiaTheme="minorEastAsia"/>
                <w:sz w:val="18"/>
                <w:szCs w:val="18"/>
              </w:rPr>
            </w:pPr>
            <w:r>
              <w:rPr>
                <w:rFonts w:eastAsiaTheme="minorEastAsia"/>
                <w:sz w:val="18"/>
                <w:szCs w:val="18"/>
              </w:rPr>
              <w:t>2.交通调查的基本概念和方法</w:t>
            </w:r>
          </w:p>
          <w:p>
            <w:pPr>
              <w:spacing w:line="320" w:lineRule="exact"/>
              <w:jc w:val="left"/>
              <w:rPr>
                <w:rFonts w:eastAsiaTheme="minorEastAsia"/>
                <w:sz w:val="18"/>
                <w:szCs w:val="18"/>
              </w:rPr>
            </w:pPr>
            <w:r>
              <w:rPr>
                <w:rFonts w:eastAsiaTheme="minorEastAsia"/>
                <w:sz w:val="18"/>
                <w:szCs w:val="18"/>
              </w:rPr>
              <w:t>3.交通与土地利用的关系</w:t>
            </w:r>
          </w:p>
          <w:p>
            <w:pPr>
              <w:spacing w:line="320" w:lineRule="exact"/>
              <w:jc w:val="left"/>
              <w:rPr>
                <w:rFonts w:eastAsiaTheme="minorEastAsia"/>
                <w:sz w:val="18"/>
                <w:szCs w:val="18"/>
              </w:rPr>
            </w:pPr>
            <w:r>
              <w:rPr>
                <w:rFonts w:eastAsiaTheme="minorEastAsia"/>
                <w:sz w:val="18"/>
                <w:szCs w:val="18"/>
              </w:rPr>
              <w:t>4.交通网络布局与设计</w:t>
            </w:r>
          </w:p>
          <w:p>
            <w:pPr>
              <w:spacing w:line="320" w:lineRule="exact"/>
              <w:jc w:val="left"/>
              <w:rPr>
                <w:rFonts w:eastAsiaTheme="minorEastAsia"/>
                <w:sz w:val="18"/>
                <w:szCs w:val="18"/>
              </w:rPr>
            </w:pPr>
            <w:r>
              <w:rPr>
                <w:rFonts w:eastAsiaTheme="minorEastAsia"/>
                <w:sz w:val="18"/>
                <w:szCs w:val="18"/>
              </w:rPr>
              <w:t>5.交通的发生与吸引</w:t>
            </w:r>
          </w:p>
          <w:p>
            <w:pPr>
              <w:spacing w:line="320" w:lineRule="exact"/>
              <w:jc w:val="left"/>
              <w:rPr>
                <w:rFonts w:eastAsiaTheme="minorEastAsia"/>
                <w:sz w:val="18"/>
                <w:szCs w:val="18"/>
              </w:rPr>
            </w:pPr>
            <w:r>
              <w:rPr>
                <w:rFonts w:eastAsiaTheme="minorEastAsia"/>
                <w:sz w:val="18"/>
                <w:szCs w:val="18"/>
              </w:rPr>
              <w:t>6.分布交通量预测</w:t>
            </w:r>
          </w:p>
          <w:p>
            <w:pPr>
              <w:spacing w:line="320" w:lineRule="exact"/>
              <w:jc w:val="left"/>
              <w:rPr>
                <w:rFonts w:eastAsiaTheme="minorEastAsia"/>
                <w:sz w:val="18"/>
                <w:szCs w:val="18"/>
              </w:rPr>
            </w:pPr>
            <w:r>
              <w:rPr>
                <w:rFonts w:eastAsiaTheme="minorEastAsia"/>
                <w:sz w:val="18"/>
                <w:szCs w:val="18"/>
              </w:rPr>
              <w:t>7.交通方式划分</w:t>
            </w:r>
          </w:p>
          <w:p>
            <w:pPr>
              <w:spacing w:line="320" w:lineRule="exact"/>
              <w:jc w:val="left"/>
              <w:rPr>
                <w:rFonts w:eastAsiaTheme="minorEastAsia"/>
                <w:sz w:val="18"/>
                <w:szCs w:val="18"/>
              </w:rPr>
            </w:pPr>
            <w:r>
              <w:rPr>
                <w:rFonts w:eastAsiaTheme="minorEastAsia"/>
                <w:sz w:val="18"/>
                <w:szCs w:val="18"/>
              </w:rPr>
              <w:t>8.交通流分配</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25</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 xml:space="preserve">目标3：学生能够进行交通政策分析，撰写交通规划研究与咨询报告（支撑毕业要求指标点3.3,7.1）。  </w:t>
            </w:r>
          </w:p>
          <w:p>
            <w:pPr>
              <w:spacing w:line="320" w:lineRule="exact"/>
              <w:jc w:val="left"/>
              <w:rPr>
                <w:rFonts w:eastAsiaTheme="minorEastAsia"/>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1.交通需求与预测</w:t>
            </w:r>
          </w:p>
          <w:p>
            <w:pPr>
              <w:spacing w:line="320" w:lineRule="exact"/>
              <w:jc w:val="left"/>
              <w:rPr>
                <w:rFonts w:eastAsiaTheme="minorEastAsia"/>
                <w:sz w:val="18"/>
                <w:szCs w:val="18"/>
              </w:rPr>
            </w:pPr>
            <w:r>
              <w:rPr>
                <w:rFonts w:eastAsiaTheme="minorEastAsia"/>
                <w:sz w:val="18"/>
                <w:szCs w:val="18"/>
              </w:rPr>
              <w:t>2.实际路网项目的抽象与简化</w:t>
            </w:r>
          </w:p>
          <w:p>
            <w:pPr>
              <w:spacing w:line="320" w:lineRule="exact"/>
              <w:jc w:val="left"/>
              <w:rPr>
                <w:rFonts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目标4：学生能够就交通系统问题进行陈述发言，准确表达研究或设计的具体思路与方案，并能与业界同行及社会公众进行有效沟通（支撑毕业要求指标点10.2）。</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1.实际路网项目的抽象与简化</w:t>
            </w:r>
          </w:p>
          <w:p>
            <w:pPr>
              <w:spacing w:line="320" w:lineRule="exact"/>
              <w:jc w:val="left"/>
              <w:rPr>
                <w:rFonts w:eastAsiaTheme="minorEastAsia"/>
                <w:sz w:val="18"/>
                <w:szCs w:val="18"/>
              </w:rPr>
            </w:pPr>
            <w:r>
              <w:rPr>
                <w:rFonts w:eastAsiaTheme="minorEastAsia"/>
                <w:sz w:val="18"/>
                <w:szCs w:val="18"/>
              </w:rPr>
              <w:t>2.专题规划课题</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6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60</w:t>
            </w:r>
          </w:p>
        </w:tc>
        <w:tc>
          <w:tcPr>
            <w:tcW w:w="6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sz w:val="18"/>
          <w:szCs w:val="18"/>
        </w:rPr>
      </w:pPr>
      <w:r>
        <w:rPr>
          <w:rFonts w:eastAsiaTheme="minorEastAsia"/>
          <w:sz w:val="18"/>
          <w:szCs w:val="18"/>
        </w:rPr>
        <w:t>注：平时出勤、作业、小组讨论考核评价的具体评分标准见本节，考试成绩以实际卷面成绩按60%权重折合得到。</w:t>
      </w:r>
    </w:p>
    <w:p>
      <w:pPr>
        <w:spacing w:line="360" w:lineRule="auto"/>
        <w:ind w:firstLine="420" w:firstLineChars="200"/>
        <w:jc w:val="left"/>
        <w:rPr>
          <w:kern w:val="0"/>
          <w:szCs w:val="21"/>
        </w:rPr>
      </w:pPr>
    </w:p>
    <w:p>
      <w:pPr>
        <w:spacing w:line="360" w:lineRule="auto"/>
        <w:ind w:firstLine="420" w:firstLineChars="200"/>
        <w:jc w:val="left"/>
        <w:rPr>
          <w:kern w:val="0"/>
          <w:szCs w:val="21"/>
        </w:rPr>
      </w:pPr>
      <w:r>
        <w:rPr>
          <w:kern w:val="0"/>
          <w:szCs w:val="21"/>
        </w:rPr>
        <w:t>课程考核采用过程性考核评价方法。课程总成绩由两部分组成，包括</w:t>
      </w:r>
      <w:bookmarkStart w:id="106" w:name="_Hlk31357300"/>
      <w:r>
        <w:rPr>
          <w:kern w:val="0"/>
          <w:szCs w:val="21"/>
        </w:rPr>
        <w:t>平时考核成绩和</w:t>
      </w:r>
      <w:bookmarkStart w:id="107" w:name="_Hlk31357141"/>
      <w:r>
        <w:rPr>
          <w:kern w:val="0"/>
          <w:szCs w:val="21"/>
        </w:rPr>
        <w:t>期末考试</w:t>
      </w:r>
      <w:bookmarkEnd w:id="107"/>
      <w:r>
        <w:rPr>
          <w:kern w:val="0"/>
          <w:szCs w:val="21"/>
        </w:rPr>
        <w:t>成绩</w:t>
      </w:r>
      <w:bookmarkEnd w:id="106"/>
      <w:r>
        <w:rPr>
          <w:kern w:val="0"/>
          <w:szCs w:val="21"/>
        </w:rPr>
        <w:t>，更加全面地考察学生对本门课程知识的掌握水平。</w:t>
      </w:r>
      <w:bookmarkStart w:id="108" w:name="_Hlk31357428"/>
      <w:r>
        <w:rPr>
          <w:kern w:val="0"/>
          <w:szCs w:val="21"/>
        </w:rPr>
        <w:t>平时考核包括出勤、作业和小组讨论的发言及汇报等</w:t>
      </w:r>
      <w:bookmarkEnd w:id="108"/>
      <w:r>
        <w:rPr>
          <w:kern w:val="0"/>
          <w:szCs w:val="21"/>
        </w:rPr>
        <w:t>，期末考试采取</w:t>
      </w:r>
      <w:r>
        <w:rPr>
          <w:color w:val="000000"/>
          <w:szCs w:val="21"/>
        </w:rPr>
        <w:t>闭卷考试。</w:t>
      </w:r>
    </w:p>
    <w:p>
      <w:pPr>
        <w:snapToGrid w:val="0"/>
        <w:spacing w:line="360" w:lineRule="auto"/>
        <w:ind w:firstLine="420" w:firstLineChars="200"/>
        <w:rPr>
          <w:kern w:val="0"/>
          <w:szCs w:val="21"/>
        </w:rPr>
      </w:pPr>
      <w:r>
        <w:rPr>
          <w:kern w:val="0"/>
          <w:szCs w:val="21"/>
        </w:rPr>
        <w:t>成绩评定包括平时成绩的评价方法和最终成绩的评价方法以下两个部分：</w:t>
      </w:r>
    </w:p>
    <w:p>
      <w:pPr>
        <w:snapToGrid w:val="0"/>
        <w:spacing w:line="360" w:lineRule="auto"/>
        <w:ind w:firstLine="420" w:firstLineChars="200"/>
        <w:rPr>
          <w:szCs w:val="21"/>
        </w:rPr>
      </w:pPr>
      <w:r>
        <w:rPr>
          <w:szCs w:val="21"/>
        </w:rPr>
        <w:t>平时成绩评价包括出勤（10%）、作业（10%）和小组讨论的发言及汇报（20%）等三部分。学生缺勤一次扣2%，迟到一次扣1%，扣完为止。作业平均抽查每人2次，不交作业每次扣5%，扣完为止；作业每次良好以上得5%，合格得3%，不合格不得分。小组讨论的发言及汇报成绩由小组长根据学生的表现打分，分四档，优秀20%，良好得15%，合格得10%，不参加小组讨论不得分。</w:t>
      </w:r>
    </w:p>
    <w:p>
      <w:pPr>
        <w:snapToGrid w:val="0"/>
        <w:spacing w:line="360" w:lineRule="auto"/>
        <w:ind w:firstLine="420" w:firstLineChars="200"/>
        <w:rPr>
          <w:color w:val="000000"/>
        </w:rPr>
      </w:pPr>
      <w:r>
        <w:rPr>
          <w:color w:val="000000"/>
          <w:szCs w:val="21"/>
        </w:rPr>
        <w:t>总成绩由</w:t>
      </w:r>
      <w:r>
        <w:rPr>
          <w:color w:val="000000"/>
        </w:rPr>
        <w:t>平时考核成绩</w:t>
      </w:r>
      <w:r>
        <w:rPr>
          <w:color w:val="000000"/>
          <w:szCs w:val="21"/>
        </w:rPr>
        <w:t>（40%）和</w:t>
      </w:r>
      <w:r>
        <w:rPr>
          <w:color w:val="000000"/>
        </w:rPr>
        <w:t>期末考试成绩</w:t>
      </w:r>
      <w:r>
        <w:rPr>
          <w:color w:val="000000"/>
          <w:szCs w:val="21"/>
        </w:rPr>
        <w:t>（60%）组成</w:t>
      </w:r>
      <w:r>
        <w:rPr>
          <w:color w:val="000000"/>
        </w:rPr>
        <w:t>。</w:t>
      </w:r>
    </w:p>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平时成绩考核在期末考试前通过班长反馈到学生，征求学生意见的方式有两种：一是期中和期末各留10分钟时间听取学生对本课程的意见和建议；二是学生在网上的评教结果与意见。课程总成绩是否呈正态分布，是否达到教师预定的学习效果可作为专业达成度的参考。前后届学生学习的成绩比较，以及学生的意见或建议均可以引以思考，形成持续改进的闭环，提高本课程的教学质量。</w:t>
      </w:r>
    </w:p>
    <w:p>
      <w:pPr>
        <w:widowControl/>
        <w:jc w:val="left"/>
        <w:rPr>
          <w:sz w:val="18"/>
          <w:szCs w:val="18"/>
        </w:rPr>
      </w:pPr>
    </w:p>
    <w:p>
      <w:pPr>
        <w:widowControl/>
        <w:jc w:val="left"/>
        <w:rPr>
          <w:b/>
          <w:bCs/>
          <w:color w:val="000000" w:themeColor="text1"/>
          <w:kern w:val="44"/>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pStyle w:val="2"/>
        <w:jc w:val="center"/>
        <w:rPr>
          <w:color w:val="0000FF"/>
          <w:sz w:val="28"/>
          <w:szCs w:val="28"/>
        </w:rPr>
      </w:pPr>
      <w:bookmarkStart w:id="109" w:name="_Toc27119"/>
      <w:r>
        <w:rPr>
          <w:color w:val="000000" w:themeColor="text1"/>
          <w:sz w:val="28"/>
          <w:szCs w:val="28"/>
          <w14:textFill>
            <w14:solidFill>
              <w14:schemeClr w14:val="tx1"/>
            </w14:solidFill>
          </w14:textFill>
        </w:rPr>
        <w:t>车联网导论</w:t>
      </w:r>
      <w:bookmarkEnd w:id="109"/>
    </w:p>
    <w:p>
      <w:pPr>
        <w:adjustRightInd w:val="0"/>
        <w:snapToGrid w:val="0"/>
        <w:spacing w:line="360" w:lineRule="auto"/>
        <w:jc w:val="center"/>
        <w:rPr>
          <w:sz w:val="28"/>
          <w:szCs w:val="28"/>
        </w:rPr>
      </w:pPr>
      <w:r>
        <w:rPr>
          <w:sz w:val="28"/>
          <w:szCs w:val="28"/>
        </w:rPr>
        <w:t>（</w:t>
      </w:r>
      <w:r>
        <w:rPr>
          <w:color w:val="000000" w:themeColor="text1"/>
          <w:sz w:val="24"/>
          <w14:textFill>
            <w14:solidFill>
              <w14:schemeClr w14:val="tx1"/>
            </w14:solidFill>
          </w14:textFill>
        </w:rPr>
        <w:t>Introduction to Internet of Vehicles</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37" w:type="dxa"/>
          </w:tcPr>
          <w:p>
            <w:pPr>
              <w:spacing w:line="300" w:lineRule="auto"/>
              <w:rPr>
                <w:b/>
                <w:bCs/>
                <w:szCs w:val="21"/>
              </w:rPr>
            </w:pPr>
            <w:r>
              <w:rPr>
                <w:b/>
                <w:bCs/>
                <w:szCs w:val="21"/>
              </w:rPr>
              <w:t>课程编号：</w:t>
            </w:r>
            <w:r>
              <w:rPr>
                <w:bCs/>
                <w:szCs w:val="21"/>
              </w:rPr>
              <w:t>04021320</w:t>
            </w:r>
          </w:p>
        </w:tc>
        <w:tc>
          <w:tcPr>
            <w:tcW w:w="2649" w:type="dxa"/>
          </w:tcPr>
          <w:p>
            <w:pPr>
              <w:spacing w:line="300" w:lineRule="auto"/>
              <w:rPr>
                <w:b/>
                <w:bCs/>
                <w:szCs w:val="21"/>
              </w:rPr>
            </w:pPr>
            <w:r>
              <w:rPr>
                <w:b/>
                <w:bCs/>
                <w:szCs w:val="21"/>
              </w:rPr>
              <w:t>课程总学时：</w:t>
            </w:r>
            <w:r>
              <w:rPr>
                <w:bCs/>
                <w:szCs w:val="21"/>
              </w:rPr>
              <w:t>32</w:t>
            </w:r>
          </w:p>
        </w:tc>
        <w:tc>
          <w:tcPr>
            <w:tcW w:w="3430" w:type="dxa"/>
          </w:tcPr>
          <w:p>
            <w:pPr>
              <w:spacing w:line="300" w:lineRule="auto"/>
              <w:rPr>
                <w:b/>
                <w:bCs/>
                <w:szCs w:val="21"/>
              </w:rPr>
            </w:pPr>
            <w:r>
              <w:rPr>
                <w:b/>
                <w:bCs/>
                <w:szCs w:val="21"/>
              </w:rPr>
              <w:t xml:space="preserve">实验学时：  </w:t>
            </w:r>
            <w:r>
              <w:rPr>
                <w:bCs/>
                <w:szCs w:val="21"/>
              </w:rPr>
              <w:t xml:space="preserve"> 0</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课程性质：</w:t>
            </w:r>
            <w:r>
              <w:rPr>
                <w:bCs/>
                <w:color w:val="000000" w:themeColor="text1"/>
                <w:szCs w:val="21"/>
                <w14:textFill>
                  <w14:solidFill>
                    <w14:schemeClr w14:val="tx1"/>
                  </w14:solidFill>
                </w14:textFill>
              </w:rPr>
              <w:t>选修</w:t>
            </w:r>
          </w:p>
        </w:tc>
        <w:tc>
          <w:tcPr>
            <w:tcW w:w="2649" w:type="dxa"/>
          </w:tcPr>
          <w:p>
            <w:pPr>
              <w:spacing w:line="300" w:lineRule="auto"/>
              <w:rPr>
                <w:b/>
                <w:bCs/>
                <w:szCs w:val="21"/>
              </w:rPr>
            </w:pPr>
            <w:r>
              <w:rPr>
                <w:b/>
                <w:szCs w:val="21"/>
              </w:rPr>
              <w:t>课程属性:</w:t>
            </w:r>
            <w:r>
              <w:rPr>
                <w:bCs/>
                <w:color w:val="000000" w:themeColor="text1"/>
                <w:kern w:val="0"/>
                <w:szCs w:val="21"/>
                <w14:textFill>
                  <w14:solidFill>
                    <w14:schemeClr w14:val="tx1"/>
                  </w14:solidFill>
                </w14:textFill>
              </w:rPr>
              <w:t>创业教育类</w:t>
            </w:r>
          </w:p>
        </w:tc>
        <w:tc>
          <w:tcPr>
            <w:tcW w:w="3430" w:type="dxa"/>
          </w:tcPr>
          <w:p>
            <w:pPr>
              <w:spacing w:line="300" w:lineRule="auto"/>
              <w:rPr>
                <w:b/>
                <w:bCs/>
                <w:szCs w:val="21"/>
              </w:rPr>
            </w:pPr>
            <w:r>
              <w:rPr>
                <w:b/>
                <w:bCs/>
                <w:szCs w:val="21"/>
              </w:rPr>
              <w:t>开设学期：第</w:t>
            </w:r>
            <w:r>
              <w:rPr>
                <w:bCs/>
                <w:szCs w:val="21"/>
              </w:rPr>
              <w:t xml:space="preserve"> 7 </w:t>
            </w:r>
            <w:r>
              <w:rPr>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课程负责人：</w:t>
            </w:r>
            <w:r>
              <w:rPr>
                <w:bCs/>
                <w:szCs w:val="21"/>
              </w:rPr>
              <w:t>王恒</w:t>
            </w:r>
          </w:p>
        </w:tc>
        <w:tc>
          <w:tcPr>
            <w:tcW w:w="2649" w:type="dxa"/>
          </w:tcPr>
          <w:p>
            <w:pPr>
              <w:spacing w:line="300" w:lineRule="auto"/>
              <w:rPr>
                <w:b/>
                <w:bCs/>
                <w:szCs w:val="21"/>
              </w:rPr>
            </w:pPr>
            <w:r>
              <w:rPr>
                <w:b/>
                <w:bCs/>
                <w:szCs w:val="21"/>
              </w:rPr>
              <w:t>课程团队：</w:t>
            </w:r>
            <w:r>
              <w:rPr>
                <w:bCs/>
                <w:szCs w:val="21"/>
              </w:rPr>
              <w:t>胡源，周开塬</w:t>
            </w:r>
          </w:p>
        </w:tc>
        <w:tc>
          <w:tcPr>
            <w:tcW w:w="3430" w:type="dxa"/>
          </w:tcPr>
          <w:p>
            <w:pPr>
              <w:spacing w:line="300" w:lineRule="auto"/>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spacing w:line="300" w:lineRule="auto"/>
              <w:ind w:right="-170" w:rightChars="-81"/>
              <w:rPr>
                <w:bCs/>
                <w:color w:val="0000FF"/>
                <w:szCs w:val="21"/>
              </w:rPr>
            </w:pPr>
            <w:r>
              <w:rPr>
                <w:b/>
                <w:bCs/>
                <w:szCs w:val="21"/>
              </w:rPr>
              <w:t>适用专业：</w:t>
            </w:r>
            <w:r>
              <w:rPr>
                <w:bCs/>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spacing w:line="300" w:lineRule="auto"/>
              <w:rPr>
                <w:b/>
                <w:bCs/>
                <w:szCs w:val="21"/>
              </w:rPr>
            </w:pPr>
            <w:r>
              <w:rPr>
                <w:b/>
                <w:bCs/>
                <w:szCs w:val="21"/>
              </w:rPr>
              <w:t>对先修的要求：</w:t>
            </w:r>
            <w:r>
              <w:rPr>
                <w:bCs/>
                <w:color w:val="000000" w:themeColor="text1"/>
                <w:kern w:val="0"/>
                <w:szCs w:val="21"/>
                <w14:textFill>
                  <w14:solidFill>
                    <w14:schemeClr w14:val="tx1"/>
                  </w14:solidFill>
                </w14:textFill>
              </w:rPr>
              <w:t>汽车构造、电工技术、电子技术、大学计算机技术基础、大数据分析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6" w:type="dxa"/>
            <w:gridSpan w:val="3"/>
          </w:tcPr>
          <w:p>
            <w:pPr>
              <w:spacing w:line="300" w:lineRule="auto"/>
              <w:rPr>
                <w:b/>
                <w:bCs/>
                <w:szCs w:val="21"/>
              </w:rPr>
            </w:pPr>
            <w:r>
              <w:rPr>
                <w:b/>
                <w:bCs/>
                <w:szCs w:val="21"/>
              </w:rPr>
              <w:t>对后续的支撑：</w:t>
            </w:r>
            <w:r>
              <w:rPr>
                <w:bCs/>
                <w:szCs w:val="21"/>
              </w:rPr>
              <w:t>汽车检测与维修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7" w:type="dxa"/>
          </w:tcPr>
          <w:p>
            <w:pPr>
              <w:spacing w:line="300" w:lineRule="auto"/>
              <w:rPr>
                <w:b/>
                <w:bCs/>
                <w:szCs w:val="21"/>
              </w:rPr>
            </w:pPr>
            <w:r>
              <w:rPr>
                <w:b/>
                <w:bCs/>
                <w:szCs w:val="21"/>
              </w:rPr>
              <w:t>主撰人：</w:t>
            </w:r>
            <w:r>
              <w:rPr>
                <w:szCs w:val="21"/>
              </w:rPr>
              <w:t>周开塬</w:t>
            </w:r>
          </w:p>
        </w:tc>
        <w:tc>
          <w:tcPr>
            <w:tcW w:w="2649" w:type="dxa"/>
          </w:tcPr>
          <w:p>
            <w:pPr>
              <w:spacing w:line="300" w:lineRule="auto"/>
              <w:rPr>
                <w:b/>
                <w:bCs/>
                <w:szCs w:val="21"/>
              </w:rPr>
            </w:pPr>
            <w:r>
              <w:rPr>
                <w:b/>
                <w:bCs/>
                <w:szCs w:val="21"/>
              </w:rPr>
              <w:t>审核人：</w:t>
            </w:r>
            <w:r>
              <w:rPr>
                <w:szCs w:val="21"/>
              </w:rPr>
              <w:t>高献坤</w:t>
            </w:r>
          </w:p>
        </w:tc>
        <w:tc>
          <w:tcPr>
            <w:tcW w:w="3430" w:type="dxa"/>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color w:val="000000" w:themeColor="text1"/>
          <w:kern w:val="0"/>
          <w:szCs w:val="21"/>
          <w14:textFill>
            <w14:solidFill>
              <w14:schemeClr w14:val="tx1"/>
            </w14:solidFill>
          </w14:textFill>
        </w:rPr>
        <w:t>在坚持社会主义办学方向，全面贯彻党的教育方针，落实立德树人根本任务,</w:t>
      </w:r>
      <w:r>
        <w:t xml:space="preserve"> </w:t>
      </w:r>
      <w:r>
        <w:rPr>
          <w:color w:val="000000" w:themeColor="text1"/>
          <w:kern w:val="0"/>
          <w:szCs w:val="21"/>
          <w14:textFill>
            <w14:solidFill>
              <w14:schemeClr w14:val="tx1"/>
            </w14:solidFill>
          </w14:textFill>
        </w:rPr>
        <w:t>肩负起时代赋予中国教育事业前所未有的光荣使命背景下，需牢牢坚持“以学生为主体，以教师为主导”的教学理念。本课程是交通运输、汽车服务工程专业的专业选修课程，是学生掌握未来智能网联汽车、无人驾驶汽车的入门课程，是一门理论联系实际，应用性很强的课程。通过本课程的学习使学生了解到利用传感技术感知车辆的状态信息，并借助无线通信网络与现代智能信息处理技术实现交通的智能化管理，以及交通信息服务的智能决策和车辆的智能化控制，通过课程的学习使学生掌握车联网相关理论，了解车联网的发展历程、现状与最新动态，具备投身于车联网技术应用与研发工作的热情和专业能力</w:t>
      </w:r>
      <w:r>
        <w:rPr>
          <w:kern w:val="0"/>
          <w:szCs w:val="21"/>
        </w:rPr>
        <w:t>。</w:t>
      </w:r>
    </w:p>
    <w:p>
      <w:pPr>
        <w:spacing w:line="360" w:lineRule="auto"/>
        <w:ind w:firstLine="420" w:firstLineChars="200"/>
        <w:rPr>
          <w:rFonts w:hint="eastAsia"/>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64"/>
        <w:gridCol w:w="405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6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405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8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w:t>
            </w:r>
          </w:p>
        </w:tc>
        <w:tc>
          <w:tcPr>
            <w:tcW w:w="206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rPr>
              <w:t>目标1：</w:t>
            </w:r>
            <w:r>
              <w:rPr>
                <w:rFonts w:eastAsiaTheme="minorEastAsia"/>
              </w:rPr>
              <w:t>了解车联网发展历程以及在互联网主导下的车联网与智能交通系统、物联网之间的关系，并且能阐述车联网在我国的应用以及现状</w:t>
            </w:r>
          </w:p>
        </w:tc>
        <w:tc>
          <w:tcPr>
            <w:tcW w:w="40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指标点1.2</w:t>
            </w:r>
            <w:r>
              <w:rPr>
                <w:rFonts w:eastAsiaTheme="minorEastAsia"/>
              </w:rPr>
              <w:t>具有与交通运输领域相关的电工与电子技术、计算机应用技术等工程基础知识</w:t>
            </w:r>
          </w:p>
          <w:p>
            <w:pPr>
              <w:spacing w:line="320" w:lineRule="exact"/>
              <w:jc w:val="left"/>
              <w:rPr>
                <w:rFonts w:eastAsiaTheme="minorEastAsia"/>
              </w:rPr>
            </w:pPr>
            <w:r>
              <w:rPr>
                <w:rFonts w:eastAsiaTheme="minorEastAsia"/>
                <w:b/>
              </w:rPr>
              <w:t>指标点2.3</w:t>
            </w:r>
            <w:r>
              <w:rPr>
                <w:rFonts w:eastAsiaTheme="minorEastAsia"/>
              </w:rPr>
              <w:t>能够通过文献研究对交通运输领域涉及车联网的复杂工程问题进行有效分析和判断</w:t>
            </w:r>
          </w:p>
          <w:p>
            <w:pPr>
              <w:spacing w:line="320" w:lineRule="exact"/>
              <w:jc w:val="left"/>
              <w:rPr>
                <w:rFonts w:eastAsiaTheme="minorEastAsia"/>
                <w:b/>
              </w:rPr>
            </w:pPr>
            <w:r>
              <w:rPr>
                <w:rFonts w:eastAsiaTheme="minorEastAsia"/>
                <w:b/>
              </w:rPr>
              <w:t>指标点2.4</w:t>
            </w:r>
            <w:r>
              <w:rPr>
                <w:rFonts w:eastAsiaTheme="minorEastAsia"/>
              </w:rPr>
              <w:t>能够对交通运输领域涉及车联网的复杂工程问题综合分析获得有效结论</w:t>
            </w:r>
          </w:p>
          <w:p>
            <w:pPr>
              <w:spacing w:line="320" w:lineRule="exact"/>
              <w:jc w:val="left"/>
              <w:rPr>
                <w:rFonts w:eastAsiaTheme="minorEastAsia"/>
                <w:sz w:val="18"/>
                <w:szCs w:val="18"/>
              </w:rPr>
            </w:pPr>
            <w:r>
              <w:rPr>
                <w:b/>
                <w:szCs w:val="21"/>
              </w:rPr>
              <w:t>指标点5.1</w:t>
            </w:r>
            <w:r>
              <w:rPr>
                <w:szCs w:val="21"/>
              </w:rPr>
              <w:t>能够选择使用恰当的技术资源和信息技术工具，对汽车服务领域的复杂工程问题进行信息搜索、文献检索，并能够综合分析相关信息</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jc w:val="left"/>
              <w:rPr>
                <w:b/>
              </w:rPr>
            </w:pPr>
            <w:r>
              <w:rPr>
                <w:b/>
              </w:rPr>
              <w:t>1.工程知识</w:t>
            </w:r>
          </w:p>
          <w:p>
            <w:pPr>
              <w:spacing w:line="320" w:lineRule="exact"/>
              <w:jc w:val="left"/>
              <w:rPr>
                <w:b/>
              </w:rPr>
            </w:pPr>
            <w:r>
              <w:rPr>
                <w:b/>
              </w:rPr>
              <w:t>2.问题分析</w:t>
            </w:r>
          </w:p>
          <w:p>
            <w:pPr>
              <w:spacing w:line="320" w:lineRule="exact"/>
              <w:jc w:val="left"/>
              <w:rPr>
                <w:rFonts w:eastAsiaTheme="minorEastAsia"/>
                <w:sz w:val="18"/>
                <w:szCs w:val="18"/>
              </w:rPr>
            </w:pPr>
            <w:r>
              <w:rPr>
                <w:b/>
              </w:rPr>
              <w:t>5.使用现代工具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206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rFonts w:eastAsiaTheme="minorEastAsia"/>
                <w:b/>
              </w:rPr>
              <w:t>目标2：</w:t>
            </w:r>
            <w:r>
              <w:rPr>
                <w:rFonts w:eastAsiaTheme="minorEastAsia"/>
              </w:rPr>
              <w:t>掌握车联网体系构架，车载设备、导航系统的工作原理，能够分析车联网对人们生活和思维方式的影响</w:t>
            </w:r>
          </w:p>
        </w:tc>
        <w:tc>
          <w:tcPr>
            <w:tcW w:w="40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指标点3.3</w:t>
            </w:r>
            <w:r>
              <w:rPr>
                <w:rFonts w:eastAsiaTheme="minorEastAsia"/>
              </w:rPr>
              <w:t>对技术问题解决方案进行技术分析、论证，同时考虑经济、环境、法律、安全、健康、伦理等因素，确定方案的合理性。</w:t>
            </w:r>
          </w:p>
          <w:p>
            <w:pPr>
              <w:spacing w:line="320" w:lineRule="exact"/>
              <w:jc w:val="left"/>
              <w:rPr>
                <w:rFonts w:eastAsiaTheme="minorEastAsia"/>
                <w:b/>
              </w:rPr>
            </w:pPr>
            <w:r>
              <w:rPr>
                <w:rFonts w:eastAsiaTheme="minorEastAsia"/>
                <w:b/>
              </w:rPr>
              <w:t>指标点4.1</w:t>
            </w:r>
            <w:r>
              <w:rPr>
                <w:rFonts w:eastAsiaTheme="minorEastAsia"/>
              </w:rPr>
              <w:t>能够完成复杂交通运输工程问题的理论分析，能够完成交通运输与物流系统方案设计，并开展仿真实验</w:t>
            </w:r>
          </w:p>
          <w:p>
            <w:pPr>
              <w:spacing w:line="320" w:lineRule="exact"/>
              <w:jc w:val="left"/>
              <w:rPr>
                <w:rFonts w:eastAsiaTheme="minorEastAsia"/>
                <w:sz w:val="18"/>
                <w:szCs w:val="18"/>
              </w:rPr>
            </w:pPr>
            <w:r>
              <w:rPr>
                <w:rFonts w:eastAsiaTheme="minorEastAsia"/>
                <w:b/>
              </w:rPr>
              <w:t>指标点5.1</w:t>
            </w:r>
            <w:r>
              <w:rPr>
                <w:rFonts w:eastAsiaTheme="minorEastAsia"/>
              </w:rPr>
              <w:t>具备开发、选择及使用相关工程应用软件等现代工具，对交通运输领域</w:t>
            </w:r>
            <w:r>
              <w:t>涉及车联网</w:t>
            </w:r>
            <w:r>
              <w:rPr>
                <w:rFonts w:eastAsiaTheme="minorEastAsia"/>
              </w:rPr>
              <w:t>的复杂问题进行分析。</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rPr>
                <w:b/>
              </w:rPr>
            </w:pPr>
            <w:r>
              <w:rPr>
                <w:b/>
              </w:rPr>
              <w:t>3.设计/开发解决方案</w:t>
            </w:r>
          </w:p>
          <w:p>
            <w:pPr>
              <w:spacing w:line="320" w:lineRule="exact"/>
              <w:rPr>
                <w:b/>
              </w:rPr>
            </w:pPr>
            <w:r>
              <w:rPr>
                <w:b/>
              </w:rPr>
              <w:t>4.研究</w:t>
            </w:r>
          </w:p>
          <w:p>
            <w:pPr>
              <w:spacing w:line="320" w:lineRule="exact"/>
              <w:jc w:val="left"/>
              <w:rPr>
                <w:rFonts w:eastAsiaTheme="minorEastAsia"/>
                <w:sz w:val="18"/>
                <w:szCs w:val="18"/>
              </w:rPr>
            </w:pPr>
            <w:r>
              <w:rPr>
                <w:b/>
              </w:rPr>
              <w:t>5.使用现代工具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206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b/>
              </w:rPr>
              <w:t>目标3：</w:t>
            </w:r>
            <w:r>
              <w:rPr>
                <w:rFonts w:eastAsiaTheme="minorEastAsia"/>
              </w:rPr>
              <w:t>通过课堂中讲解——车联网行业对与汽车相关行业影响以及车联网在自动驾驶中的应用，能够具备分析和总结出车联网的商业模式的能力</w:t>
            </w:r>
          </w:p>
        </w:tc>
        <w:tc>
          <w:tcPr>
            <w:tcW w:w="40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指标点2.4</w:t>
            </w:r>
            <w:r>
              <w:rPr>
                <w:rFonts w:eastAsiaTheme="minorEastAsia"/>
              </w:rPr>
              <w:t>能够对交通运输领域复杂工程问题综合分析获得有效结论。</w:t>
            </w:r>
          </w:p>
          <w:p>
            <w:pPr>
              <w:spacing w:line="320" w:lineRule="exact"/>
              <w:jc w:val="left"/>
              <w:rPr>
                <w:rFonts w:eastAsiaTheme="minorEastAsia"/>
              </w:rPr>
            </w:pPr>
            <w:r>
              <w:rPr>
                <w:rFonts w:eastAsiaTheme="minorEastAsia"/>
                <w:b/>
              </w:rPr>
              <w:t>指标点6.2</w:t>
            </w:r>
            <w:r>
              <w:rPr>
                <w:rFonts w:eastAsiaTheme="minorEastAsia"/>
              </w:rPr>
              <w:t>了解交通运输领域中相关的技术标准、知识产权、产业政策和法律法规，正确理解应承担的责任。</w:t>
            </w:r>
          </w:p>
          <w:p>
            <w:pPr>
              <w:spacing w:line="320" w:lineRule="exact"/>
              <w:jc w:val="left"/>
              <w:rPr>
                <w:rFonts w:eastAsiaTheme="minorEastAsia"/>
                <w:sz w:val="18"/>
                <w:szCs w:val="18"/>
              </w:rPr>
            </w:pPr>
            <w:r>
              <w:rPr>
                <w:b/>
              </w:rPr>
              <w:t>指标点10.1</w:t>
            </w:r>
            <w:r>
              <w:t>能通过口头及书面方式就交通运输领域问题与同行进行有效沟通，陈述自己的想法</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jc w:val="left"/>
              <w:rPr>
                <w:b/>
              </w:rPr>
            </w:pPr>
            <w:r>
              <w:rPr>
                <w:b/>
              </w:rPr>
              <w:t>2.问题分析</w:t>
            </w:r>
          </w:p>
          <w:p>
            <w:pPr>
              <w:spacing w:line="320" w:lineRule="exact"/>
              <w:jc w:val="left"/>
              <w:rPr>
                <w:b/>
              </w:rPr>
            </w:pPr>
            <w:r>
              <w:rPr>
                <w:b/>
              </w:rPr>
              <w:t>6.工程与社会</w:t>
            </w:r>
          </w:p>
          <w:p>
            <w:pPr>
              <w:spacing w:line="320" w:lineRule="exact"/>
              <w:jc w:val="left"/>
              <w:rPr>
                <w:rFonts w:eastAsiaTheme="minorEastAsia"/>
                <w:sz w:val="18"/>
                <w:szCs w:val="18"/>
              </w:rPr>
            </w:pPr>
            <w:r>
              <w:rPr>
                <w:b/>
              </w:rPr>
              <w:t>10.沟通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06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b/>
              </w:rPr>
              <w:t>目标4：</w:t>
            </w:r>
            <w:r>
              <w:rPr>
                <w:rFonts w:eastAsiaTheme="minorEastAsia"/>
              </w:rPr>
              <w:t>了解国内外车联网的发展现状，</w:t>
            </w:r>
            <w:r>
              <w:rPr>
                <w:rFonts w:eastAsiaTheme="minorEastAsia"/>
                <w:bCs/>
                <w:color w:val="000000" w:themeColor="text1"/>
                <w:szCs w:val="21"/>
                <w14:textFill>
                  <w14:solidFill>
                    <w14:schemeClr w14:val="tx1"/>
                  </w14:solidFill>
                </w14:textFill>
              </w:rPr>
              <w:t>相关的技术标准以及相关法律法规知识，具备在汽车使用车联网技术方面，相应的专业知识和</w:t>
            </w:r>
            <w:r>
              <w:rPr>
                <w:rFonts w:eastAsiaTheme="minorEastAsia"/>
                <w:color w:val="000000" w:themeColor="text1"/>
                <w:szCs w:val="21"/>
                <w14:textFill>
                  <w14:solidFill>
                    <w14:schemeClr w14:val="tx1"/>
                  </w14:solidFill>
                </w14:textFill>
              </w:rPr>
              <w:t>环保法规的</w:t>
            </w:r>
            <w:r>
              <w:rPr>
                <w:rFonts w:eastAsiaTheme="minorEastAsia"/>
                <w:bCs/>
                <w:color w:val="000000" w:themeColor="text1"/>
                <w:szCs w:val="21"/>
                <w14:textFill>
                  <w14:solidFill>
                    <w14:schemeClr w14:val="tx1"/>
                  </w14:solidFill>
                </w14:textFill>
              </w:rPr>
              <w:t>意识</w:t>
            </w:r>
            <w:r>
              <w:rPr>
                <w:rFonts w:eastAsiaTheme="minorEastAsia"/>
              </w:rPr>
              <w:t>，能够清楚地知道未来车联网发展的方向</w:t>
            </w:r>
          </w:p>
        </w:tc>
        <w:tc>
          <w:tcPr>
            <w:tcW w:w="40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rPr>
            </w:pPr>
            <w:r>
              <w:rPr>
                <w:rFonts w:eastAsiaTheme="minorEastAsia"/>
                <w:b/>
              </w:rPr>
              <w:t>指标点3.3</w:t>
            </w:r>
            <w:r>
              <w:rPr>
                <w:rFonts w:eastAsiaTheme="minorEastAsia"/>
              </w:rPr>
              <w:t>对技术问题解决方案进行技术分析、论证，同时考虑经济、环境、法律、安全、健康、伦理等因素，确定方案的合理性</w:t>
            </w:r>
          </w:p>
          <w:p>
            <w:pPr>
              <w:spacing w:line="320" w:lineRule="exact"/>
              <w:jc w:val="left"/>
              <w:rPr>
                <w:rFonts w:eastAsiaTheme="minorEastAsia"/>
                <w:b/>
              </w:rPr>
            </w:pPr>
            <w:r>
              <w:rPr>
                <w:rFonts w:eastAsiaTheme="minorEastAsia"/>
                <w:b/>
              </w:rPr>
              <w:t>指标点7.1</w:t>
            </w:r>
            <w:r>
              <w:rPr>
                <w:rFonts w:eastAsiaTheme="minorEastAsia"/>
              </w:rPr>
              <w:t>了解国内外关于环境和社会可持续发展战略的政策和法律法规</w:t>
            </w:r>
          </w:p>
          <w:p>
            <w:pPr>
              <w:spacing w:line="320" w:lineRule="exact"/>
              <w:jc w:val="left"/>
              <w:rPr>
                <w:rFonts w:eastAsiaTheme="minorEastAsia"/>
                <w:sz w:val="18"/>
                <w:szCs w:val="18"/>
              </w:rPr>
            </w:pPr>
            <w:r>
              <w:rPr>
                <w:rFonts w:eastAsiaTheme="minorEastAsia"/>
                <w:b/>
              </w:rPr>
              <w:t>指标点10.1</w:t>
            </w:r>
            <w:r>
              <w:rPr>
                <w:rFonts w:eastAsiaTheme="minorEastAsia"/>
              </w:rPr>
              <w:t>能通过口头及书面方式就交通运输领域问题与同行进行有效沟通，陈述自己的想法</w:t>
            </w:r>
          </w:p>
        </w:tc>
        <w:tc>
          <w:tcPr>
            <w:tcW w:w="1815" w:type="dxa"/>
            <w:tcBorders>
              <w:top w:val="single" w:color="auto" w:sz="4" w:space="0"/>
              <w:left w:val="single" w:color="auto" w:sz="4" w:space="0"/>
              <w:bottom w:val="single" w:color="auto" w:sz="4" w:space="0"/>
              <w:right w:val="single" w:color="auto" w:sz="4" w:space="0"/>
            </w:tcBorders>
          </w:tcPr>
          <w:p>
            <w:pPr>
              <w:spacing w:line="320" w:lineRule="exact"/>
              <w:rPr>
                <w:b/>
              </w:rPr>
            </w:pPr>
            <w:r>
              <w:rPr>
                <w:b/>
              </w:rPr>
              <w:t>3.设计/开发解决方案</w:t>
            </w:r>
          </w:p>
          <w:p>
            <w:pPr>
              <w:spacing w:line="320" w:lineRule="exact"/>
              <w:rPr>
                <w:b/>
              </w:rPr>
            </w:pPr>
            <w:r>
              <w:rPr>
                <w:b/>
              </w:rPr>
              <w:t>7.环境与可持续发展</w:t>
            </w:r>
          </w:p>
          <w:p>
            <w:pPr>
              <w:spacing w:line="320" w:lineRule="exact"/>
              <w:rPr>
                <w:rFonts w:eastAsiaTheme="minorEastAsia"/>
                <w:sz w:val="18"/>
                <w:szCs w:val="18"/>
              </w:rPr>
            </w:pPr>
            <w:r>
              <w:rPr>
                <w:b/>
              </w:rPr>
              <w:t>10.沟通</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051"/>
        <w:gridCol w:w="3278"/>
        <w:gridCol w:w="833"/>
        <w:gridCol w:w="8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5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327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83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82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1.1车联网概述</w:t>
            </w:r>
          </w:p>
          <w:p>
            <w:pPr>
              <w:spacing w:line="320" w:lineRule="exact"/>
              <w:jc w:val="left"/>
              <w:rPr>
                <w:rFonts w:eastAsiaTheme="minorEastAsia"/>
                <w:szCs w:val="21"/>
              </w:rPr>
            </w:pPr>
            <w:r>
              <w:rPr>
                <w:rFonts w:eastAsiaTheme="minorEastAsia"/>
                <w:szCs w:val="21"/>
              </w:rPr>
              <w:t>1.2互联网主导下的车联网</w:t>
            </w:r>
          </w:p>
          <w:p>
            <w:pPr>
              <w:spacing w:line="320" w:lineRule="exact"/>
              <w:jc w:val="left"/>
              <w:rPr>
                <w:rFonts w:eastAsiaTheme="minorEastAsia"/>
                <w:szCs w:val="21"/>
              </w:rPr>
            </w:pPr>
            <w:r>
              <w:rPr>
                <w:rFonts w:eastAsiaTheme="minorEastAsia"/>
                <w:szCs w:val="21"/>
              </w:rPr>
              <w:t>1.3车联网与智能交通系统</w:t>
            </w:r>
          </w:p>
          <w:p>
            <w:pPr>
              <w:spacing w:line="320" w:lineRule="exact"/>
              <w:jc w:val="left"/>
              <w:rPr>
                <w:rFonts w:eastAsiaTheme="minorEastAsia"/>
                <w:color w:val="0000FF"/>
                <w:sz w:val="18"/>
                <w:szCs w:val="18"/>
              </w:rPr>
            </w:pPr>
            <w:r>
              <w:rPr>
                <w:rFonts w:eastAsiaTheme="minorEastAsia"/>
                <w:szCs w:val="21"/>
              </w:rPr>
              <w:t>1.4车联网与物联网</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（1）掌握车联网概念及起源</w:t>
            </w:r>
          </w:p>
          <w:p>
            <w:pPr>
              <w:spacing w:line="320" w:lineRule="exact"/>
              <w:jc w:val="left"/>
              <w:rPr>
                <w:rFonts w:eastAsiaTheme="minorEastAsia"/>
                <w:szCs w:val="21"/>
              </w:rPr>
            </w:pPr>
            <w:r>
              <w:rPr>
                <w:rFonts w:eastAsiaTheme="minorEastAsia"/>
                <w:szCs w:val="21"/>
              </w:rPr>
              <w:t>（2）掌握智能交通系统的理论基础和体系结构</w:t>
            </w:r>
          </w:p>
          <w:p>
            <w:pPr>
              <w:spacing w:line="320" w:lineRule="exact"/>
              <w:jc w:val="left"/>
              <w:rPr>
                <w:rFonts w:eastAsiaTheme="minorEastAsia"/>
                <w:color w:val="0000FF"/>
                <w:sz w:val="18"/>
                <w:szCs w:val="18"/>
              </w:rPr>
            </w:pPr>
            <w:r>
              <w:rPr>
                <w:rFonts w:eastAsiaTheme="minorEastAsia"/>
                <w:szCs w:val="21"/>
              </w:rPr>
              <w:t>（3）掌握公路智能交通系统和城市智能交通系统的概念</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2.1感知层技术</w:t>
            </w:r>
          </w:p>
          <w:p>
            <w:pPr>
              <w:spacing w:line="320" w:lineRule="exact"/>
              <w:jc w:val="left"/>
              <w:rPr>
                <w:rFonts w:eastAsiaTheme="minorEastAsia"/>
                <w:szCs w:val="21"/>
              </w:rPr>
            </w:pPr>
            <w:r>
              <w:rPr>
                <w:rFonts w:eastAsiaTheme="minorEastAsia"/>
                <w:szCs w:val="21"/>
              </w:rPr>
              <w:t>2.2网络层技术</w:t>
            </w:r>
          </w:p>
          <w:p>
            <w:pPr>
              <w:spacing w:line="320" w:lineRule="exact"/>
              <w:jc w:val="left"/>
              <w:rPr>
                <w:rFonts w:eastAsiaTheme="minorEastAsia"/>
                <w:sz w:val="18"/>
                <w:szCs w:val="18"/>
              </w:rPr>
            </w:pPr>
            <w:r>
              <w:rPr>
                <w:rFonts w:eastAsiaTheme="minorEastAsia"/>
                <w:szCs w:val="21"/>
              </w:rPr>
              <w:t>2.3应用层技术</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（1）掌握RFID技术</w:t>
            </w:r>
          </w:p>
          <w:p>
            <w:pPr>
              <w:spacing w:line="320" w:lineRule="exact"/>
              <w:jc w:val="left"/>
              <w:rPr>
                <w:rFonts w:eastAsiaTheme="minorEastAsia"/>
                <w:szCs w:val="21"/>
              </w:rPr>
            </w:pPr>
            <w:r>
              <w:rPr>
                <w:rFonts w:eastAsiaTheme="minorEastAsia"/>
                <w:szCs w:val="21"/>
              </w:rPr>
              <w:t>（2）掌握Wi-Fi技术两种组网方式</w:t>
            </w:r>
          </w:p>
          <w:p>
            <w:pPr>
              <w:spacing w:line="320" w:lineRule="exact"/>
              <w:jc w:val="left"/>
              <w:rPr>
                <w:rFonts w:eastAsiaTheme="minorEastAsia"/>
                <w:sz w:val="18"/>
                <w:szCs w:val="18"/>
              </w:rPr>
            </w:pPr>
            <w:r>
              <w:rPr>
                <w:rFonts w:eastAsiaTheme="minorEastAsia"/>
                <w:szCs w:val="21"/>
              </w:rPr>
              <w:t>（3）掌握云计算和大数据技术概念和技术特点</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8</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3.1车载辅助设备</w:t>
            </w:r>
          </w:p>
          <w:p>
            <w:pPr>
              <w:spacing w:line="320" w:lineRule="exact"/>
              <w:jc w:val="left"/>
              <w:rPr>
                <w:rFonts w:eastAsiaTheme="minorEastAsia"/>
                <w:szCs w:val="21"/>
              </w:rPr>
            </w:pPr>
            <w:r>
              <w:rPr>
                <w:rFonts w:eastAsiaTheme="minorEastAsia"/>
                <w:szCs w:val="21"/>
              </w:rPr>
              <w:t>3.2车载导航系统</w:t>
            </w:r>
          </w:p>
          <w:p>
            <w:pPr>
              <w:spacing w:line="320" w:lineRule="exact"/>
              <w:jc w:val="left"/>
              <w:rPr>
                <w:rFonts w:eastAsiaTheme="minorEastAsia"/>
                <w:sz w:val="18"/>
                <w:szCs w:val="18"/>
              </w:rPr>
            </w:pPr>
            <w:r>
              <w:rPr>
                <w:rFonts w:eastAsiaTheme="minorEastAsia"/>
                <w:szCs w:val="21"/>
              </w:rPr>
              <w:t>3.3“百家争鸣”的智能车载系统</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（1）了解常规车载设备的用途和功能</w:t>
            </w:r>
          </w:p>
          <w:p>
            <w:pPr>
              <w:spacing w:line="320" w:lineRule="exact"/>
              <w:jc w:val="left"/>
              <w:rPr>
                <w:rFonts w:eastAsiaTheme="minorEastAsia"/>
                <w:szCs w:val="21"/>
              </w:rPr>
            </w:pPr>
            <w:r>
              <w:rPr>
                <w:rFonts w:eastAsiaTheme="minorEastAsia"/>
                <w:szCs w:val="21"/>
              </w:rPr>
              <w:t>（2）了解车载导航系统概念</w:t>
            </w:r>
          </w:p>
          <w:p>
            <w:pPr>
              <w:spacing w:line="320" w:lineRule="exact"/>
              <w:jc w:val="left"/>
              <w:rPr>
                <w:rFonts w:eastAsiaTheme="minorEastAsia"/>
                <w:szCs w:val="21"/>
              </w:rPr>
            </w:pPr>
            <w:r>
              <w:rPr>
                <w:rFonts w:eastAsiaTheme="minorEastAsia"/>
                <w:szCs w:val="21"/>
              </w:rPr>
              <w:t>（3）掌握车载导航系统中使用的各个模块</w:t>
            </w:r>
          </w:p>
          <w:p>
            <w:pPr>
              <w:spacing w:line="320" w:lineRule="exact"/>
              <w:jc w:val="left"/>
              <w:rPr>
                <w:rFonts w:eastAsiaTheme="minorEastAsia"/>
                <w:szCs w:val="21"/>
              </w:rPr>
            </w:pPr>
            <w:r>
              <w:rPr>
                <w:rFonts w:eastAsiaTheme="minorEastAsia"/>
                <w:szCs w:val="21"/>
              </w:rPr>
              <w:t>（4）了解底特律三家汽车厂商的车载系统</w:t>
            </w:r>
          </w:p>
          <w:p>
            <w:pPr>
              <w:spacing w:line="320" w:lineRule="exact"/>
              <w:jc w:val="left"/>
              <w:rPr>
                <w:rFonts w:eastAsiaTheme="minorEastAsia"/>
                <w:sz w:val="18"/>
                <w:szCs w:val="18"/>
              </w:rPr>
            </w:pPr>
            <w:r>
              <w:rPr>
                <w:rFonts w:eastAsiaTheme="minorEastAsia"/>
                <w:szCs w:val="21"/>
              </w:rPr>
              <w:t>（5）了解当今各个汽车厂商的车载系统</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4.1安吉星系统</w:t>
            </w:r>
          </w:p>
          <w:p>
            <w:pPr>
              <w:spacing w:line="320" w:lineRule="exact"/>
              <w:jc w:val="left"/>
              <w:rPr>
                <w:rFonts w:eastAsiaTheme="minorEastAsia"/>
                <w:szCs w:val="21"/>
              </w:rPr>
            </w:pPr>
            <w:r>
              <w:rPr>
                <w:rFonts w:eastAsiaTheme="minorEastAsia"/>
                <w:szCs w:val="21"/>
              </w:rPr>
              <w:t>4.2物流配送系统</w:t>
            </w:r>
          </w:p>
          <w:p>
            <w:pPr>
              <w:spacing w:line="320" w:lineRule="exact"/>
              <w:jc w:val="left"/>
              <w:rPr>
                <w:rFonts w:eastAsiaTheme="minorEastAsia"/>
                <w:szCs w:val="21"/>
              </w:rPr>
            </w:pPr>
            <w:r>
              <w:rPr>
                <w:rFonts w:eastAsiaTheme="minorEastAsia"/>
                <w:szCs w:val="21"/>
              </w:rPr>
              <w:t>4.3专车中的车联网</w:t>
            </w:r>
          </w:p>
          <w:p>
            <w:pPr>
              <w:spacing w:line="320" w:lineRule="exact"/>
              <w:jc w:val="left"/>
              <w:rPr>
                <w:rFonts w:eastAsiaTheme="minorEastAsia"/>
                <w:szCs w:val="21"/>
              </w:rPr>
            </w:pPr>
            <w:r>
              <w:rPr>
                <w:rFonts w:eastAsiaTheme="minorEastAsia"/>
                <w:szCs w:val="21"/>
              </w:rPr>
              <w:t>4.4城市建设中的车联网</w:t>
            </w:r>
          </w:p>
          <w:p>
            <w:pPr>
              <w:spacing w:line="320" w:lineRule="exact"/>
              <w:jc w:val="left"/>
              <w:rPr>
                <w:rFonts w:eastAsiaTheme="minorEastAsia"/>
                <w:sz w:val="18"/>
                <w:szCs w:val="18"/>
              </w:rPr>
            </w:pPr>
            <w:r>
              <w:rPr>
                <w:rFonts w:eastAsiaTheme="minorEastAsia"/>
                <w:szCs w:val="21"/>
              </w:rPr>
              <w:t>4.5共同繁荣的车联网</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（1）了解安吉星系统的功能及应用</w:t>
            </w:r>
          </w:p>
          <w:p>
            <w:pPr>
              <w:spacing w:line="320" w:lineRule="exact"/>
              <w:jc w:val="left"/>
              <w:rPr>
                <w:rFonts w:eastAsiaTheme="minorEastAsia"/>
                <w:szCs w:val="21"/>
              </w:rPr>
            </w:pPr>
            <w:r>
              <w:rPr>
                <w:rFonts w:eastAsiaTheme="minorEastAsia"/>
                <w:szCs w:val="21"/>
              </w:rPr>
              <w:t>（2）了解车联网物流配送模式</w:t>
            </w:r>
          </w:p>
          <w:p>
            <w:pPr>
              <w:spacing w:line="320" w:lineRule="exact"/>
              <w:jc w:val="left"/>
              <w:rPr>
                <w:rFonts w:eastAsiaTheme="minorEastAsia"/>
                <w:szCs w:val="21"/>
              </w:rPr>
            </w:pPr>
            <w:r>
              <w:rPr>
                <w:rFonts w:eastAsiaTheme="minorEastAsia"/>
                <w:szCs w:val="21"/>
              </w:rPr>
              <w:t>（3）了解车联网配送优势</w:t>
            </w:r>
          </w:p>
          <w:p>
            <w:pPr>
              <w:spacing w:line="320" w:lineRule="exact"/>
              <w:jc w:val="left"/>
              <w:rPr>
                <w:rFonts w:eastAsiaTheme="minorEastAsia"/>
                <w:szCs w:val="21"/>
              </w:rPr>
            </w:pPr>
            <w:r>
              <w:rPr>
                <w:rFonts w:eastAsiaTheme="minorEastAsia"/>
                <w:szCs w:val="21"/>
              </w:rPr>
              <w:t>（4）熟悉车辆定位的几种方法</w:t>
            </w:r>
          </w:p>
          <w:p>
            <w:pPr>
              <w:spacing w:line="320" w:lineRule="exact"/>
              <w:jc w:val="left"/>
              <w:rPr>
                <w:rFonts w:eastAsiaTheme="minorEastAsia"/>
                <w:szCs w:val="21"/>
              </w:rPr>
            </w:pPr>
            <w:r>
              <w:rPr>
                <w:rFonts w:eastAsiaTheme="minorEastAsia"/>
                <w:szCs w:val="21"/>
              </w:rPr>
              <w:t>（5）了解网约车在我国的发展</w:t>
            </w:r>
          </w:p>
          <w:p>
            <w:pPr>
              <w:spacing w:line="320" w:lineRule="exact"/>
              <w:jc w:val="left"/>
              <w:rPr>
                <w:rFonts w:eastAsiaTheme="minorEastAsia"/>
                <w:sz w:val="18"/>
                <w:szCs w:val="18"/>
              </w:rPr>
            </w:pPr>
            <w:r>
              <w:rPr>
                <w:rFonts w:eastAsiaTheme="minorEastAsia"/>
                <w:szCs w:val="21"/>
              </w:rPr>
              <w:t>（6）了解车联网在我国的发展</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7</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5</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5.1大数据的应用</w:t>
            </w:r>
          </w:p>
          <w:p>
            <w:pPr>
              <w:spacing w:line="320" w:lineRule="exact"/>
              <w:jc w:val="left"/>
              <w:rPr>
                <w:rFonts w:eastAsiaTheme="minorEastAsia"/>
                <w:szCs w:val="21"/>
              </w:rPr>
            </w:pPr>
            <w:r>
              <w:rPr>
                <w:rFonts w:eastAsiaTheme="minorEastAsia"/>
                <w:szCs w:val="21"/>
              </w:rPr>
              <w:t>5.2 OBD潮流</w:t>
            </w:r>
          </w:p>
          <w:p>
            <w:pPr>
              <w:spacing w:line="320" w:lineRule="exact"/>
              <w:jc w:val="left"/>
              <w:rPr>
                <w:rFonts w:eastAsiaTheme="minorEastAsia"/>
                <w:sz w:val="18"/>
                <w:szCs w:val="18"/>
              </w:rPr>
            </w:pPr>
            <w:r>
              <w:rPr>
                <w:rFonts w:eastAsiaTheme="minorEastAsia"/>
                <w:szCs w:val="21"/>
              </w:rPr>
              <w:t>5.3新型商业模式</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（1）了解大数据带来的新景象</w:t>
            </w:r>
          </w:p>
          <w:p>
            <w:pPr>
              <w:spacing w:line="320" w:lineRule="exact"/>
              <w:jc w:val="left"/>
              <w:rPr>
                <w:rFonts w:eastAsiaTheme="minorEastAsia"/>
                <w:szCs w:val="21"/>
              </w:rPr>
            </w:pPr>
            <w:r>
              <w:rPr>
                <w:rFonts w:eastAsiaTheme="minorEastAsia"/>
                <w:szCs w:val="21"/>
              </w:rPr>
              <w:t>（2）理解大数据推广的挑战</w:t>
            </w:r>
          </w:p>
          <w:p>
            <w:pPr>
              <w:spacing w:line="320" w:lineRule="exact"/>
              <w:jc w:val="left"/>
              <w:rPr>
                <w:rFonts w:eastAsiaTheme="minorEastAsia"/>
                <w:szCs w:val="21"/>
              </w:rPr>
            </w:pPr>
            <w:r>
              <w:rPr>
                <w:rFonts w:eastAsiaTheme="minorEastAsia"/>
                <w:szCs w:val="21"/>
              </w:rPr>
              <w:t>（3）掌握OBD概念、功能</w:t>
            </w:r>
          </w:p>
          <w:p>
            <w:pPr>
              <w:spacing w:line="320" w:lineRule="exact"/>
              <w:jc w:val="left"/>
              <w:rPr>
                <w:rFonts w:eastAsiaTheme="minorEastAsia"/>
                <w:szCs w:val="21"/>
              </w:rPr>
            </w:pPr>
            <w:r>
              <w:rPr>
                <w:rFonts w:eastAsiaTheme="minorEastAsia"/>
                <w:szCs w:val="21"/>
              </w:rPr>
              <w:t>（4）了解大数据和OBD带来的盈利模式</w:t>
            </w:r>
          </w:p>
          <w:p>
            <w:pPr>
              <w:spacing w:line="320" w:lineRule="exact"/>
              <w:jc w:val="left"/>
              <w:rPr>
                <w:rFonts w:eastAsiaTheme="minorEastAsia"/>
                <w:szCs w:val="21"/>
              </w:rPr>
            </w:pPr>
            <w:r>
              <w:rPr>
                <w:rFonts w:eastAsiaTheme="minorEastAsia"/>
                <w:szCs w:val="21"/>
              </w:rPr>
              <w:t>（5）了解OBD的发展及应用前景</w:t>
            </w:r>
          </w:p>
          <w:p>
            <w:pPr>
              <w:spacing w:line="320" w:lineRule="exact"/>
              <w:jc w:val="left"/>
              <w:rPr>
                <w:rFonts w:eastAsiaTheme="minorEastAsia"/>
                <w:sz w:val="18"/>
                <w:szCs w:val="18"/>
              </w:rPr>
            </w:pPr>
            <w:r>
              <w:rPr>
                <w:rFonts w:eastAsiaTheme="minorEastAsia"/>
                <w:szCs w:val="21"/>
              </w:rPr>
              <w:t>（6）了解车联网环境下的各类新型商业模式</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6</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6.1自动驾驶概述</w:t>
            </w:r>
          </w:p>
          <w:p>
            <w:pPr>
              <w:spacing w:line="320" w:lineRule="exact"/>
              <w:jc w:val="left"/>
              <w:rPr>
                <w:rFonts w:eastAsiaTheme="minorEastAsia"/>
                <w:szCs w:val="21"/>
              </w:rPr>
            </w:pPr>
            <w:r>
              <w:rPr>
                <w:rFonts w:eastAsiaTheme="minorEastAsia"/>
                <w:szCs w:val="21"/>
              </w:rPr>
              <w:t>6.2自动驾驶汽车百花齐放</w:t>
            </w:r>
          </w:p>
          <w:p>
            <w:pPr>
              <w:spacing w:line="320" w:lineRule="exact"/>
              <w:jc w:val="left"/>
              <w:rPr>
                <w:rFonts w:eastAsiaTheme="minorEastAsia"/>
                <w:sz w:val="18"/>
                <w:szCs w:val="18"/>
              </w:rPr>
            </w:pPr>
            <w:r>
              <w:rPr>
                <w:rFonts w:eastAsiaTheme="minorEastAsia"/>
                <w:szCs w:val="21"/>
              </w:rPr>
              <w:t>6.3中国自动驾驶的后进之路</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（1）了解自动驾驶的基本概念</w:t>
            </w:r>
          </w:p>
          <w:p>
            <w:pPr>
              <w:spacing w:line="320" w:lineRule="exact"/>
              <w:jc w:val="left"/>
              <w:rPr>
                <w:rFonts w:eastAsiaTheme="minorEastAsia"/>
                <w:szCs w:val="21"/>
              </w:rPr>
            </w:pPr>
            <w:r>
              <w:rPr>
                <w:rFonts w:eastAsiaTheme="minorEastAsia"/>
                <w:szCs w:val="21"/>
              </w:rPr>
              <w:t>（2）了解自动驾驶的发展历史</w:t>
            </w:r>
          </w:p>
          <w:p>
            <w:pPr>
              <w:spacing w:line="320" w:lineRule="exact"/>
              <w:jc w:val="left"/>
              <w:rPr>
                <w:rFonts w:eastAsiaTheme="minorEastAsia"/>
                <w:szCs w:val="21"/>
              </w:rPr>
            </w:pPr>
            <w:r>
              <w:rPr>
                <w:rFonts w:eastAsiaTheme="minorEastAsia"/>
                <w:szCs w:val="21"/>
              </w:rPr>
              <w:t>（3）了解各大汽车厂商在自动驾驶方面的贡献</w:t>
            </w:r>
          </w:p>
          <w:p>
            <w:pPr>
              <w:spacing w:line="320" w:lineRule="exact"/>
              <w:jc w:val="left"/>
              <w:rPr>
                <w:rFonts w:eastAsiaTheme="minorEastAsia"/>
                <w:szCs w:val="21"/>
              </w:rPr>
            </w:pPr>
            <w:r>
              <w:rPr>
                <w:rFonts w:eastAsiaTheme="minorEastAsia"/>
                <w:szCs w:val="21"/>
              </w:rPr>
              <w:t>（4）了解谷歌自动驾驶汽车产品</w:t>
            </w:r>
          </w:p>
          <w:p>
            <w:pPr>
              <w:spacing w:line="320" w:lineRule="exact"/>
              <w:jc w:val="left"/>
              <w:rPr>
                <w:rFonts w:eastAsiaTheme="minorEastAsia"/>
                <w:sz w:val="18"/>
                <w:szCs w:val="18"/>
              </w:rPr>
            </w:pPr>
            <w:r>
              <w:rPr>
                <w:rFonts w:eastAsiaTheme="minorEastAsia"/>
                <w:szCs w:val="21"/>
              </w:rPr>
              <w:t>（5）了解中国自动驾驶技术的优势与劣势</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7</w:t>
            </w:r>
          </w:p>
        </w:tc>
        <w:tc>
          <w:tcPr>
            <w:tcW w:w="205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7.1车联网与信息安全</w:t>
            </w:r>
          </w:p>
          <w:p>
            <w:pPr>
              <w:spacing w:line="320" w:lineRule="exact"/>
              <w:jc w:val="left"/>
              <w:rPr>
                <w:rFonts w:eastAsiaTheme="minorEastAsia"/>
                <w:szCs w:val="21"/>
              </w:rPr>
            </w:pPr>
            <w:r>
              <w:rPr>
                <w:rFonts w:eastAsiaTheme="minorEastAsia"/>
                <w:szCs w:val="21"/>
              </w:rPr>
              <w:t>7.2中国车联网之路</w:t>
            </w:r>
          </w:p>
          <w:p>
            <w:pPr>
              <w:spacing w:line="320" w:lineRule="exact"/>
              <w:jc w:val="left"/>
              <w:rPr>
                <w:rFonts w:eastAsiaTheme="minorEastAsia"/>
                <w:sz w:val="18"/>
                <w:szCs w:val="18"/>
              </w:rPr>
            </w:pPr>
            <w:r>
              <w:rPr>
                <w:rFonts w:eastAsiaTheme="minorEastAsia"/>
                <w:szCs w:val="21"/>
              </w:rPr>
              <w:t>7.3车联网的使命</w:t>
            </w:r>
          </w:p>
        </w:tc>
        <w:tc>
          <w:tcPr>
            <w:tcW w:w="3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（1）了解车联网环境下的安全问题</w:t>
            </w:r>
          </w:p>
          <w:p>
            <w:pPr>
              <w:spacing w:line="320" w:lineRule="exact"/>
              <w:jc w:val="left"/>
              <w:rPr>
                <w:rFonts w:eastAsiaTheme="minorEastAsia"/>
                <w:szCs w:val="21"/>
              </w:rPr>
            </w:pPr>
            <w:r>
              <w:rPr>
                <w:rFonts w:eastAsiaTheme="minorEastAsia"/>
                <w:szCs w:val="21"/>
              </w:rPr>
              <w:t>（2）了解中国车联网的发展之路</w:t>
            </w:r>
          </w:p>
          <w:p>
            <w:pPr>
              <w:spacing w:line="320" w:lineRule="exact"/>
              <w:jc w:val="left"/>
              <w:rPr>
                <w:rFonts w:eastAsiaTheme="minorEastAsia"/>
                <w:szCs w:val="21"/>
              </w:rPr>
            </w:pPr>
            <w:r>
              <w:rPr>
                <w:rFonts w:eastAsiaTheme="minorEastAsia"/>
                <w:szCs w:val="21"/>
              </w:rPr>
              <w:t>（3）了解车联网的未来体验</w:t>
            </w:r>
          </w:p>
          <w:p>
            <w:pPr>
              <w:spacing w:line="320" w:lineRule="exact"/>
              <w:jc w:val="left"/>
              <w:rPr>
                <w:rFonts w:eastAsiaTheme="minorEastAsia"/>
                <w:sz w:val="18"/>
                <w:szCs w:val="18"/>
              </w:rPr>
            </w:pPr>
            <w:r>
              <w:rPr>
                <w:rFonts w:eastAsiaTheme="minorEastAsia"/>
                <w:szCs w:val="21"/>
              </w:rPr>
              <w:t>（4）了解智慧城市与智慧交通</w:t>
            </w:r>
          </w:p>
        </w:tc>
        <w:tc>
          <w:tcPr>
            <w:tcW w:w="8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讲授练习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坚持“实事求是、理论联系实际”的原则，遵循高等教育规律、教书育人规律、思想政治工作规律等规律，创造性地开展工作。用逻辑说话，用事实说话，用数据说话，力求内容科学，方法科学，不硬讲，不空讲。如北斗导航的发展历程，与欧洲合作被坑，奋发图强，自力更生，成功发射卫星并通讯，抢占有利轨道。用事实、用数据去教育人，传授知识的同时提高思想觉悟。</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left="840" w:leftChars="200" w:hanging="420" w:hangingChars="200"/>
        <w:jc w:val="left"/>
        <w:rPr>
          <w:bCs/>
          <w:color w:val="000000" w:themeColor="text1"/>
          <w:kern w:val="0"/>
          <w:szCs w:val="21"/>
          <w14:textFill>
            <w14:solidFill>
              <w14:schemeClr w14:val="tx1"/>
            </w14:solidFill>
          </w14:textFill>
        </w:rPr>
      </w:pPr>
      <w:r>
        <w:rPr>
          <w:bCs/>
          <w:kern w:val="0"/>
          <w:szCs w:val="21"/>
        </w:rPr>
        <w:t>（1）理论课教材：</w:t>
      </w:r>
      <w:r>
        <w:rPr>
          <w:bCs/>
          <w:color w:val="000000" w:themeColor="text1"/>
          <w:kern w:val="0"/>
          <w:szCs w:val="21"/>
          <w14:textFill>
            <w14:solidFill>
              <w14:schemeClr w14:val="tx1"/>
            </w14:solidFill>
          </w14:textFill>
        </w:rPr>
        <w:t>车联网导论，青岛英谷教育科技股份有限公司编著，西安电子科技大学出版社，2016年8月，ISBN：9787560642154</w:t>
      </w:r>
    </w:p>
    <w:p>
      <w:pPr>
        <w:widowControl/>
        <w:snapToGrid w:val="0"/>
        <w:spacing w:line="360" w:lineRule="auto"/>
        <w:ind w:firstLine="420" w:firstLineChars="200"/>
        <w:jc w:val="left"/>
        <w:rPr>
          <w:bCs/>
          <w:kern w:val="0"/>
          <w:szCs w:val="21"/>
        </w:rPr>
      </w:pPr>
      <w:r>
        <w:t>（2）实验课教材：无</w:t>
      </w:r>
    </w:p>
    <w:p>
      <w:pPr>
        <w:widowControl/>
        <w:snapToGrid w:val="0"/>
        <w:spacing w:line="360" w:lineRule="auto"/>
        <w:ind w:firstLine="420" w:firstLineChars="200"/>
        <w:jc w:val="left"/>
        <w:rPr>
          <w:bCs/>
          <w:kern w:val="0"/>
          <w:szCs w:val="21"/>
        </w:rPr>
      </w:pPr>
      <w:r>
        <w:t>（3）实习指导书：无</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left="210" w:leftChars="100" w:firstLine="210" w:firstLineChars="100"/>
        <w:rPr>
          <w:bCs/>
          <w:kern w:val="0"/>
          <w:szCs w:val="21"/>
        </w:rPr>
      </w:pPr>
      <w:r>
        <w:rPr>
          <w:bCs/>
          <w:kern w:val="0"/>
          <w:szCs w:val="21"/>
        </w:rPr>
        <w:t>（1）车联网技术与应用，银石立方科技北京有限公司编著，人民交通出版社，2017年4月，</w:t>
      </w:r>
    </w:p>
    <w:p>
      <w:pPr>
        <w:snapToGrid w:val="0"/>
        <w:spacing w:line="360" w:lineRule="auto"/>
        <w:ind w:firstLine="945" w:firstLineChars="450"/>
        <w:rPr>
          <w:bCs/>
          <w:kern w:val="0"/>
          <w:szCs w:val="21"/>
        </w:rPr>
      </w:pPr>
      <w:r>
        <w:rPr>
          <w:bCs/>
          <w:kern w:val="0"/>
          <w:szCs w:val="21"/>
        </w:rPr>
        <w:t xml:space="preserve">ISBN：9787114137228 </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（2）书名．编者．出版社, 出版年</w:t>
      </w:r>
    </w:p>
    <w:p>
      <w:pPr>
        <w:snapToGrid w:val="0"/>
        <w:spacing w:line="360" w:lineRule="auto"/>
        <w:ind w:left="840" w:leftChars="200" w:hanging="420" w:hanging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（3）车联网权威指南 标准、技术及应用，王平 王超 刘富强 黄新林编著，机械工业出版社，</w:t>
      </w:r>
    </w:p>
    <w:p>
      <w:pPr>
        <w:snapToGrid w:val="0"/>
        <w:spacing w:line="360" w:lineRule="auto"/>
        <w:ind w:firstLine="945" w:firstLineChars="45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2018年9月，ISBN：9787111601784</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（4）车联网，徐晓齐 编著，化学工业出版社，2015年9月，ISBN：9787122248299</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（1）车联网周刊，</w:t>
      </w:r>
      <w:r>
        <w:fldChar w:fldCharType="begin"/>
      </w:r>
      <w:r>
        <w:instrText xml:space="preserve">HYPERLINK "http://www.iovweek.com/"</w:instrText>
      </w:r>
      <w:r>
        <w:fldChar w:fldCharType="separate"/>
      </w:r>
      <w:r>
        <w:rPr>
          <w:color w:val="0000FF" w:themeColor="hyperlink"/>
          <w:szCs w:val="21"/>
          <w:u w:val="single"/>
          <w14:textFill>
            <w14:solidFill>
              <w14:schemeClr w14:val="hlink"/>
            </w14:solidFill>
          </w14:textFill>
        </w:rPr>
        <w:t>http://www.iovweek.com/</w:t>
      </w:r>
      <w:r>
        <w:rPr>
          <w:color w:val="0000FF" w:themeColor="hyperlink"/>
          <w:szCs w:val="21"/>
          <w:u w:val="single"/>
          <w14:textFill>
            <w14:solidFill>
              <w14:schemeClr w14:val="hlink"/>
            </w14:solidFill>
          </w14:textFill>
        </w:rPr>
        <w:fldChar w:fldCharType="end"/>
      </w:r>
      <w:r>
        <w:rPr>
          <w:szCs w:val="21"/>
        </w:rPr>
        <w:t xml:space="preserve"> </w:t>
      </w:r>
    </w:p>
    <w:p>
      <w:pPr>
        <w:widowControl/>
        <w:snapToGrid w:val="0"/>
        <w:spacing w:line="360" w:lineRule="auto"/>
        <w:ind w:firstLine="420" w:firstLineChars="200"/>
        <w:jc w:val="left"/>
        <w:rPr>
          <w:b/>
          <w:bCs/>
          <w:kern w:val="0"/>
          <w:szCs w:val="21"/>
        </w:rPr>
      </w:pPr>
      <w:r>
        <w:rPr>
          <w:szCs w:val="21"/>
        </w:rPr>
        <w:t>（2）百度车联网，</w:t>
      </w:r>
      <w:r>
        <w:fldChar w:fldCharType="begin"/>
      </w:r>
      <w:r>
        <w:instrText xml:space="preserve">HYPERLINK "http://chelianwang.baidu.com/"</w:instrText>
      </w:r>
      <w:r>
        <w:fldChar w:fldCharType="separate"/>
      </w:r>
      <w:r>
        <w:rPr>
          <w:color w:val="0000FF" w:themeColor="hyperlink"/>
          <w:szCs w:val="21"/>
          <w:u w:val="single"/>
          <w14:textFill>
            <w14:solidFill>
              <w14:schemeClr w14:val="hlink"/>
            </w14:solidFill>
          </w14:textFill>
        </w:rPr>
        <w:t>http://chelianwang.baidu.com/</w:t>
      </w:r>
      <w:r>
        <w:rPr>
          <w:color w:val="0000FF" w:themeColor="hyperlink"/>
          <w:szCs w:val="21"/>
          <w:u w:val="single"/>
          <w14:textFill>
            <w14:solidFill>
              <w14:schemeClr w14:val="hlink"/>
            </w14:solidFill>
          </w14:textFill>
        </w:rPr>
        <w:fldChar w:fldCharType="end"/>
      </w:r>
      <w:r>
        <w:rPr>
          <w:szCs w:val="21"/>
        </w:rPr>
        <w:t xml:space="preserve">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教学团队共3人，讲师3人，具有丰富的教学经验。，能够保障车联网导论课程顺利进行。</w:t>
      </w:r>
    </w:p>
    <w:p>
      <w:pPr>
        <w:snapToGrid w:val="0"/>
        <w:spacing w:line="360" w:lineRule="auto"/>
        <w:ind w:firstLine="420" w:firstLineChars="200"/>
        <w:rPr>
          <w:rFonts w:hint="eastAsia"/>
          <w:szCs w:val="21"/>
        </w:rPr>
      </w:pPr>
    </w:p>
    <w:p>
      <w:pPr>
        <w:widowControl/>
        <w:numPr>
          <w:ilvl w:val="0"/>
          <w:numId w:val="20"/>
        </w:numPr>
        <w:snapToGrid w:val="0"/>
        <w:spacing w:line="360" w:lineRule="auto"/>
        <w:jc w:val="left"/>
        <w:rPr>
          <w:b/>
          <w:bCs/>
          <w:kern w:val="0"/>
          <w:szCs w:val="21"/>
        </w:rPr>
      </w:pPr>
      <w:r>
        <w:rPr>
          <w:b/>
          <w:bCs/>
          <w:kern w:val="0"/>
          <w:szCs w:val="21"/>
        </w:rPr>
        <w:t>课程考核、考核方式及成绩评定</w:t>
      </w:r>
    </w:p>
    <w:p>
      <w:pPr>
        <w:spacing w:line="360" w:lineRule="auto"/>
        <w:ind w:right="122" w:rightChars="58"/>
        <w:jc w:val="left"/>
        <w:rPr>
          <w:b/>
          <w:bCs/>
          <w:kern w:val="0"/>
          <w:szCs w:val="21"/>
        </w:rPr>
      </w:pPr>
      <w:r>
        <w:rPr>
          <w:b/>
          <w:bCs/>
          <w:szCs w:val="21"/>
        </w:rPr>
        <w:t>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165"/>
        <w:gridCol w:w="2456"/>
        <w:gridCol w:w="705"/>
        <w:gridCol w:w="705"/>
        <w:gridCol w:w="705"/>
        <w:gridCol w:w="70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16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245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282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165"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456"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05"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rFonts w:eastAsia="黑体"/>
                <w:szCs w:val="21"/>
              </w:rPr>
              <w:t>作业</w:t>
            </w:r>
          </w:p>
        </w:tc>
        <w:tc>
          <w:tcPr>
            <w:tcW w:w="7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eastAsia="黑体"/>
                <w:szCs w:val="21"/>
              </w:rPr>
              <w:t>实验</w:t>
            </w:r>
          </w:p>
        </w:tc>
        <w:tc>
          <w:tcPr>
            <w:tcW w:w="7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eastAsia="黑体"/>
                <w:szCs w:val="21"/>
              </w:rPr>
              <w:t>考勤</w:t>
            </w:r>
          </w:p>
        </w:tc>
        <w:tc>
          <w:tcPr>
            <w:tcW w:w="70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eastAsia="黑体"/>
                <w:szCs w:val="21"/>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Cs w:val="21"/>
              </w:rPr>
            </w:pPr>
            <w:r>
              <w:rPr>
                <w:rFonts w:eastAsiaTheme="minorEastAsia"/>
                <w:szCs w:val="21"/>
              </w:rPr>
              <w:t>目标1</w:t>
            </w:r>
          </w:p>
          <w:p>
            <w:pPr>
              <w:spacing w:line="320" w:lineRule="exact"/>
              <w:rPr>
                <w:rFonts w:eastAsiaTheme="minorEastAsia"/>
                <w:sz w:val="18"/>
                <w:szCs w:val="18"/>
              </w:rPr>
            </w:pPr>
            <w:r>
              <w:rPr>
                <w:rFonts w:eastAsiaTheme="minorEastAsia"/>
              </w:rPr>
              <w:t xml:space="preserve">（指标点1.2、2.3、2.4） </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（1）简述车联网涉及的技术以及车联网与物联网的关系</w:t>
            </w:r>
          </w:p>
          <w:p>
            <w:pPr>
              <w:spacing w:line="320" w:lineRule="exact"/>
              <w:jc w:val="left"/>
              <w:rPr>
                <w:rFonts w:eastAsiaTheme="minorEastAsia"/>
                <w:sz w:val="18"/>
                <w:szCs w:val="18"/>
              </w:rPr>
            </w:pPr>
            <w:r>
              <w:rPr>
                <w:rFonts w:eastAsiaTheme="minorEastAsia"/>
              </w:rPr>
              <w:t>（2）简述物联网定义</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216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目标2</w:t>
            </w:r>
          </w:p>
          <w:p>
            <w:pPr>
              <w:spacing w:line="320" w:lineRule="exact"/>
              <w:jc w:val="left"/>
              <w:rPr>
                <w:rFonts w:eastAsiaTheme="minorEastAsia"/>
                <w:sz w:val="18"/>
                <w:szCs w:val="18"/>
              </w:rPr>
            </w:pPr>
            <w:r>
              <w:rPr>
                <w:rFonts w:eastAsiaTheme="minorEastAsia"/>
              </w:rPr>
              <w:t>（指标点3.3、4.1）</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（1）简述车联网体系构架</w:t>
            </w:r>
          </w:p>
          <w:p>
            <w:pPr>
              <w:spacing w:line="320" w:lineRule="exact"/>
              <w:jc w:val="left"/>
              <w:rPr>
                <w:rFonts w:eastAsiaTheme="minorEastAsia"/>
              </w:rPr>
            </w:pPr>
            <w:r>
              <w:rPr>
                <w:rFonts w:eastAsiaTheme="minorEastAsia"/>
              </w:rPr>
              <w:t>（2）RFID主要应用于什么地方</w:t>
            </w:r>
          </w:p>
          <w:p>
            <w:pPr>
              <w:spacing w:line="320" w:lineRule="exact"/>
              <w:jc w:val="left"/>
              <w:rPr>
                <w:rFonts w:eastAsiaTheme="minorEastAsia"/>
              </w:rPr>
            </w:pPr>
            <w:r>
              <w:rPr>
                <w:rFonts w:eastAsiaTheme="minorEastAsia"/>
              </w:rPr>
              <w:t>（4）简述网络层应用技术</w:t>
            </w:r>
          </w:p>
          <w:p>
            <w:pPr>
              <w:spacing w:line="320" w:lineRule="exact"/>
              <w:jc w:val="left"/>
              <w:rPr>
                <w:rFonts w:eastAsiaTheme="minorEastAsia"/>
                <w:sz w:val="18"/>
                <w:szCs w:val="18"/>
              </w:rPr>
            </w:pPr>
            <w:r>
              <w:rPr>
                <w:rFonts w:eastAsiaTheme="minorEastAsia"/>
              </w:rPr>
              <w:t>（5）云技术的特点有哪些</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25</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15</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目标2</w:t>
            </w:r>
          </w:p>
          <w:p>
            <w:pPr>
              <w:spacing w:line="320" w:lineRule="exact"/>
              <w:rPr>
                <w:rFonts w:eastAsiaTheme="minorEastAsia"/>
                <w:sz w:val="18"/>
                <w:szCs w:val="18"/>
              </w:rPr>
            </w:pPr>
            <w:r>
              <w:rPr>
                <w:rFonts w:eastAsiaTheme="minorEastAsia"/>
              </w:rPr>
              <w:t>（指标点4.1）</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（1）简述你所了解的车载设备</w:t>
            </w:r>
          </w:p>
          <w:p>
            <w:pPr>
              <w:spacing w:line="320" w:lineRule="exact"/>
              <w:jc w:val="left"/>
              <w:rPr>
                <w:rFonts w:eastAsiaTheme="minorEastAsia"/>
              </w:rPr>
            </w:pPr>
            <w:r>
              <w:rPr>
                <w:rFonts w:eastAsiaTheme="minorEastAsia"/>
              </w:rPr>
              <w:t>（2）简述胎压监测设备的工作原理</w:t>
            </w:r>
          </w:p>
          <w:p>
            <w:pPr>
              <w:spacing w:line="320" w:lineRule="exact"/>
              <w:jc w:val="left"/>
              <w:rPr>
                <w:rFonts w:eastAsiaTheme="minorEastAsia"/>
              </w:rPr>
            </w:pPr>
            <w:r>
              <w:rPr>
                <w:rFonts w:eastAsiaTheme="minorEastAsia"/>
              </w:rPr>
              <w:t>（3）车载导航系统有哪些功能模块，简述它们的作用</w:t>
            </w:r>
          </w:p>
          <w:p>
            <w:pPr>
              <w:spacing w:line="320" w:lineRule="exact"/>
              <w:jc w:val="left"/>
              <w:rPr>
                <w:rFonts w:eastAsiaTheme="minorEastAsia"/>
                <w:sz w:val="18"/>
                <w:szCs w:val="18"/>
              </w:rPr>
            </w:pPr>
            <w:r>
              <w:rPr>
                <w:rFonts w:eastAsiaTheme="minorEastAsia"/>
              </w:rPr>
              <w:t>（4）简述你了解的车载电子系统有哪些</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目标2</w:t>
            </w:r>
          </w:p>
          <w:p>
            <w:pPr>
              <w:spacing w:line="320" w:lineRule="exact"/>
              <w:rPr>
                <w:rFonts w:eastAsiaTheme="minorEastAsia"/>
                <w:color w:val="FF0000"/>
                <w:sz w:val="18"/>
                <w:szCs w:val="18"/>
              </w:rPr>
            </w:pPr>
            <w:r>
              <w:rPr>
                <w:rFonts w:eastAsiaTheme="minorEastAsia"/>
              </w:rPr>
              <w:t>（指标点4.1、5.1）</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（1）简述安吉星系统的功能</w:t>
            </w:r>
          </w:p>
          <w:p>
            <w:pPr>
              <w:spacing w:line="320" w:lineRule="exact"/>
              <w:jc w:val="left"/>
              <w:rPr>
                <w:rFonts w:eastAsiaTheme="minorEastAsia"/>
              </w:rPr>
            </w:pPr>
            <w:r>
              <w:rPr>
                <w:rFonts w:eastAsiaTheme="minorEastAsia"/>
              </w:rPr>
              <w:t>（2）简述车联网配送模式和特点</w:t>
            </w:r>
          </w:p>
          <w:p>
            <w:pPr>
              <w:spacing w:line="320" w:lineRule="exact"/>
              <w:jc w:val="left"/>
              <w:rPr>
                <w:rFonts w:eastAsiaTheme="minorEastAsia"/>
                <w:color w:val="FF0000"/>
                <w:sz w:val="18"/>
                <w:szCs w:val="18"/>
              </w:rPr>
            </w:pPr>
            <w:r>
              <w:rPr>
                <w:rFonts w:eastAsiaTheme="minorEastAsia"/>
              </w:rPr>
              <w:t>（3）简述车联网中运用的定位方式</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22</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15</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5</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目标3</w:t>
            </w:r>
          </w:p>
          <w:p>
            <w:pPr>
              <w:spacing w:line="320" w:lineRule="exact"/>
              <w:rPr>
                <w:rFonts w:eastAsiaTheme="minorEastAsia"/>
              </w:rPr>
            </w:pPr>
            <w:r>
              <w:rPr>
                <w:rFonts w:eastAsiaTheme="minorEastAsia"/>
              </w:rPr>
              <w:t>（指标点2.4、6.2）</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（1）大数据应用于车联网将面临哪些挑战</w:t>
            </w:r>
          </w:p>
          <w:p>
            <w:pPr>
              <w:spacing w:line="320" w:lineRule="exact"/>
              <w:jc w:val="left"/>
              <w:rPr>
                <w:rFonts w:eastAsiaTheme="minorEastAsia"/>
              </w:rPr>
            </w:pPr>
            <w:r>
              <w:rPr>
                <w:rFonts w:eastAsiaTheme="minorEastAsia"/>
              </w:rPr>
              <w:t>（2）什么是OBD</w:t>
            </w:r>
          </w:p>
          <w:p>
            <w:pPr>
              <w:spacing w:line="320" w:lineRule="exact"/>
              <w:jc w:val="left"/>
              <w:rPr>
                <w:rFonts w:eastAsiaTheme="minorEastAsia"/>
              </w:rPr>
            </w:pPr>
            <w:r>
              <w:rPr>
                <w:rFonts w:eastAsiaTheme="minorEastAsia"/>
              </w:rPr>
              <w:t>（3）OBD的应用带来了哪些新的商业模式</w:t>
            </w:r>
          </w:p>
          <w:p>
            <w:pPr>
              <w:spacing w:line="320" w:lineRule="exact"/>
              <w:jc w:val="left"/>
              <w:rPr>
                <w:rFonts w:eastAsiaTheme="minorEastAsia"/>
                <w:bCs/>
                <w:sz w:val="20"/>
              </w:rPr>
            </w:pPr>
            <w:r>
              <w:rPr>
                <w:rFonts w:eastAsiaTheme="minorEastAsia"/>
              </w:rPr>
              <w:t>（4）车联网行业目前有哪些新型的商业模式</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6</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目标3</w:t>
            </w:r>
          </w:p>
          <w:p>
            <w:pPr>
              <w:spacing w:line="320" w:lineRule="exact"/>
              <w:rPr>
                <w:rFonts w:eastAsiaTheme="minorEastAsia"/>
              </w:rPr>
            </w:pPr>
            <w:r>
              <w:rPr>
                <w:rFonts w:eastAsiaTheme="minorEastAsia"/>
              </w:rPr>
              <w:t>（指标点6.2）</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（1）简述自动驾驶的基本概念</w:t>
            </w:r>
          </w:p>
          <w:p>
            <w:pPr>
              <w:spacing w:line="320" w:lineRule="exact"/>
              <w:jc w:val="left"/>
              <w:rPr>
                <w:rFonts w:eastAsiaTheme="minorEastAsia"/>
                <w:bCs/>
                <w:sz w:val="20"/>
              </w:rPr>
            </w:pPr>
            <w:r>
              <w:rPr>
                <w:rFonts w:eastAsiaTheme="minorEastAsia"/>
              </w:rPr>
              <w:t>（2）简述自动驾驶对社会的影响</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7</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rPr>
            </w:pPr>
            <w:r>
              <w:rPr>
                <w:rFonts w:eastAsiaTheme="minorEastAsia"/>
              </w:rPr>
              <w:t>目标4</w:t>
            </w:r>
          </w:p>
          <w:p>
            <w:pPr>
              <w:spacing w:line="320" w:lineRule="exact"/>
              <w:rPr>
                <w:rFonts w:eastAsiaTheme="minorEastAsia"/>
              </w:rPr>
            </w:pPr>
            <w:r>
              <w:rPr>
                <w:rFonts w:eastAsiaTheme="minorEastAsia"/>
              </w:rPr>
              <w:t>（指标点3.3、7.1、10.1）</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（1）信息安全为车联网发展带来了哪些困扰</w:t>
            </w:r>
          </w:p>
          <w:p>
            <w:pPr>
              <w:spacing w:line="320" w:lineRule="exact"/>
              <w:jc w:val="left"/>
              <w:rPr>
                <w:rFonts w:eastAsiaTheme="minorEastAsia"/>
              </w:rPr>
            </w:pPr>
            <w:r>
              <w:rPr>
                <w:rFonts w:eastAsiaTheme="minorEastAsia"/>
              </w:rPr>
              <w:t>（2）简述车联网在我国发展所面临的挑战</w:t>
            </w:r>
          </w:p>
          <w:p>
            <w:pPr>
              <w:spacing w:line="320" w:lineRule="exact"/>
              <w:jc w:val="left"/>
              <w:rPr>
                <w:rFonts w:eastAsiaTheme="minorEastAsia"/>
                <w:bCs/>
                <w:sz w:val="20"/>
              </w:rPr>
            </w:pPr>
            <w:r>
              <w:rPr>
                <w:rFonts w:eastAsiaTheme="minorEastAsia"/>
              </w:rPr>
              <w:t>（3）用自己的话描述未来我国车联网的发展前景</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13</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合计</w:t>
            </w:r>
          </w:p>
        </w:tc>
        <w:tc>
          <w:tcPr>
            <w:tcW w:w="245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100</w:t>
            </w:r>
          </w:p>
        </w:tc>
      </w:tr>
    </w:tbl>
    <w:p>
      <w:pPr>
        <w:spacing w:line="360" w:lineRule="auto"/>
        <w:ind w:right="122" w:rightChars="58"/>
        <w:jc w:val="left"/>
        <w:rPr>
          <w:b/>
          <w:bCs/>
          <w:szCs w:val="21"/>
        </w:rPr>
      </w:pPr>
    </w:p>
    <w:p>
      <w:pPr>
        <w:spacing w:line="360" w:lineRule="auto"/>
        <w:ind w:right="122" w:rightChars="58"/>
        <w:jc w:val="left"/>
        <w:rPr>
          <w:b/>
          <w:bCs/>
          <w:szCs w:val="21"/>
        </w:rPr>
      </w:pPr>
      <w:r>
        <w:rPr>
          <w:b/>
          <w:bCs/>
          <w:szCs w:val="21"/>
        </w:rPr>
        <w:t>考核方式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4" w:type="dxa"/>
            <w:vMerge w:val="restart"/>
            <w:vAlign w:val="center"/>
          </w:tcPr>
          <w:p>
            <w:pPr>
              <w:jc w:val="center"/>
            </w:pPr>
            <w:r>
              <w:t>平时成绩</w:t>
            </w:r>
          </w:p>
        </w:tc>
        <w:tc>
          <w:tcPr>
            <w:tcW w:w="5039" w:type="dxa"/>
            <w:vAlign w:val="center"/>
          </w:tcPr>
          <w:p>
            <w:pPr>
              <w:jc w:val="center"/>
            </w:pPr>
            <w:r>
              <w:t>评价环节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094" w:type="dxa"/>
            <w:vMerge w:val="continue"/>
            <w:vAlign w:val="center"/>
          </w:tcPr>
          <w:p>
            <w:pPr>
              <w:jc w:val="center"/>
            </w:pPr>
          </w:p>
        </w:tc>
        <w:tc>
          <w:tcPr>
            <w:tcW w:w="5039" w:type="dxa"/>
            <w:vAlign w:val="center"/>
          </w:tcPr>
          <w:p>
            <w:pPr>
              <w:jc w:val="left"/>
            </w:pPr>
            <w:r>
              <w:t>学生出勤情况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94" w:type="dxa"/>
            <w:vMerge w:val="continue"/>
            <w:vAlign w:val="center"/>
          </w:tcPr>
          <w:p>
            <w:pPr>
              <w:jc w:val="center"/>
            </w:pPr>
          </w:p>
        </w:tc>
        <w:tc>
          <w:tcPr>
            <w:tcW w:w="5039" w:type="dxa"/>
            <w:vAlign w:val="center"/>
          </w:tcPr>
          <w:p>
            <w:pPr>
              <w:jc w:val="left"/>
            </w:pPr>
            <w:r>
              <w:t>课堂作业完成情况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94" w:type="dxa"/>
            <w:vMerge w:val="continue"/>
            <w:vAlign w:val="center"/>
          </w:tcPr>
          <w:p>
            <w:pPr>
              <w:jc w:val="center"/>
            </w:pPr>
          </w:p>
        </w:tc>
        <w:tc>
          <w:tcPr>
            <w:tcW w:w="5039" w:type="dxa"/>
            <w:vAlign w:val="center"/>
          </w:tcPr>
          <w:p>
            <w:pPr>
              <w:jc w:val="left"/>
            </w:pPr>
            <w:r>
              <w:t>单元测试成绩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94" w:type="dxa"/>
            <w:vMerge w:val="continue"/>
            <w:vAlign w:val="center"/>
          </w:tcPr>
          <w:p>
            <w:pPr>
              <w:jc w:val="center"/>
            </w:pPr>
          </w:p>
        </w:tc>
        <w:tc>
          <w:tcPr>
            <w:tcW w:w="5039" w:type="dxa"/>
            <w:vAlign w:val="center"/>
          </w:tcPr>
          <w:p>
            <w:pPr>
              <w:jc w:val="left"/>
            </w:pPr>
            <w:r>
              <w:t>课堂中的师生互动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094" w:type="dxa"/>
            <w:vMerge w:val="restart"/>
            <w:vAlign w:val="center"/>
          </w:tcPr>
          <w:p>
            <w:pPr>
              <w:jc w:val="center"/>
            </w:pPr>
            <w:r>
              <w:t>期末考试</w:t>
            </w:r>
          </w:p>
        </w:tc>
        <w:tc>
          <w:tcPr>
            <w:tcW w:w="5039" w:type="dxa"/>
            <w:vAlign w:val="center"/>
          </w:tcPr>
          <w:p>
            <w:pPr>
              <w:jc w:val="left"/>
            </w:pPr>
            <w:r>
              <w:t>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94" w:type="dxa"/>
            <w:vMerge w:val="continue"/>
            <w:vAlign w:val="center"/>
          </w:tcPr>
          <w:p>
            <w:pPr>
              <w:jc w:val="center"/>
            </w:pPr>
          </w:p>
        </w:tc>
        <w:tc>
          <w:tcPr>
            <w:tcW w:w="5039" w:type="dxa"/>
            <w:vAlign w:val="center"/>
          </w:tcPr>
          <w:p>
            <w:pPr>
              <w:jc w:val="left"/>
            </w:pPr>
            <w:r>
              <w:t>判断题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94" w:type="dxa"/>
            <w:vMerge w:val="continue"/>
            <w:vAlign w:val="center"/>
          </w:tcPr>
          <w:p>
            <w:pPr>
              <w:jc w:val="center"/>
            </w:pPr>
          </w:p>
        </w:tc>
        <w:tc>
          <w:tcPr>
            <w:tcW w:w="5039" w:type="dxa"/>
            <w:vAlign w:val="center"/>
          </w:tcPr>
          <w:p>
            <w:pPr>
              <w:jc w:val="left"/>
            </w:pPr>
            <w: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94" w:type="dxa"/>
            <w:vMerge w:val="continue"/>
            <w:vAlign w:val="center"/>
          </w:tcPr>
          <w:p>
            <w:pPr>
              <w:jc w:val="center"/>
            </w:pPr>
          </w:p>
        </w:tc>
        <w:tc>
          <w:tcPr>
            <w:tcW w:w="5039" w:type="dxa"/>
            <w:vAlign w:val="center"/>
          </w:tcPr>
          <w:p>
            <w:pPr>
              <w:jc w:val="left"/>
            </w:pPr>
            <w:r>
              <w:t>名词解释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94" w:type="dxa"/>
            <w:vMerge w:val="continue"/>
            <w:vAlign w:val="center"/>
          </w:tcPr>
          <w:p>
            <w:pPr>
              <w:jc w:val="center"/>
            </w:pPr>
          </w:p>
        </w:tc>
        <w:tc>
          <w:tcPr>
            <w:tcW w:w="5039" w:type="dxa"/>
            <w:vAlign w:val="center"/>
          </w:tcPr>
          <w:p>
            <w:pPr>
              <w:jc w:val="left"/>
            </w:pPr>
            <w:r>
              <w:t>简答题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094" w:type="dxa"/>
            <w:vMerge w:val="continue"/>
            <w:vAlign w:val="center"/>
          </w:tcPr>
          <w:p>
            <w:pPr>
              <w:jc w:val="center"/>
            </w:pPr>
          </w:p>
        </w:tc>
        <w:tc>
          <w:tcPr>
            <w:tcW w:w="5039" w:type="dxa"/>
            <w:vAlign w:val="center"/>
          </w:tcPr>
          <w:p>
            <w:pPr>
              <w:jc w:val="left"/>
            </w:pPr>
            <w:r>
              <w:t>论述题</w:t>
            </w:r>
          </w:p>
        </w:tc>
      </w:tr>
    </w:tbl>
    <w:p>
      <w:pPr>
        <w:spacing w:line="360" w:lineRule="auto"/>
        <w:ind w:left="88" w:leftChars="42" w:right="122" w:rightChars="58" w:firstLine="323" w:firstLineChars="154"/>
        <w:jc w:val="left"/>
        <w:rPr>
          <w:szCs w:val="21"/>
        </w:rPr>
      </w:pPr>
    </w:p>
    <w:p>
      <w:pPr>
        <w:snapToGrid w:val="0"/>
        <w:spacing w:line="360" w:lineRule="auto"/>
        <w:rPr>
          <w:b/>
          <w:bCs/>
          <w:szCs w:val="21"/>
        </w:rPr>
      </w:pPr>
      <w:r>
        <w:rPr>
          <w:b/>
          <w:bCs/>
          <w:szCs w:val="21"/>
        </w:rPr>
        <w:t>成绩评定</w:t>
      </w:r>
    </w:p>
    <w:p>
      <w:pPr>
        <w:snapToGrid w:val="0"/>
        <w:spacing w:line="360" w:lineRule="auto"/>
        <w:ind w:firstLine="420" w:firstLineChars="200"/>
        <w:rPr>
          <w:szCs w:val="21"/>
        </w:rPr>
      </w:pPr>
      <w:r>
        <w:rPr>
          <w:szCs w:val="21"/>
        </w:rPr>
        <w:t>课程的考核应以考核学生对课程目标的达成为主要目的，以检查学生对各知识点的掌握程度为重要内容，课程成绩包括2大部分，分别为平时作业成绩（30%）、期末考试成绩（70%）。具体要求及成绩评定方法如下：</w:t>
      </w:r>
    </w:p>
    <w:p>
      <w:pPr>
        <w:snapToGrid w:val="0"/>
        <w:spacing w:line="360" w:lineRule="auto"/>
        <w:ind w:firstLine="420" w:firstLineChars="200"/>
        <w:rPr>
          <w:szCs w:val="21"/>
        </w:rPr>
      </w:pPr>
      <w:r>
        <w:rPr>
          <w:szCs w:val="21"/>
        </w:rPr>
        <w:t>1.时间管理：本门课程的所有环节均要求学生参与并签到，不得缺勤。无故缺勤5次者，可以取消本门课程的考核资格。</w:t>
      </w:r>
    </w:p>
    <w:p>
      <w:pPr>
        <w:snapToGrid w:val="0"/>
        <w:spacing w:line="360" w:lineRule="auto"/>
        <w:ind w:firstLine="420" w:firstLineChars="200"/>
        <w:rPr>
          <w:szCs w:val="21"/>
        </w:rPr>
      </w:pPr>
      <w:r>
        <w:rPr>
          <w:szCs w:val="21"/>
        </w:rPr>
        <w:t>2.作业、能够覆盖所学知识点且有一定深度。</w:t>
      </w:r>
    </w:p>
    <w:p>
      <w:pPr>
        <w:snapToGrid w:val="0"/>
        <w:spacing w:line="360" w:lineRule="auto"/>
        <w:ind w:firstLine="420" w:firstLineChars="200"/>
        <w:rPr>
          <w:szCs w:val="21"/>
        </w:rPr>
      </w:pPr>
      <w:r>
        <w:rPr>
          <w:szCs w:val="21"/>
        </w:rPr>
        <w:t>3.期末考试：期末考试占总成绩的70%，根据教学大纲知识点闭卷考核。</w:t>
      </w:r>
    </w:p>
    <w:p>
      <w:pPr>
        <w:snapToGrid w:val="0"/>
        <w:spacing w:line="360" w:lineRule="auto"/>
        <w:rPr>
          <w:b/>
          <w:szCs w:val="21"/>
        </w:rPr>
      </w:pPr>
    </w:p>
    <w:p>
      <w:pPr>
        <w:snapToGrid w:val="0"/>
        <w:spacing w:line="360" w:lineRule="auto"/>
        <w:rPr>
          <w:b/>
          <w:szCs w:val="21"/>
        </w:rPr>
      </w:pPr>
      <w:r>
        <w:rPr>
          <w:b/>
          <w:szCs w:val="21"/>
        </w:rPr>
        <w:t>八、考核结果分析反馈</w:t>
      </w:r>
    </w:p>
    <w:p>
      <w:pPr>
        <w:spacing w:line="360" w:lineRule="auto"/>
        <w:ind w:firstLine="420" w:firstLineChars="200"/>
        <w:rPr>
          <w:color w:val="0000FF"/>
          <w:szCs w:val="21"/>
        </w:rPr>
      </w:pPr>
      <w:r>
        <w:rPr>
          <w:szCs w:val="21"/>
        </w:rPr>
        <w:t>在教学活动实施过程中，教师依据课程教学大纲编写教学进度计划表、教案和讲义，通过课堂讲授、分组讨论、实验教学等教学方式引导学生学习，教师通过作业、测验、考试、实验报告等方式对学生进行考核，考核结果以课程成绩的形式体现，学生课程成绩包括平时成绩、实验成绩和考试成绩，平时成绩中涵盖了学生的课堂表现、平时作业，实验成绩包括实验情况、报告等，考试成绩为期末考试试卷成绩、大作业或报告等形式，考试试卷的命题要求覆盖教学大纲，具体按照“河南农业大学考试管理规定”执行，课程成绩通常能反映该课程所培养的各项能力实现状况。课程成绩按照学校教务系统的要求录入，如考试课采用百分制和二级制，课程结束后对学生学习情况进行综合分析记录，学生的课程成绩如果达到及格或合格以上则认为学生达到了该课程目标所对应的毕业要求指标点。</w:t>
      </w:r>
    </w:p>
    <w:p>
      <w:pPr>
        <w:widowControl/>
        <w:jc w:val="left"/>
        <w:rPr>
          <w:sz w:val="18"/>
          <w:szCs w:val="18"/>
        </w:rPr>
      </w:pPr>
      <w:r>
        <w:rPr>
          <w:sz w:val="18"/>
          <w:szCs w:val="18"/>
        </w:rPr>
        <w:br w:type="page"/>
      </w:r>
    </w:p>
    <w:p>
      <w:pPr>
        <w:pStyle w:val="2"/>
        <w:jc w:val="center"/>
        <w:rPr>
          <w:b w:val="0"/>
          <w:color w:val="0000FF"/>
          <w:sz w:val="28"/>
          <w:szCs w:val="28"/>
        </w:rPr>
      </w:pPr>
      <w:bookmarkStart w:id="110" w:name="_Toc7227"/>
      <w:r>
        <w:rPr>
          <w:sz w:val="28"/>
          <w:szCs w:val="28"/>
        </w:rPr>
        <w:t>新能源汽车</w:t>
      </w:r>
      <w:bookmarkEnd w:id="110"/>
    </w:p>
    <w:p>
      <w:pPr>
        <w:snapToGrid w:val="0"/>
        <w:spacing w:line="360" w:lineRule="auto"/>
        <w:jc w:val="center"/>
        <w:rPr>
          <w:sz w:val="28"/>
          <w:szCs w:val="28"/>
        </w:rPr>
      </w:pPr>
      <w:r>
        <w:rPr>
          <w:sz w:val="28"/>
          <w:szCs w:val="28"/>
        </w:rPr>
        <w:t>（</w:t>
      </w:r>
      <w:r>
        <w:rPr>
          <w:sz w:val="24"/>
        </w:rPr>
        <w:t>Clean Energy Automobiles）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szCs w:val="21"/>
              </w:rPr>
              <w:t>04021321</w:t>
            </w:r>
          </w:p>
        </w:tc>
        <w:tc>
          <w:tcPr>
            <w:tcW w:w="1453" w:type="pct"/>
          </w:tcPr>
          <w:p>
            <w:pPr>
              <w:spacing w:line="300" w:lineRule="auto"/>
              <w:rPr>
                <w:b/>
                <w:bCs/>
                <w:szCs w:val="21"/>
              </w:rPr>
            </w:pPr>
            <w:r>
              <w:rPr>
                <w:b/>
                <w:bCs/>
                <w:szCs w:val="21"/>
              </w:rPr>
              <w:t>课程总学时：</w:t>
            </w:r>
            <w:r>
              <w:rPr>
                <w:szCs w:val="21"/>
              </w:rPr>
              <w:t>32</w:t>
            </w:r>
          </w:p>
        </w:tc>
        <w:tc>
          <w:tcPr>
            <w:tcW w:w="1881" w:type="pct"/>
          </w:tcPr>
          <w:p>
            <w:pPr>
              <w:spacing w:line="300" w:lineRule="auto"/>
              <w:rPr>
                <w:b/>
                <w:bCs/>
                <w:szCs w:val="21"/>
              </w:rPr>
            </w:pPr>
            <w:r>
              <w:rPr>
                <w:b/>
                <w:bCs/>
                <w:szCs w:val="21"/>
              </w:rPr>
              <w:t xml:space="preserve">实验学时： </w:t>
            </w:r>
            <w:r>
              <w:rPr>
                <w:szCs w:val="21"/>
              </w:rPr>
              <w:t>4</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kern w:val="0"/>
                <w:szCs w:val="21"/>
              </w:rPr>
              <w:t>选修</w:t>
            </w:r>
          </w:p>
        </w:tc>
        <w:tc>
          <w:tcPr>
            <w:tcW w:w="1453" w:type="pct"/>
          </w:tcPr>
          <w:p>
            <w:pPr>
              <w:spacing w:line="300" w:lineRule="auto"/>
              <w:rPr>
                <w:b/>
                <w:bCs/>
                <w:szCs w:val="21"/>
              </w:rPr>
            </w:pPr>
            <w:r>
              <w:rPr>
                <w:b/>
                <w:szCs w:val="21"/>
              </w:rPr>
              <w:t>课程属性:</w:t>
            </w:r>
            <w:r>
              <w:rPr>
                <w:bCs/>
                <w:kern w:val="0"/>
                <w:szCs w:val="21"/>
              </w:rPr>
              <w:t>创业教育类</w:t>
            </w:r>
          </w:p>
        </w:tc>
        <w:tc>
          <w:tcPr>
            <w:tcW w:w="1881" w:type="pct"/>
          </w:tcPr>
          <w:p>
            <w:pPr>
              <w:spacing w:line="300" w:lineRule="auto"/>
              <w:rPr>
                <w:b/>
                <w:bCs/>
                <w:szCs w:val="21"/>
              </w:rPr>
            </w:pPr>
            <w:r>
              <w:rPr>
                <w:b/>
                <w:bCs/>
                <w:szCs w:val="21"/>
              </w:rPr>
              <w:t xml:space="preserve">开设学期：第 </w:t>
            </w:r>
            <w:r>
              <w:rPr>
                <w:szCs w:val="21"/>
              </w:rPr>
              <w:t>6</w:t>
            </w:r>
            <w:r>
              <w:rPr>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szCs w:val="21"/>
              </w:rPr>
              <w:t>周开塬</w:t>
            </w:r>
          </w:p>
        </w:tc>
        <w:tc>
          <w:tcPr>
            <w:tcW w:w="1453" w:type="pct"/>
          </w:tcPr>
          <w:p>
            <w:pPr>
              <w:spacing w:line="300" w:lineRule="auto"/>
              <w:rPr>
                <w:b/>
                <w:bCs/>
                <w:szCs w:val="21"/>
              </w:rPr>
            </w:pPr>
            <w:r>
              <w:rPr>
                <w:b/>
                <w:bCs/>
                <w:szCs w:val="21"/>
              </w:rPr>
              <w:t>课程团队：</w:t>
            </w:r>
            <w:r>
              <w:rPr>
                <w:szCs w:val="21"/>
              </w:rPr>
              <w:t>胡源、慕文龙</w:t>
            </w:r>
          </w:p>
        </w:tc>
        <w:tc>
          <w:tcPr>
            <w:tcW w:w="1881" w:type="pct"/>
          </w:tcPr>
          <w:p>
            <w:pPr>
              <w:spacing w:line="300" w:lineRule="auto"/>
              <w:rPr>
                <w:b/>
                <w:bCs/>
                <w:szCs w:val="21"/>
              </w:rPr>
            </w:pPr>
            <w:r>
              <w:rPr>
                <w:b/>
                <w:bCs/>
                <w:szCs w:val="21"/>
              </w:rPr>
              <w:t>授课语言：</w:t>
            </w:r>
            <w:r>
              <w:rPr>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kern w:val="0"/>
                <w:szCs w:val="21"/>
              </w:rPr>
              <w:t>先修课程：汽车电子、汽车构造、工科大学化学。要求了解汽车五大系统的基本构造、工作原理及相互联系，要对汽车电子软硬件和基本的化学知识有所了解，具备举一反三，分析新能源汽车的结构与各部件之间的联系，能够理解动力电池内部发生化学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b/>
                <w:bCs/>
                <w:szCs w:val="21"/>
              </w:rPr>
            </w:pPr>
            <w:r>
              <w:rPr>
                <w:b/>
                <w:bCs/>
                <w:szCs w:val="21"/>
              </w:rPr>
              <w:t>主撰人：</w:t>
            </w:r>
            <w:r>
              <w:rPr>
                <w:szCs w:val="21"/>
              </w:rPr>
              <w:t>周开塬</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w:t>
            </w:r>
            <w:r>
              <w:rPr>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本课程是交通运输专业选修课。在能源危机与环境保护的双重挑战下，各国政府及产业界积极应对，不约而同的把目光投向新能源汽车，新能源汽车已成为21世纪汽车工业的焦点，我国是一个石油短缺的国家，非常重视新能源汽车的研发，强调将以新能源汽车为突破口，加强自主创新，形成新的竞争优势。本课程全面系统地论述新能源汽车的基本概念和关键技术，详细阐述纯电动汽车、增程式电动汽车、混合动力汽车和燃料电池电动汽车的结构、原理及设计理论。</w:t>
      </w:r>
    </w:p>
    <w:p>
      <w:pPr>
        <w:spacing w:line="360" w:lineRule="auto"/>
        <w:ind w:firstLine="420" w:firstLineChars="200"/>
        <w:rPr>
          <w:kern w:val="0"/>
          <w:szCs w:val="21"/>
        </w:rPr>
      </w:pPr>
      <w:r>
        <w:rPr>
          <w:kern w:val="0"/>
          <w:szCs w:val="21"/>
        </w:rPr>
        <w:t>通过本课程的学习，使学生了解新能源汽车现有技术水平以及技术瓶颈，掌握新能源汽车的电动机和动力电池等关键技术，熟知四种类型新能源汽车的结构和基本原理，对新能源汽车有全面的认识，能融会贯通运用所学知识创造出新的方法和技术，解决现存问题。</w:t>
      </w:r>
    </w:p>
    <w:p>
      <w:pPr>
        <w:spacing w:line="360" w:lineRule="auto"/>
        <w:ind w:firstLine="420" w:firstLineChars="200"/>
        <w:rPr>
          <w:kern w:val="0"/>
          <w:szCs w:val="21"/>
        </w:rPr>
      </w:pPr>
      <w:r>
        <w:rPr>
          <w:kern w:val="0"/>
          <w:szCs w:val="21"/>
        </w:rPr>
        <w:t>本课程以学生为主体，社会需要为宗旨，能力培养为目标，使学生的知识、能力和素质全面协调发展，突出多向思维的培养。采用线上线下结合的教学方式。线上模式：引导学生自主学习且提供充足的课程资料，由被动变主动，激发学生学习的兴趣；线下模式：启发式讲授为主，视频、动画辅助，辅导答疑，便于学生理解。</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258"/>
        <w:gridCol w:w="285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2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285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282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rPr>
              <w:t>了解新能源汽车的概念和基本原理，知晓发展新能源汽车的必要性，具备评价不同类型新能源汽车的能力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1.1具有从事交通运输专业领域所需的相关数学和自然科学知识。</w:t>
            </w:r>
          </w:p>
          <w:p>
            <w:pPr>
              <w:spacing w:line="320" w:lineRule="exact"/>
              <w:jc w:val="left"/>
              <w:rPr>
                <w:rFonts w:eastAsiaTheme="minorEastAsia"/>
                <w:sz w:val="18"/>
                <w:szCs w:val="18"/>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rPr>
              <w:t>1.工程知识：能够运用所学的数学、自然科学、工程基础和专业知识等解决交通运输领域复杂工程问题。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rFonts w:eastAsiaTheme="minorEastAsia"/>
              </w:rPr>
              <w:t>掌握新能源汽车关键技术：动力电池和电动机，具备根据这些参数评价其对汽车性能影响的能力。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rPr>
              <w:t>2.1能够应用数学、自然科学和工程科学的基本原理识别</w:t>
            </w:r>
            <w:r>
              <w:rPr>
                <w:rFonts w:eastAsiaTheme="minorEastAsia"/>
                <w:b/>
                <w:bCs/>
              </w:rPr>
              <w:t>交</w:t>
            </w:r>
            <w:r>
              <w:rPr>
                <w:rFonts w:eastAsiaTheme="minorEastAsia"/>
                <w:bCs/>
              </w:rPr>
              <w:t>通运输领域</w:t>
            </w:r>
            <w:r>
              <w:rPr>
                <w:rFonts w:eastAsiaTheme="minorEastAsia"/>
              </w:rPr>
              <w:t>复杂工程问题。</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rPr>
              <w:t>2.问题分析：能够应用数学、自然科学和工程科学的基本原理，识别、表达、并通过文献研究分析交通运输领域复杂工程问题，以获得有效结论。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rFonts w:eastAsiaTheme="minorEastAsia"/>
              </w:rPr>
              <w:t>掌握纯电动汽车、增程式电动汽车、混合动力汽车和燃料电池汽车的结构和原理，具备汽车零部件参数的分析和整车零部件相匹配的能力。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rPr>
              <w:t>3.2能够开发满足特定需求的交通运输、物流生产与管理系统和汽车运用技术方案。</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rPr>
              <w:t>3.设计/开发解决方案：能够在解决交通运输领域复杂工程问题中，提出合理解决方案，设计交通运输、物流生产与管理系统，设计汽车运用技术方案，并能够在相关环节中体现创新意识，充分考虑经济、环境、法律、安全、健康、伦理等制约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rPr>
              <w:t>了解新能源汽车的发展趋势以及不同新能源汽车的特点，具备分析不同新能源汽车在不同领域应用优缺点的能力。</w:t>
            </w:r>
          </w:p>
        </w:tc>
        <w:tc>
          <w:tcPr>
            <w:tcW w:w="285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rFonts w:eastAsiaTheme="minorEastAsia"/>
              </w:rPr>
              <w:t>4.1 能够基于科学原理，通过信息检索、文献研究或相关方法，调研和分析交通运输领域复杂工程问题的解决方案；</w:t>
            </w:r>
          </w:p>
          <w:p>
            <w:pPr>
              <w:spacing w:line="320" w:lineRule="exact"/>
              <w:rPr>
                <w:rFonts w:eastAsiaTheme="minorEastAsia"/>
                <w:sz w:val="18"/>
                <w:szCs w:val="18"/>
              </w:rPr>
            </w:pPr>
            <w:r>
              <w:rPr>
                <w:rFonts w:eastAsiaTheme="minorEastAsia"/>
              </w:rPr>
              <w:t>4.2能够正确的采集、分析和整理实验数据。</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rPr>
              <w:t>4．研究：能够基于科学原理并采用科学方法对交通运输领域复杂工程问题进行研究，包括设计实验、分析与解释数据、并通过信息综合得到合理有效的结论。</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715"/>
        <w:gridCol w:w="2441"/>
        <w:gridCol w:w="689"/>
        <w:gridCol w:w="11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7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244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68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13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b/>
                <w:szCs w:val="21"/>
              </w:rPr>
            </w:pPr>
            <w:r>
              <w:rPr>
                <w:b/>
                <w:bCs/>
                <w:kern w:val="0"/>
                <w:szCs w:val="21"/>
              </w:rPr>
              <w:t>第</w:t>
            </w:r>
            <w:r>
              <w:rPr>
                <w:b/>
                <w:szCs w:val="21"/>
              </w:rPr>
              <w:t xml:space="preserve">一章 </w:t>
            </w:r>
          </w:p>
          <w:p>
            <w:pPr>
              <w:spacing w:line="320" w:lineRule="exact"/>
              <w:rPr>
                <w:b/>
                <w:bCs/>
                <w:kern w:val="0"/>
                <w:szCs w:val="21"/>
              </w:rPr>
            </w:pPr>
            <w:r>
              <w:rPr>
                <w:b/>
                <w:szCs w:val="21"/>
              </w:rPr>
              <w:t>绪论</w:t>
            </w:r>
          </w:p>
          <w:p>
            <w:pPr>
              <w:rPr>
                <w:rFonts w:eastAsiaTheme="minorEastAsia"/>
                <w:bCs/>
              </w:rPr>
            </w:pPr>
            <w:r>
              <w:rPr>
                <w:rFonts w:eastAsiaTheme="minorEastAsia"/>
              </w:rPr>
              <w:t>1.</w:t>
            </w:r>
            <w:r>
              <w:rPr>
                <w:bCs/>
              </w:rPr>
              <w:t xml:space="preserve"> </w:t>
            </w:r>
            <w:r>
              <w:rPr>
                <w:rFonts w:eastAsiaTheme="minorEastAsia"/>
                <w:bCs/>
              </w:rPr>
              <w:t>了解新能源汽车的定义和分类。</w:t>
            </w:r>
          </w:p>
          <w:p>
            <w:pPr>
              <w:rPr>
                <w:rFonts w:eastAsiaTheme="minorEastAsia"/>
                <w:bCs/>
              </w:rPr>
            </w:pPr>
            <w:r>
              <w:rPr>
                <w:rFonts w:eastAsiaTheme="minorEastAsia"/>
                <w:bCs/>
              </w:rPr>
              <w:t>2.</w:t>
            </w:r>
            <w:r>
              <w:rPr>
                <w:bCs/>
              </w:rPr>
              <w:t xml:space="preserve"> </w:t>
            </w:r>
            <w:r>
              <w:rPr>
                <w:rFonts w:eastAsiaTheme="minorEastAsia"/>
                <w:bCs/>
              </w:rPr>
              <w:t>理解石油短缺、环境污染、气候变暖导致必须要发展新能源汽车。</w:t>
            </w:r>
            <w:r>
              <w:rPr>
                <w:rFonts w:eastAsiaTheme="minorEastAsia"/>
                <w:b/>
                <w:bCs/>
              </w:rPr>
              <w:t>（重难点）</w:t>
            </w:r>
          </w:p>
          <w:p>
            <w:pPr>
              <w:rPr>
                <w:rFonts w:eastAsiaTheme="minorEastAsia"/>
                <w:bCs/>
              </w:rPr>
            </w:pPr>
            <w:r>
              <w:rPr>
                <w:rFonts w:eastAsiaTheme="minorEastAsia"/>
                <w:bCs/>
              </w:rPr>
              <w:t>3.</w:t>
            </w:r>
            <w:r>
              <w:rPr>
                <w:bCs/>
              </w:rPr>
              <w:t xml:space="preserve"> </w:t>
            </w:r>
            <w:r>
              <w:rPr>
                <w:rFonts w:eastAsiaTheme="minorEastAsia"/>
                <w:bCs/>
              </w:rPr>
              <w:t>了解国内外新能源汽车发展现状。</w:t>
            </w:r>
          </w:p>
          <w:p>
            <w:pPr>
              <w:rPr>
                <w:rFonts w:eastAsiaTheme="minorEastAsia"/>
                <w:color w:val="0000FF"/>
                <w:sz w:val="18"/>
                <w:szCs w:val="18"/>
              </w:rPr>
            </w:pPr>
            <w:r>
              <w:rPr>
                <w:rFonts w:eastAsiaTheme="minorEastAsia"/>
                <w:bCs/>
              </w:rPr>
              <w:t>4.</w:t>
            </w:r>
            <w:r>
              <w:rPr>
                <w:bCs/>
              </w:rPr>
              <w:t xml:space="preserve"> </w:t>
            </w:r>
            <w:r>
              <w:rPr>
                <w:rFonts w:eastAsiaTheme="minorEastAsia"/>
                <w:bCs/>
              </w:rPr>
              <w:t>知晓我国新能源汽车发展的技术路线，掌握新能源汽车关键技术。</w:t>
            </w:r>
            <w:r>
              <w:rPr>
                <w:rFonts w:eastAsiaTheme="minorEastAsia"/>
                <w:b/>
                <w:bCs/>
              </w:rPr>
              <w:t>（重难点）</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color w:val="0000FF"/>
                <w:sz w:val="18"/>
                <w:szCs w:val="18"/>
              </w:rPr>
            </w:pPr>
            <w:r>
              <w:rPr>
                <w:rFonts w:eastAsiaTheme="minorEastAsia"/>
                <w:szCs w:val="21"/>
              </w:rPr>
              <w:t>了</w:t>
            </w:r>
            <w:r>
              <w:rPr>
                <w:rFonts w:eastAsiaTheme="minorEastAsia"/>
                <w:bCs/>
                <w:szCs w:val="21"/>
              </w:rPr>
              <w:t>解新能源汽车的定义、分类及其特点，了解国内外新能源汽车发展现状以及不同国家政策法规，理解石油短缺、环境污染、气候变暖的内在联系，掌握我国新能源汽车发展技术路线，熟练掌握新能源汽车的关键技术。</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FF"/>
                <w:sz w:val="18"/>
                <w:szCs w:val="18"/>
              </w:rPr>
            </w:pPr>
            <w:r>
              <w:rPr>
                <w:rFonts w:eastAsiaTheme="minorEastAsia"/>
                <w:szCs w:val="21"/>
              </w:rPr>
              <w:t>2</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color w:val="0000FF"/>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2</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b/>
                <w:bCs/>
                <w:kern w:val="0"/>
                <w:szCs w:val="21"/>
              </w:rPr>
            </w:pPr>
            <w:r>
              <w:rPr>
                <w:b/>
                <w:bCs/>
                <w:kern w:val="0"/>
                <w:szCs w:val="21"/>
              </w:rPr>
              <w:t xml:space="preserve">第二章 </w:t>
            </w:r>
          </w:p>
          <w:p>
            <w:pPr>
              <w:spacing w:line="320" w:lineRule="exact"/>
              <w:rPr>
                <w:b/>
                <w:bCs/>
                <w:kern w:val="0"/>
                <w:szCs w:val="21"/>
              </w:rPr>
            </w:pPr>
            <w:r>
              <w:rPr>
                <w:b/>
                <w:bCs/>
                <w:kern w:val="0"/>
                <w:szCs w:val="21"/>
              </w:rPr>
              <w:t>电动汽车动力电池</w:t>
            </w:r>
          </w:p>
          <w:p>
            <w:pPr>
              <w:rPr>
                <w:rFonts w:eastAsiaTheme="minorEastAsia"/>
                <w:bCs/>
              </w:rPr>
            </w:pPr>
            <w:r>
              <w:rPr>
                <w:rFonts w:eastAsiaTheme="minorEastAsia"/>
              </w:rPr>
              <w:t>1.</w:t>
            </w:r>
            <w:r>
              <w:rPr>
                <w:bCs/>
              </w:rPr>
              <w:t xml:space="preserve"> </w:t>
            </w:r>
            <w:r>
              <w:rPr>
                <w:rFonts w:eastAsiaTheme="minorEastAsia"/>
                <w:bCs/>
              </w:rPr>
              <w:t>了解电池分类和电池的性能指标，掌握动力电池的要求。（重难点）</w:t>
            </w:r>
          </w:p>
          <w:p>
            <w:pPr>
              <w:rPr>
                <w:rFonts w:eastAsiaTheme="minorEastAsia"/>
                <w:bCs/>
              </w:rPr>
            </w:pPr>
            <w:r>
              <w:rPr>
                <w:rFonts w:eastAsiaTheme="minorEastAsia"/>
                <w:bCs/>
              </w:rPr>
              <w:t>2.</w:t>
            </w:r>
            <w:r>
              <w:rPr>
                <w:bCs/>
              </w:rPr>
              <w:t xml:space="preserve"> </w:t>
            </w:r>
            <w:r>
              <w:rPr>
                <w:rFonts w:eastAsiaTheme="minorEastAsia"/>
                <w:bCs/>
              </w:rPr>
              <w:t>了解铅酸蓄电池结构、特点、工作原理，理解铅酸蓄电池充电方法和SOC估算方法。</w:t>
            </w:r>
          </w:p>
          <w:p>
            <w:pPr>
              <w:rPr>
                <w:rFonts w:eastAsiaTheme="minorEastAsia"/>
                <w:bCs/>
              </w:rPr>
            </w:pPr>
            <w:r>
              <w:rPr>
                <w:rFonts w:eastAsiaTheme="minorEastAsia"/>
                <w:bCs/>
              </w:rPr>
              <w:t>3.</w:t>
            </w:r>
            <w:r>
              <w:rPr>
                <w:bCs/>
              </w:rPr>
              <w:t xml:space="preserve"> </w:t>
            </w:r>
            <w:r>
              <w:rPr>
                <w:rFonts w:eastAsiaTheme="minorEastAsia"/>
                <w:bCs/>
              </w:rPr>
              <w:t>了解镍氢电池结构、特点、工作原理，理解镍氢电池充放电特性和SOC估算方法。</w:t>
            </w:r>
          </w:p>
          <w:p>
            <w:pPr>
              <w:rPr>
                <w:rFonts w:eastAsiaTheme="minorEastAsia"/>
                <w:bCs/>
              </w:rPr>
            </w:pPr>
            <w:r>
              <w:rPr>
                <w:rFonts w:eastAsiaTheme="minorEastAsia"/>
                <w:bCs/>
              </w:rPr>
              <w:t>4.</w:t>
            </w:r>
            <w:r>
              <w:rPr>
                <w:bCs/>
              </w:rPr>
              <w:t xml:space="preserve"> </w:t>
            </w:r>
            <w:r>
              <w:rPr>
                <w:rFonts w:eastAsiaTheme="minorEastAsia"/>
                <w:bCs/>
              </w:rPr>
              <w:t>掌握锂离子电池结构、特点、工作原理，理解锂离子电池充放电特性。</w:t>
            </w:r>
            <w:r>
              <w:rPr>
                <w:rFonts w:eastAsiaTheme="minorEastAsia"/>
                <w:b/>
                <w:bCs/>
              </w:rPr>
              <w:t>（重难点）</w:t>
            </w:r>
          </w:p>
          <w:p>
            <w:pPr>
              <w:rPr>
                <w:rFonts w:eastAsiaTheme="minorEastAsia"/>
                <w:bCs/>
              </w:rPr>
            </w:pPr>
            <w:r>
              <w:rPr>
                <w:rFonts w:eastAsiaTheme="minorEastAsia"/>
                <w:bCs/>
              </w:rPr>
              <w:t>5. 掌握燃料电池结构、特点、工作原理。</w:t>
            </w:r>
            <w:r>
              <w:rPr>
                <w:rFonts w:eastAsiaTheme="minorEastAsia"/>
                <w:b/>
                <w:bCs/>
              </w:rPr>
              <w:t>（重难点）</w:t>
            </w:r>
          </w:p>
          <w:p>
            <w:pPr>
              <w:rPr>
                <w:rFonts w:eastAsiaTheme="minorEastAsia"/>
                <w:bCs/>
              </w:rPr>
            </w:pPr>
            <w:r>
              <w:rPr>
                <w:rFonts w:eastAsiaTheme="minorEastAsia"/>
                <w:bCs/>
              </w:rPr>
              <w:t>6.</w:t>
            </w:r>
            <w:r>
              <w:rPr>
                <w:bCs/>
              </w:rPr>
              <w:t xml:space="preserve"> </w:t>
            </w:r>
            <w:r>
              <w:rPr>
                <w:rFonts w:eastAsiaTheme="minorEastAsia"/>
                <w:bCs/>
              </w:rPr>
              <w:t>了解太阳能电池分类、特点和发电原理。</w:t>
            </w:r>
          </w:p>
          <w:p>
            <w:pPr>
              <w:rPr>
                <w:rFonts w:eastAsiaTheme="minorEastAsia"/>
                <w:sz w:val="18"/>
                <w:szCs w:val="18"/>
              </w:rPr>
            </w:pPr>
            <w:r>
              <w:rPr>
                <w:rFonts w:eastAsiaTheme="minorEastAsia"/>
                <w:bCs/>
              </w:rPr>
              <w:t>7.</w:t>
            </w:r>
            <w:r>
              <w:rPr>
                <w:bCs/>
              </w:rPr>
              <w:t xml:space="preserve"> </w:t>
            </w:r>
            <w:r>
              <w:rPr>
                <w:rFonts w:eastAsiaTheme="minorEastAsia"/>
                <w:bCs/>
              </w:rPr>
              <w:t>了解镍镉电池、锌镍电池、空气电池、铁电池、超级电容器、飞轮电池特点。</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Cs w:val="21"/>
              </w:rPr>
              <w:t>了</w:t>
            </w:r>
            <w:r>
              <w:rPr>
                <w:rFonts w:eastAsiaTheme="minorEastAsia"/>
                <w:bCs/>
                <w:szCs w:val="21"/>
              </w:rPr>
              <w:t>解电动汽车动力电池的分类及电池性能指标，掌握电动汽车对动力电池的要求，了解不同类型电池的特点和工作原理，分析不同电池的优缺点，掌握不同电池的应用场所，熟练掌握哪些电池可用作电动汽车动力电池以及这些电池未来的研究趋势。</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3</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 xml:space="preserve">第三章 </w:t>
            </w:r>
          </w:p>
          <w:p>
            <w:pPr>
              <w:spacing w:line="320" w:lineRule="exact"/>
              <w:rPr>
                <w:rFonts w:eastAsiaTheme="minorEastAsia"/>
                <w:b/>
                <w:bCs/>
                <w:szCs w:val="21"/>
              </w:rPr>
            </w:pPr>
            <w:r>
              <w:rPr>
                <w:rFonts w:eastAsiaTheme="minorEastAsia"/>
                <w:b/>
                <w:bCs/>
                <w:szCs w:val="21"/>
              </w:rPr>
              <w:t>电动汽车用电动机</w:t>
            </w:r>
          </w:p>
          <w:p>
            <w:pPr>
              <w:spacing w:line="320" w:lineRule="exact"/>
              <w:rPr>
                <w:rFonts w:eastAsiaTheme="minorEastAsia"/>
                <w:bCs/>
                <w:szCs w:val="21"/>
              </w:rPr>
            </w:pPr>
            <w:r>
              <w:rPr>
                <w:rFonts w:eastAsiaTheme="minorEastAsia"/>
                <w:szCs w:val="21"/>
              </w:rPr>
              <w:t>1.</w:t>
            </w:r>
            <w:r>
              <w:rPr>
                <w:rFonts w:eastAsiaTheme="minorEastAsia"/>
                <w:bCs/>
                <w:szCs w:val="21"/>
              </w:rPr>
              <w:t xml:space="preserve"> 了解电动机分类和性能指标，掌握电动汽车对电动机的要求。</w:t>
            </w:r>
            <w:r>
              <w:rPr>
                <w:rFonts w:eastAsiaTheme="minorEastAsia"/>
                <w:b/>
                <w:bCs/>
              </w:rPr>
              <w:t>（重难点）</w:t>
            </w:r>
          </w:p>
          <w:p>
            <w:pPr>
              <w:spacing w:line="320" w:lineRule="exact"/>
              <w:rPr>
                <w:rFonts w:eastAsiaTheme="minorEastAsia"/>
                <w:bCs/>
                <w:szCs w:val="21"/>
              </w:rPr>
            </w:pPr>
            <w:r>
              <w:rPr>
                <w:rFonts w:eastAsiaTheme="minorEastAsia"/>
                <w:bCs/>
                <w:szCs w:val="21"/>
              </w:rPr>
              <w:t>2. 了解直流电动机结构、特点、工作原理，理解直流电动机运行特性和控制方法。</w:t>
            </w:r>
          </w:p>
          <w:p>
            <w:pPr>
              <w:spacing w:line="320" w:lineRule="exact"/>
              <w:rPr>
                <w:rFonts w:eastAsiaTheme="minorEastAsia"/>
                <w:bCs/>
                <w:szCs w:val="21"/>
              </w:rPr>
            </w:pPr>
            <w:r>
              <w:rPr>
                <w:rFonts w:eastAsiaTheme="minorEastAsia"/>
                <w:bCs/>
                <w:szCs w:val="21"/>
              </w:rPr>
              <w:t>3. 了解无刷直流电动机结构、特点、工作原理，理解无刷直流电动机的控制方法。</w:t>
            </w:r>
          </w:p>
          <w:p>
            <w:pPr>
              <w:spacing w:line="320" w:lineRule="exact"/>
              <w:rPr>
                <w:rFonts w:eastAsiaTheme="minorEastAsia"/>
                <w:bCs/>
                <w:szCs w:val="21"/>
              </w:rPr>
            </w:pPr>
            <w:r>
              <w:rPr>
                <w:rFonts w:eastAsiaTheme="minorEastAsia"/>
                <w:bCs/>
                <w:szCs w:val="21"/>
              </w:rPr>
              <w:t>4. 掌握异步电动机结构、特点、工作原理，掌握异步电动机运行特性和控制方法。</w:t>
            </w:r>
            <w:r>
              <w:rPr>
                <w:rFonts w:eastAsiaTheme="minorEastAsia"/>
                <w:b/>
                <w:bCs/>
              </w:rPr>
              <w:t>（重难点）</w:t>
            </w:r>
          </w:p>
          <w:p>
            <w:pPr>
              <w:spacing w:line="320" w:lineRule="exact"/>
              <w:rPr>
                <w:rFonts w:eastAsiaTheme="minorEastAsia"/>
                <w:bCs/>
                <w:szCs w:val="21"/>
              </w:rPr>
            </w:pPr>
            <w:r>
              <w:rPr>
                <w:rFonts w:eastAsiaTheme="minorEastAsia"/>
                <w:bCs/>
                <w:szCs w:val="21"/>
              </w:rPr>
              <w:t>5. 掌握永磁同步电动机结构、特点、工作原理，掌握永磁同步电动机运行特性和控制方法。</w:t>
            </w:r>
            <w:r>
              <w:rPr>
                <w:rFonts w:eastAsiaTheme="minorEastAsia"/>
                <w:b/>
                <w:bCs/>
              </w:rPr>
              <w:t>（重难点）</w:t>
            </w:r>
          </w:p>
          <w:p>
            <w:pPr>
              <w:spacing w:line="320" w:lineRule="exact"/>
              <w:rPr>
                <w:rFonts w:eastAsiaTheme="minorEastAsia"/>
                <w:sz w:val="18"/>
                <w:szCs w:val="18"/>
              </w:rPr>
            </w:pPr>
            <w:r>
              <w:rPr>
                <w:rFonts w:eastAsiaTheme="minorEastAsia"/>
                <w:bCs/>
                <w:szCs w:val="21"/>
              </w:rPr>
              <w:t>6. 了解开关磁阻电动机结构、特点、工作原理，理解开关磁阻电动机运行特性和控制方法。</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Cs w:val="21"/>
              </w:rPr>
              <w:t>了</w:t>
            </w:r>
            <w:r>
              <w:rPr>
                <w:rFonts w:eastAsiaTheme="minorEastAsia"/>
                <w:bCs/>
                <w:szCs w:val="21"/>
              </w:rPr>
              <w:t>解电动汽车电动机的分类及电动机性能指标，掌握电动汽车对电动机的要求，了解不同类型电动机的特点和工作原理，分析不同电动机的优缺点，掌握异步电机和永磁同步电动机运行特性和控制方法，了解电动汽车电动机的发展趋势。</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p>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 w:val="18"/>
                <w:szCs w:val="18"/>
              </w:rPr>
            </w:pPr>
            <w:r>
              <w:rPr>
                <w:rFonts w:eastAsiaTheme="minorEastAsia"/>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 xml:space="preserve">第四章 </w:t>
            </w:r>
          </w:p>
          <w:p>
            <w:pPr>
              <w:spacing w:line="320" w:lineRule="exact"/>
              <w:rPr>
                <w:rFonts w:eastAsiaTheme="minorEastAsia"/>
                <w:b/>
                <w:bCs/>
                <w:szCs w:val="21"/>
              </w:rPr>
            </w:pPr>
            <w:r>
              <w:rPr>
                <w:rFonts w:eastAsiaTheme="minorEastAsia"/>
                <w:b/>
                <w:bCs/>
                <w:szCs w:val="21"/>
              </w:rPr>
              <w:t>纯电动汽车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了解纯电动汽车分类、组成与原理、特点、驱动布置形式，掌握纯电动汽车的关键技术。</w:t>
            </w:r>
            <w:r>
              <w:rPr>
                <w:rFonts w:eastAsiaTheme="minorEastAsia"/>
                <w:b/>
                <w:bCs/>
              </w:rPr>
              <w:t>（重难点）</w:t>
            </w:r>
          </w:p>
          <w:p>
            <w:pPr>
              <w:spacing w:line="320" w:lineRule="exact"/>
              <w:rPr>
                <w:rFonts w:eastAsiaTheme="minorEastAsia"/>
                <w:bCs/>
                <w:szCs w:val="21"/>
              </w:rPr>
            </w:pPr>
            <w:r>
              <w:rPr>
                <w:rFonts w:eastAsiaTheme="minorEastAsia"/>
                <w:bCs/>
                <w:szCs w:val="21"/>
              </w:rPr>
              <w:t>2. 掌握电动汽车的动力性能和续驶里程对传动系统设计的影响。</w:t>
            </w:r>
            <w:r>
              <w:rPr>
                <w:rFonts w:eastAsiaTheme="minorEastAsia"/>
                <w:b/>
                <w:bCs/>
              </w:rPr>
              <w:t>（重难点）</w:t>
            </w:r>
          </w:p>
          <w:p>
            <w:pPr>
              <w:spacing w:line="320" w:lineRule="exact"/>
              <w:rPr>
                <w:rFonts w:eastAsiaTheme="minorEastAsia"/>
                <w:bCs/>
                <w:szCs w:val="21"/>
              </w:rPr>
            </w:pPr>
            <w:r>
              <w:rPr>
                <w:rFonts w:eastAsiaTheme="minorEastAsia"/>
                <w:bCs/>
                <w:szCs w:val="21"/>
              </w:rPr>
              <w:t>3. 分析电动汽车续驶里程的影响因素。</w:t>
            </w:r>
          </w:p>
          <w:p>
            <w:pPr>
              <w:spacing w:line="320" w:lineRule="exact"/>
              <w:rPr>
                <w:rFonts w:eastAsiaTheme="minorEastAsia"/>
                <w:bCs/>
                <w:szCs w:val="21"/>
              </w:rPr>
            </w:pPr>
            <w:r>
              <w:rPr>
                <w:rFonts w:eastAsiaTheme="minorEastAsia"/>
                <w:bCs/>
                <w:szCs w:val="21"/>
              </w:rPr>
              <w:t>4. 了解电动汽车电池管理系统的重要性。</w:t>
            </w:r>
          </w:p>
          <w:p>
            <w:pPr>
              <w:spacing w:line="320" w:lineRule="exact"/>
              <w:rPr>
                <w:rFonts w:eastAsiaTheme="minorEastAsia"/>
                <w:bCs/>
                <w:szCs w:val="21"/>
              </w:rPr>
            </w:pPr>
            <w:r>
              <w:rPr>
                <w:rFonts w:eastAsiaTheme="minorEastAsia"/>
                <w:bCs/>
                <w:szCs w:val="21"/>
              </w:rPr>
              <w:t>5. 了解电动汽车经济型评价指标，能量利用率和行驶能耗。</w:t>
            </w:r>
          </w:p>
          <w:p>
            <w:pPr>
              <w:spacing w:line="320" w:lineRule="exact"/>
              <w:rPr>
                <w:rFonts w:eastAsiaTheme="minorEastAsia"/>
                <w:bCs/>
                <w:szCs w:val="21"/>
              </w:rPr>
            </w:pPr>
            <w:r>
              <w:rPr>
                <w:rFonts w:eastAsiaTheme="minorEastAsia"/>
                <w:bCs/>
                <w:szCs w:val="21"/>
              </w:rPr>
              <w:t>6. 了解电动汽车制动能量回收系统的结构、原理和控制策略。</w:t>
            </w:r>
          </w:p>
          <w:p>
            <w:pPr>
              <w:spacing w:line="320" w:lineRule="exact"/>
              <w:rPr>
                <w:rFonts w:eastAsiaTheme="minorEastAsia"/>
                <w:bCs/>
                <w:szCs w:val="21"/>
              </w:rPr>
            </w:pPr>
            <w:r>
              <w:rPr>
                <w:rFonts w:eastAsiaTheme="minorEastAsia"/>
                <w:bCs/>
                <w:szCs w:val="21"/>
              </w:rPr>
              <w:t>7. 了解电动汽车车载网络的结构、性能和管理策略。</w:t>
            </w:r>
          </w:p>
          <w:p>
            <w:pPr>
              <w:spacing w:line="320" w:lineRule="exact"/>
              <w:rPr>
                <w:rFonts w:eastAsiaTheme="minorEastAsia"/>
                <w:sz w:val="18"/>
                <w:szCs w:val="18"/>
              </w:rPr>
            </w:pPr>
            <w:r>
              <w:rPr>
                <w:rFonts w:eastAsiaTheme="minorEastAsia"/>
                <w:bCs/>
                <w:szCs w:val="21"/>
              </w:rPr>
              <w:t>8.了解充电基础设施</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Cs w:val="21"/>
              </w:rPr>
              <w:t>了</w:t>
            </w:r>
            <w:r>
              <w:rPr>
                <w:rFonts w:eastAsiaTheme="minorEastAsia"/>
                <w:bCs/>
                <w:szCs w:val="21"/>
              </w:rPr>
              <w:t>解纯电动汽车组成与原理，理解纯电动汽车驱动系统布置形式和特点，掌握纯电动汽车的关键技术。熟知纯电动汽车传动系统设计相关内容，理解纯电动汽车续驶里程与行驶能耗的内在联系，了解电池管理系统、制动能量回收系统和网络管理系统。了解充电站的构成和功能。</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6</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5</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 xml:space="preserve">第五章 </w:t>
            </w:r>
          </w:p>
          <w:p>
            <w:pPr>
              <w:spacing w:line="320" w:lineRule="exact"/>
              <w:rPr>
                <w:rFonts w:eastAsiaTheme="minorEastAsia"/>
                <w:b/>
                <w:bCs/>
                <w:szCs w:val="21"/>
              </w:rPr>
            </w:pPr>
            <w:r>
              <w:rPr>
                <w:rFonts w:eastAsiaTheme="minorEastAsia"/>
                <w:b/>
                <w:bCs/>
                <w:szCs w:val="21"/>
              </w:rPr>
              <w:t>增程式电动汽车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了解增程式电动汽车分类、结构与原理、特点，掌握增程式电动汽车的主要技术指标。</w:t>
            </w:r>
            <w:r>
              <w:rPr>
                <w:rFonts w:eastAsiaTheme="minorEastAsia"/>
                <w:b/>
                <w:bCs/>
              </w:rPr>
              <w:t>（重难点）</w:t>
            </w:r>
          </w:p>
          <w:p>
            <w:pPr>
              <w:spacing w:line="320" w:lineRule="exact"/>
              <w:rPr>
                <w:rFonts w:eastAsiaTheme="minorEastAsia"/>
                <w:bCs/>
                <w:szCs w:val="21"/>
              </w:rPr>
            </w:pPr>
            <w:r>
              <w:rPr>
                <w:rFonts w:eastAsiaTheme="minorEastAsia"/>
                <w:bCs/>
                <w:szCs w:val="21"/>
              </w:rPr>
              <w:t>2. 掌握驱动电机、蓄电池和增程器的参数匹配以及动力传动系统参数优化方法。</w:t>
            </w:r>
            <w:r>
              <w:rPr>
                <w:rFonts w:eastAsiaTheme="minorEastAsia"/>
                <w:b/>
                <w:bCs/>
              </w:rPr>
              <w:t>（重难点）</w:t>
            </w:r>
          </w:p>
          <w:p>
            <w:pPr>
              <w:spacing w:line="320" w:lineRule="exact"/>
              <w:rPr>
                <w:rFonts w:eastAsiaTheme="minorEastAsia"/>
                <w:bCs/>
                <w:szCs w:val="21"/>
              </w:rPr>
            </w:pPr>
            <w:r>
              <w:rPr>
                <w:rFonts w:eastAsiaTheme="minorEastAsia"/>
                <w:bCs/>
                <w:szCs w:val="21"/>
              </w:rPr>
              <w:t>3. 了解增程式电动汽车控制策略设计方法。</w:t>
            </w:r>
          </w:p>
          <w:p>
            <w:pPr>
              <w:spacing w:line="320" w:lineRule="exact"/>
              <w:rPr>
                <w:rFonts w:eastAsiaTheme="minorEastAsia"/>
                <w:bCs/>
                <w:szCs w:val="21"/>
              </w:rPr>
            </w:pPr>
            <w:r>
              <w:rPr>
                <w:rFonts w:eastAsiaTheme="minorEastAsia"/>
                <w:bCs/>
                <w:szCs w:val="21"/>
              </w:rPr>
              <w:t>4. 了解增程式电动汽车动力系统建模与仿真。</w:t>
            </w:r>
          </w:p>
          <w:p>
            <w:pPr>
              <w:spacing w:line="320" w:lineRule="exact"/>
              <w:rPr>
                <w:rFonts w:eastAsiaTheme="minorEastAsia"/>
                <w:sz w:val="18"/>
                <w:szCs w:val="18"/>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Cs w:val="21"/>
              </w:rPr>
              <w:t>了</w:t>
            </w:r>
            <w:r>
              <w:rPr>
                <w:rFonts w:eastAsiaTheme="minorEastAsia"/>
                <w:bCs/>
                <w:szCs w:val="21"/>
              </w:rPr>
              <w:t>解增程式电动汽车组成与原理，理解增程式电动汽车特点，掌握增程式电动汽车的主要技术指标。熟知增程式电动汽车传动系统设计相关内容，理解增程式电动汽车控制策略。</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6</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 xml:space="preserve">第六章 </w:t>
            </w:r>
          </w:p>
          <w:p>
            <w:pPr>
              <w:spacing w:line="320" w:lineRule="exact"/>
              <w:rPr>
                <w:rFonts w:eastAsiaTheme="minorEastAsia"/>
                <w:b/>
                <w:bCs/>
                <w:szCs w:val="21"/>
              </w:rPr>
            </w:pPr>
            <w:r>
              <w:rPr>
                <w:rFonts w:eastAsiaTheme="minorEastAsia"/>
                <w:b/>
                <w:bCs/>
                <w:szCs w:val="21"/>
              </w:rPr>
              <w:t>混合动力汽车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了解混合动力汽车分类、结构与原理、特点，掌握混合动力汽车的关键技术。</w:t>
            </w:r>
            <w:r>
              <w:rPr>
                <w:rFonts w:eastAsiaTheme="minorEastAsia"/>
                <w:b/>
                <w:bCs/>
              </w:rPr>
              <w:t>（重难点）</w:t>
            </w:r>
          </w:p>
          <w:p>
            <w:pPr>
              <w:spacing w:line="320" w:lineRule="exact"/>
              <w:rPr>
                <w:rFonts w:eastAsiaTheme="minorEastAsia"/>
                <w:bCs/>
                <w:szCs w:val="21"/>
              </w:rPr>
            </w:pPr>
            <w:r>
              <w:rPr>
                <w:rFonts w:eastAsiaTheme="minorEastAsia"/>
                <w:bCs/>
                <w:szCs w:val="21"/>
              </w:rPr>
              <w:t>2. 了解混合动力汽车系统设计涉及的部件以及它们相互间的匹配。</w:t>
            </w:r>
          </w:p>
          <w:p>
            <w:pPr>
              <w:spacing w:line="320" w:lineRule="exact"/>
              <w:rPr>
                <w:rFonts w:eastAsiaTheme="minorEastAsia"/>
                <w:bCs/>
                <w:szCs w:val="21"/>
              </w:rPr>
            </w:pPr>
            <w:r>
              <w:rPr>
                <w:rFonts w:eastAsiaTheme="minorEastAsia"/>
                <w:bCs/>
                <w:szCs w:val="21"/>
              </w:rPr>
              <w:t>3. 理解混合动力汽车制动能量回收系统控制策略。</w:t>
            </w:r>
            <w:r>
              <w:rPr>
                <w:rFonts w:eastAsiaTheme="minorEastAsia"/>
                <w:b/>
                <w:bCs/>
              </w:rPr>
              <w:t>（重难点）</w:t>
            </w:r>
          </w:p>
          <w:p>
            <w:pPr>
              <w:spacing w:line="320" w:lineRule="exact"/>
              <w:rPr>
                <w:rFonts w:eastAsiaTheme="minorEastAsia"/>
                <w:bCs/>
                <w:szCs w:val="21"/>
              </w:rPr>
            </w:pPr>
            <w:r>
              <w:rPr>
                <w:rFonts w:eastAsiaTheme="minorEastAsia"/>
                <w:bCs/>
                <w:szCs w:val="21"/>
              </w:rPr>
              <w:t>4. 理解混合动力汽车的能量管理控制策略。</w:t>
            </w:r>
            <w:r>
              <w:rPr>
                <w:rFonts w:eastAsiaTheme="minorEastAsia"/>
                <w:b/>
                <w:bCs/>
              </w:rPr>
              <w:t>（重难点）</w:t>
            </w:r>
          </w:p>
          <w:p>
            <w:pPr>
              <w:spacing w:line="320" w:lineRule="exact"/>
              <w:rPr>
                <w:rFonts w:eastAsiaTheme="minorEastAsia"/>
                <w:sz w:val="18"/>
                <w:szCs w:val="18"/>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Cs w:val="21"/>
              </w:rPr>
              <w:t>了</w:t>
            </w:r>
            <w:r>
              <w:rPr>
                <w:rFonts w:eastAsiaTheme="minorEastAsia"/>
                <w:bCs/>
                <w:szCs w:val="21"/>
              </w:rPr>
              <w:t>解混合动力汽车组成与原理，理解增程式电动汽车特点，掌握混合动力汽车的关键技术指标。熟知混合动力汽车传动系统设计相关内容，理解混合动力汽车控制策略。</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7</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 xml:space="preserve">第七章 </w:t>
            </w:r>
          </w:p>
          <w:p>
            <w:pPr>
              <w:spacing w:line="320" w:lineRule="exact"/>
              <w:rPr>
                <w:rFonts w:eastAsiaTheme="minorEastAsia"/>
                <w:b/>
                <w:bCs/>
                <w:szCs w:val="21"/>
              </w:rPr>
            </w:pPr>
            <w:r>
              <w:rPr>
                <w:rFonts w:eastAsiaTheme="minorEastAsia"/>
                <w:b/>
                <w:bCs/>
                <w:szCs w:val="21"/>
              </w:rPr>
              <w:t>燃料电池电动汽车</w:t>
            </w:r>
          </w:p>
          <w:p>
            <w:pPr>
              <w:spacing w:line="320" w:lineRule="exact"/>
              <w:rPr>
                <w:rFonts w:eastAsiaTheme="minorEastAsia"/>
                <w:bCs/>
                <w:szCs w:val="21"/>
              </w:rPr>
            </w:pPr>
            <w:r>
              <w:rPr>
                <w:rFonts w:eastAsiaTheme="minorEastAsia"/>
                <w:szCs w:val="21"/>
              </w:rPr>
              <w:t>1.</w:t>
            </w:r>
            <w:r>
              <w:rPr>
                <w:rFonts w:eastAsiaTheme="minorEastAsia"/>
                <w:bCs/>
                <w:szCs w:val="21"/>
              </w:rPr>
              <w:t xml:space="preserve"> 了解燃料电池电动汽车类型、原理和特点，掌握混燃料电池电动汽车关键技术。</w:t>
            </w:r>
            <w:r>
              <w:rPr>
                <w:rFonts w:eastAsiaTheme="minorEastAsia"/>
                <w:b/>
                <w:bCs/>
              </w:rPr>
              <w:t>（重难点）</w:t>
            </w:r>
          </w:p>
          <w:p>
            <w:pPr>
              <w:spacing w:line="320" w:lineRule="exact"/>
              <w:rPr>
                <w:rFonts w:eastAsiaTheme="minorEastAsia"/>
                <w:bCs/>
                <w:szCs w:val="21"/>
              </w:rPr>
            </w:pPr>
            <w:r>
              <w:rPr>
                <w:rFonts w:eastAsiaTheme="minorEastAsia"/>
                <w:bCs/>
                <w:szCs w:val="21"/>
              </w:rPr>
              <w:t>2. 理解燃料电池电动汽车的基本结构。</w:t>
            </w:r>
          </w:p>
          <w:p>
            <w:pPr>
              <w:spacing w:line="320" w:lineRule="exact"/>
              <w:rPr>
                <w:rFonts w:eastAsiaTheme="minorEastAsia"/>
                <w:bCs/>
                <w:szCs w:val="21"/>
              </w:rPr>
            </w:pPr>
            <w:r>
              <w:rPr>
                <w:rFonts w:eastAsiaTheme="minorEastAsia"/>
                <w:bCs/>
                <w:szCs w:val="21"/>
              </w:rPr>
              <w:t>3. 理解驱动电动机、传动系传动比、燃料电池和辅助动力源设计和匹配的原则。</w:t>
            </w:r>
            <w:r>
              <w:rPr>
                <w:rFonts w:eastAsiaTheme="minorEastAsia"/>
                <w:b/>
                <w:bCs/>
              </w:rPr>
              <w:t>（重难点）</w:t>
            </w:r>
          </w:p>
          <w:p>
            <w:pPr>
              <w:spacing w:line="320" w:lineRule="exact"/>
              <w:rPr>
                <w:rFonts w:eastAsiaTheme="minorEastAsia"/>
                <w:sz w:val="18"/>
                <w:szCs w:val="18"/>
              </w:rPr>
            </w:pP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Cs w:val="21"/>
              </w:rPr>
              <w:t>了</w:t>
            </w:r>
            <w:r>
              <w:rPr>
                <w:rFonts w:eastAsiaTheme="minorEastAsia"/>
                <w:bCs/>
                <w:szCs w:val="21"/>
              </w:rPr>
              <w:t>解燃料电池电动汽车类型，理解燃料电池电动汽车的特点与原理，掌握燃料电池电动汽车的基本部件的特点。掌握燃料电池电动汽车传动系统参数设计原则。</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课堂讲授</w:t>
            </w:r>
          </w:p>
          <w:p>
            <w:pPr>
              <w:spacing w:line="320" w:lineRule="exact"/>
              <w:rPr>
                <w:rFonts w:eastAsiaTheme="minorEastAsia"/>
                <w:szCs w:val="21"/>
              </w:rPr>
            </w:pPr>
            <w:r>
              <w:rPr>
                <w:rFonts w:eastAsiaTheme="minorEastAsia"/>
                <w:szCs w:val="21"/>
              </w:rPr>
              <w:t>视频演示</w:t>
            </w:r>
          </w:p>
          <w:p>
            <w:pPr>
              <w:spacing w:line="320" w:lineRule="exact"/>
              <w:rPr>
                <w:rFonts w:eastAsiaTheme="minorEastAsia"/>
                <w:szCs w:val="21"/>
              </w:rPr>
            </w:pPr>
            <w:r>
              <w:rPr>
                <w:rFonts w:eastAsiaTheme="minorEastAsia"/>
                <w:szCs w:val="21"/>
              </w:rPr>
              <w:t>作业答疑</w:t>
            </w:r>
          </w:p>
          <w:p>
            <w:pPr>
              <w:spacing w:line="320" w:lineRule="exact"/>
              <w:rPr>
                <w:rFonts w:eastAsiaTheme="minorEastAsia"/>
                <w:sz w:val="18"/>
                <w:szCs w:val="18"/>
              </w:rPr>
            </w:pPr>
            <w:r>
              <w:rPr>
                <w:rFonts w:eastAsiaTheme="minorEastAsia"/>
                <w:szCs w:val="21"/>
              </w:rPr>
              <w:t>扩充资料</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 w:val="18"/>
                <w:szCs w:val="18"/>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8</w:t>
            </w:r>
          </w:p>
        </w:tc>
        <w:tc>
          <w:tcPr>
            <w:tcW w:w="271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课程实验</w:t>
            </w:r>
          </w:p>
          <w:p>
            <w:pPr>
              <w:spacing w:line="320" w:lineRule="exact"/>
              <w:rPr>
                <w:rFonts w:eastAsiaTheme="minorEastAsia"/>
                <w:b/>
                <w:szCs w:val="21"/>
              </w:rPr>
            </w:pPr>
            <w:r>
              <w:rPr>
                <w:rFonts w:eastAsiaTheme="minorEastAsia"/>
                <w:b/>
                <w:szCs w:val="21"/>
              </w:rPr>
              <w:t>新能源汽车技术调研</w:t>
            </w:r>
          </w:p>
          <w:p>
            <w:pPr>
              <w:spacing w:line="320" w:lineRule="exact"/>
              <w:rPr>
                <w:rFonts w:eastAsiaTheme="minorEastAsia"/>
                <w:bCs/>
                <w:szCs w:val="21"/>
              </w:rPr>
            </w:pPr>
            <w:r>
              <w:rPr>
                <w:rFonts w:eastAsiaTheme="minorEastAsia"/>
                <w:bCs/>
                <w:szCs w:val="21"/>
              </w:rPr>
              <w:t>1、了解新能源汽车技术发展趋势；</w:t>
            </w:r>
          </w:p>
          <w:p>
            <w:pPr>
              <w:spacing w:line="320" w:lineRule="exact"/>
              <w:rPr>
                <w:rFonts w:eastAsiaTheme="minorEastAsia"/>
                <w:b/>
                <w:bCs/>
                <w:szCs w:val="21"/>
              </w:rPr>
            </w:pPr>
            <w:r>
              <w:rPr>
                <w:rFonts w:eastAsiaTheme="minorEastAsia"/>
                <w:bCs/>
                <w:szCs w:val="21"/>
              </w:rPr>
              <w:t>2、了解纯电动、增程式电动汽车、混合动力电动汽车和燃料电池汽车核心技术。</w:t>
            </w:r>
          </w:p>
          <w:p>
            <w:pPr>
              <w:spacing w:line="320" w:lineRule="exact"/>
              <w:rPr>
                <w:rFonts w:eastAsiaTheme="minorEastAsia"/>
                <w:sz w:val="18"/>
                <w:szCs w:val="18"/>
              </w:rPr>
            </w:pPr>
            <w:r>
              <w:rPr>
                <w:rFonts w:eastAsiaTheme="minorEastAsia"/>
                <w:bCs/>
                <w:szCs w:val="21"/>
              </w:rPr>
              <w:t>3、运用所学知识分析不同领域新能源汽车运用的优缺点。</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Cs/>
                <w:szCs w:val="21"/>
              </w:rPr>
            </w:pPr>
            <w:r>
              <w:rPr>
                <w:rFonts w:eastAsiaTheme="minorEastAsia"/>
                <w:bCs/>
                <w:szCs w:val="21"/>
              </w:rPr>
              <w:t>1、充分知晓新能源汽车发展历史与未来趋势；</w:t>
            </w:r>
          </w:p>
          <w:p>
            <w:pPr>
              <w:spacing w:line="320" w:lineRule="exact"/>
              <w:rPr>
                <w:rFonts w:eastAsiaTheme="minorEastAsia"/>
                <w:bCs/>
                <w:szCs w:val="21"/>
              </w:rPr>
            </w:pPr>
            <w:r>
              <w:rPr>
                <w:rFonts w:eastAsiaTheme="minorEastAsia"/>
                <w:bCs/>
                <w:szCs w:val="21"/>
              </w:rPr>
              <w:t>2、知晓不同类型新能源汽车的技术特点；</w:t>
            </w:r>
          </w:p>
          <w:p>
            <w:pPr>
              <w:spacing w:line="320" w:lineRule="exact"/>
              <w:rPr>
                <w:rFonts w:eastAsiaTheme="minorEastAsia"/>
                <w:bCs/>
                <w:szCs w:val="21"/>
              </w:rPr>
            </w:pPr>
            <w:r>
              <w:rPr>
                <w:rFonts w:eastAsiaTheme="minorEastAsia"/>
                <w:bCs/>
                <w:szCs w:val="21"/>
              </w:rPr>
              <w:t>3、运用所查阅读资料，整理分析不同领域以及不同场景使用新能源汽车的优缺点；</w:t>
            </w:r>
          </w:p>
          <w:p>
            <w:pPr>
              <w:spacing w:line="320" w:lineRule="exact"/>
              <w:rPr>
                <w:rFonts w:eastAsiaTheme="minorEastAsia"/>
                <w:sz w:val="18"/>
                <w:szCs w:val="18"/>
              </w:rPr>
            </w:pPr>
            <w:r>
              <w:rPr>
                <w:rFonts w:eastAsiaTheme="minorEastAsia"/>
                <w:bCs/>
                <w:szCs w:val="21"/>
              </w:rPr>
              <w:t>4、撰写实验报告。</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Cs w:val="21"/>
              </w:rPr>
            </w:pPr>
            <w:r>
              <w:rPr>
                <w:rFonts w:eastAsiaTheme="minorEastAsia"/>
                <w:szCs w:val="21"/>
              </w:rPr>
              <w:t>开放实验</w:t>
            </w:r>
          </w:p>
          <w:p>
            <w:pPr>
              <w:spacing w:line="320" w:lineRule="exact"/>
              <w:rPr>
                <w:rFonts w:eastAsiaTheme="minorEastAsia"/>
                <w:szCs w:val="21"/>
              </w:rPr>
            </w:pPr>
            <w:r>
              <w:rPr>
                <w:rFonts w:eastAsiaTheme="minorEastAsia"/>
                <w:szCs w:val="21"/>
              </w:rPr>
              <w:t>线下讲解</w:t>
            </w:r>
          </w:p>
          <w:p>
            <w:pPr>
              <w:spacing w:line="320" w:lineRule="exact"/>
              <w:rPr>
                <w:rFonts w:eastAsiaTheme="minorEastAsia"/>
                <w:szCs w:val="21"/>
              </w:rPr>
            </w:pPr>
            <w:r>
              <w:rPr>
                <w:rFonts w:eastAsiaTheme="minorEastAsia"/>
                <w:szCs w:val="21"/>
              </w:rPr>
              <w:t>线上实验</w:t>
            </w:r>
          </w:p>
          <w:p>
            <w:pPr>
              <w:spacing w:line="320" w:lineRule="exact"/>
              <w:rPr>
                <w:rFonts w:eastAsiaTheme="minorEastAsia"/>
                <w:szCs w:val="21"/>
              </w:rPr>
            </w:pPr>
            <w:r>
              <w:rPr>
                <w:rFonts w:eastAsiaTheme="minorEastAsia"/>
                <w:szCs w:val="21"/>
              </w:rPr>
              <w:t>撰写实验报告</w:t>
            </w:r>
          </w:p>
          <w:p>
            <w:pPr>
              <w:spacing w:line="320" w:lineRule="exact"/>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目标1</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 w:val="18"/>
                <w:szCs w:val="18"/>
              </w:rPr>
            </w:pPr>
            <w:r>
              <w:rPr>
                <w:rFonts w:eastAsiaTheme="minorEastAsia"/>
                <w:szCs w:val="21"/>
              </w:rPr>
              <w:t>目标4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坚持“实事求是、理论联系实际”的原则，遵循高等教育规律、教书育人规律、思想政治工作规律等规律，创造性地开展工作。用逻辑说话，用事实说话，用数据说话，力求内容科学，方法科学，不硬讲，不空讲。如在锂离子电池产业发展过程中，我国抓住时机，奋发图强，运用法律武器维护自身权利，在第三代车用锂离子电池实现了持平甚至在部分性能实现了反超。用事实、用数据去教育人，传授知识的同时提高思想觉悟。</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adjustRightInd w:val="0"/>
        <w:snapToGrid w:val="0"/>
        <w:spacing w:line="360" w:lineRule="auto"/>
        <w:ind w:firstLine="420" w:firstLineChars="200"/>
        <w:jc w:val="left"/>
        <w:rPr>
          <w:bCs/>
          <w:kern w:val="0"/>
          <w:szCs w:val="21"/>
        </w:rPr>
      </w:pPr>
      <w:r>
        <w:rPr>
          <w:bCs/>
          <w:kern w:val="0"/>
          <w:szCs w:val="21"/>
        </w:rPr>
        <w:t>（1）理论课教材：《新能源汽车技术概论》，李玉忠编著，机械工业出版社，2020 年</w:t>
      </w:r>
    </w:p>
    <w:p>
      <w:pPr>
        <w:widowControl/>
        <w:adjustRightInd w:val="0"/>
        <w:snapToGrid w:val="0"/>
        <w:spacing w:line="360" w:lineRule="auto"/>
        <w:ind w:firstLine="420" w:firstLineChars="200"/>
        <w:jc w:val="left"/>
        <w:rPr>
          <w:bCs/>
          <w:kern w:val="0"/>
          <w:szCs w:val="21"/>
        </w:rPr>
      </w:pPr>
      <w:r>
        <w:rPr>
          <w:bCs/>
          <w:kern w:val="0"/>
          <w:szCs w:val="21"/>
        </w:rPr>
        <w:t xml:space="preserve">                 《新能源汽车技术(第3版)》，崔胜民编著，北京大学出版社，2020 年</w:t>
      </w:r>
    </w:p>
    <w:p>
      <w:pPr>
        <w:widowControl/>
        <w:numPr>
          <w:ilvl w:val="0"/>
          <w:numId w:val="21"/>
        </w:numPr>
        <w:adjustRightInd w:val="0"/>
        <w:snapToGrid w:val="0"/>
        <w:spacing w:line="360" w:lineRule="auto"/>
        <w:ind w:firstLine="420" w:firstLineChars="200"/>
        <w:jc w:val="left"/>
        <w:rPr>
          <w:bCs/>
          <w:kern w:val="0"/>
          <w:szCs w:val="21"/>
        </w:rPr>
      </w:pPr>
      <w:r>
        <w:t>实验课教材：</w:t>
      </w:r>
      <w:r>
        <w:rPr>
          <w:bCs/>
          <w:kern w:val="0"/>
          <w:szCs w:val="21"/>
        </w:rPr>
        <w:t>《节能与新能源汽车技术路线图2.0》，中国汽车工程学会编著，机械工业出版社，2021 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（1）《新能源汽车概论》，周梅芳 罗英编著，机械工业出版社，2018年</w:t>
      </w:r>
    </w:p>
    <w:p>
      <w:pPr>
        <w:snapToGrid w:val="0"/>
        <w:spacing w:line="360" w:lineRule="auto"/>
        <w:ind w:firstLine="420" w:firstLineChars="200"/>
        <w:rPr>
          <w:bCs/>
          <w:kern w:val="0"/>
          <w:szCs w:val="21"/>
        </w:rPr>
      </w:pPr>
      <w:r>
        <w:rPr>
          <w:bCs/>
          <w:kern w:val="0"/>
          <w:szCs w:val="21"/>
        </w:rPr>
        <w:t>（2）《新能源汽车概论》，孙旭编著，机械工业出版社，2017年</w:t>
      </w:r>
    </w:p>
    <w:p>
      <w:pPr>
        <w:snapToGrid w:val="0"/>
        <w:spacing w:line="360" w:lineRule="auto"/>
        <w:ind w:firstLine="420" w:firstLineChars="200"/>
        <w:rPr>
          <w:bCs/>
          <w:kern w:val="0"/>
          <w:szCs w:val="21"/>
        </w:rPr>
      </w:pPr>
      <w:r>
        <w:rPr>
          <w:bCs/>
          <w:kern w:val="0"/>
          <w:szCs w:val="21"/>
        </w:rPr>
        <w:t>（3）《现代电动汽车、混合动力电动汽车和燃料电池车：基本原理、理论和设计》，[美]爱赛尼著，熊素铭译，机械工业出版社，2010 年</w:t>
      </w:r>
    </w:p>
    <w:p>
      <w:pPr>
        <w:snapToGrid w:val="0"/>
        <w:spacing w:line="360" w:lineRule="auto"/>
        <w:ind w:firstLine="420" w:firstLineChars="200"/>
        <w:rPr>
          <w:bCs/>
          <w:kern w:val="0"/>
          <w:szCs w:val="21"/>
        </w:rPr>
      </w:pPr>
      <w:r>
        <w:rPr>
          <w:bCs/>
          <w:kern w:val="0"/>
          <w:szCs w:val="21"/>
        </w:rPr>
        <w:t>（4）《氢能源和车辆系统》，[美] Scott E. Grasman著，王青春译，机械工业出版社，2014 年</w:t>
      </w:r>
    </w:p>
    <w:p>
      <w:pPr>
        <w:widowControl/>
        <w:snapToGrid w:val="0"/>
        <w:spacing w:line="360" w:lineRule="auto"/>
        <w:ind w:firstLine="420" w:firstLineChars="200"/>
        <w:jc w:val="left"/>
        <w:rPr>
          <w:bCs/>
          <w:color w:val="0000FF"/>
          <w:kern w:val="0"/>
          <w:szCs w:val="21"/>
        </w:rPr>
      </w:pPr>
      <w:r>
        <w:rPr>
          <w:bCs/>
          <w:kern w:val="0"/>
          <w:szCs w:val="21"/>
        </w:rPr>
        <w:t>（5）《新能源汽车关键技术》，王庆年，曾小华著，化学工业出版社，2017年</w:t>
      </w:r>
    </w:p>
    <w:p>
      <w:pPr>
        <w:widowControl/>
        <w:snapToGrid w:val="0"/>
        <w:spacing w:line="360" w:lineRule="auto"/>
        <w:ind w:firstLine="422" w:firstLineChars="200"/>
        <w:jc w:val="left"/>
        <w:rPr>
          <w:b/>
          <w:kern w:val="0"/>
          <w:szCs w:val="21"/>
        </w:rPr>
      </w:pPr>
      <w:r>
        <w:rPr>
          <w:b/>
          <w:kern w:val="0"/>
          <w:szCs w:val="21"/>
        </w:rPr>
        <w:t>3.推荐网站（线上资源）：</w:t>
      </w:r>
    </w:p>
    <w:p>
      <w:pPr>
        <w:widowControl/>
        <w:snapToGrid w:val="0"/>
        <w:spacing w:line="360" w:lineRule="auto"/>
        <w:ind w:firstLine="420" w:firstLineChars="200"/>
        <w:jc w:val="left"/>
        <w:rPr>
          <w:szCs w:val="21"/>
        </w:rPr>
      </w:pPr>
      <w:r>
        <w:rPr>
          <w:szCs w:val="21"/>
        </w:rPr>
        <w:t>（1）汽车之家，https://www.autohome.com.cn/</w:t>
      </w:r>
    </w:p>
    <w:p>
      <w:pPr>
        <w:widowControl/>
        <w:snapToGrid w:val="0"/>
        <w:spacing w:line="360" w:lineRule="auto"/>
        <w:ind w:firstLine="420" w:firstLineChars="200"/>
        <w:jc w:val="left"/>
        <w:rPr>
          <w:szCs w:val="21"/>
        </w:rPr>
      </w:pPr>
      <w:r>
        <w:rPr>
          <w:szCs w:val="21"/>
        </w:rPr>
        <w:t>（2）电动汽车之家，https://www.d1ev.com/</w:t>
      </w:r>
    </w:p>
    <w:p>
      <w:pPr>
        <w:widowControl/>
        <w:snapToGrid w:val="0"/>
        <w:spacing w:line="360" w:lineRule="auto"/>
        <w:ind w:firstLine="420" w:firstLineChars="200"/>
        <w:jc w:val="left"/>
        <w:rPr>
          <w:kern w:val="0"/>
        </w:rPr>
      </w:pPr>
      <w:r>
        <w:rPr>
          <w:szCs w:val="21"/>
        </w:rPr>
        <w:t>（3）连线新能源，微信公众号</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课程教学以课堂讲授为主（线上线下结合），实习、作业等为辅，二者共同实施。</w:t>
      </w:r>
    </w:p>
    <w:p>
      <w:pPr>
        <w:snapToGrid w:val="0"/>
        <w:spacing w:line="360" w:lineRule="auto"/>
        <w:ind w:firstLine="420" w:firstLineChars="200"/>
        <w:rPr>
          <w:szCs w:val="21"/>
        </w:rPr>
      </w:pPr>
      <w:r>
        <w:rPr>
          <w:szCs w:val="21"/>
        </w:rPr>
        <w:t>线下课堂讲授采用多媒体教学，线上课堂以超星学习通或者大学生慕课，视频讲解。</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rFonts w:hint="eastAsia"/>
          <w:b/>
          <w:bCs/>
          <w:kern w:val="0"/>
          <w:szCs w:val="21"/>
        </w:rPr>
        <w:t>七</w:t>
      </w:r>
      <w:r>
        <w:rPr>
          <w:b/>
          <w:bCs/>
          <w:kern w:val="0"/>
          <w:szCs w:val="21"/>
        </w:rPr>
        <w:t>、课程考核、考核方式及成绩评定</w:t>
      </w:r>
    </w:p>
    <w:p>
      <w:pPr>
        <w:spacing w:line="360" w:lineRule="auto"/>
        <w:ind w:right="122" w:rightChars="58"/>
        <w:jc w:val="left"/>
        <w:rPr>
          <w:b/>
          <w:bCs/>
          <w:kern w:val="0"/>
          <w:szCs w:val="21"/>
        </w:rPr>
      </w:pPr>
      <w:r>
        <w:rPr>
          <w:b/>
          <w:bCs/>
          <w:szCs w:val="21"/>
        </w:rPr>
        <w:t>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2165"/>
        <w:gridCol w:w="798"/>
        <w:gridCol w:w="798"/>
        <w:gridCol w:w="798"/>
        <w:gridCol w:w="80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2165"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194"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165"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rFonts w:eastAsia="黑体"/>
                <w:szCs w:val="21"/>
              </w:rPr>
              <w:t>作业</w:t>
            </w:r>
          </w:p>
        </w:tc>
        <w:tc>
          <w:tcPr>
            <w:tcW w:w="7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eastAsia="黑体"/>
                <w:szCs w:val="21"/>
              </w:rPr>
              <w:t>实验</w:t>
            </w:r>
          </w:p>
        </w:tc>
        <w:tc>
          <w:tcPr>
            <w:tcW w:w="7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eastAsia="黑体"/>
                <w:szCs w:val="21"/>
              </w:rPr>
              <w:t>考勤</w:t>
            </w:r>
          </w:p>
        </w:tc>
        <w:tc>
          <w:tcPr>
            <w:tcW w:w="8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rFonts w:eastAsia="黑体"/>
                <w:szCs w:val="21"/>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课程目标1</w:t>
            </w:r>
          </w:p>
          <w:p>
            <w:pPr>
              <w:spacing w:line="320" w:lineRule="exact"/>
              <w:jc w:val="left"/>
              <w:rPr>
                <w:rFonts w:eastAsiaTheme="minorEastAsia"/>
                <w:sz w:val="18"/>
                <w:szCs w:val="18"/>
              </w:rPr>
            </w:pPr>
            <w:r>
              <w:rPr>
                <w:rFonts w:eastAsiaTheme="minorEastAsia"/>
              </w:rPr>
              <w:t>（支撑毕业要求指标点1.1）</w:t>
            </w:r>
          </w:p>
        </w:tc>
        <w:tc>
          <w:tcPr>
            <w:tcW w:w="2165" w:type="dxa"/>
            <w:tcBorders>
              <w:top w:val="single" w:color="auto" w:sz="4" w:space="0"/>
              <w:left w:val="single" w:color="auto" w:sz="4" w:space="0"/>
              <w:bottom w:val="single" w:color="auto" w:sz="4" w:space="0"/>
              <w:right w:val="single" w:color="auto" w:sz="4" w:space="0"/>
            </w:tcBorders>
            <w:vAlign w:val="center"/>
          </w:tcPr>
          <w:p>
            <w:pPr>
              <w:rPr>
                <w:rFonts w:eastAsiaTheme="minorEastAsia"/>
              </w:rPr>
            </w:pPr>
            <w:r>
              <w:rPr>
                <w:rFonts w:eastAsiaTheme="minorEastAsia"/>
              </w:rPr>
              <w:t>1.新能源汽车的定义、分类及其特点；</w:t>
            </w:r>
          </w:p>
          <w:p>
            <w:pPr>
              <w:rPr>
                <w:rFonts w:eastAsiaTheme="minorEastAsia"/>
              </w:rPr>
            </w:pPr>
            <w:r>
              <w:rPr>
                <w:rFonts w:eastAsiaTheme="minorEastAsia"/>
              </w:rPr>
              <w:t>2.分析石油短缺、环境污染、气候变暖的内在联系；</w:t>
            </w:r>
          </w:p>
          <w:p>
            <w:pPr>
              <w:rPr>
                <w:rFonts w:eastAsiaTheme="minorEastAsia"/>
                <w:sz w:val="18"/>
                <w:szCs w:val="18"/>
              </w:rPr>
            </w:pPr>
            <w:r>
              <w:rPr>
                <w:rFonts w:eastAsiaTheme="minorEastAsia"/>
              </w:rPr>
              <w:t>3.新能源汽车的关键技术和发展路线。</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课程目标2</w:t>
            </w:r>
          </w:p>
          <w:p>
            <w:pPr>
              <w:spacing w:line="320" w:lineRule="exact"/>
              <w:jc w:val="left"/>
              <w:rPr>
                <w:rFonts w:eastAsiaTheme="minorEastAsia"/>
                <w:sz w:val="18"/>
                <w:szCs w:val="18"/>
              </w:rPr>
            </w:pPr>
            <w:r>
              <w:rPr>
                <w:rFonts w:eastAsiaTheme="minorEastAsia"/>
              </w:rPr>
              <w:t>（支撑毕业要求指标点2.1）</w:t>
            </w:r>
          </w:p>
        </w:tc>
        <w:tc>
          <w:tcPr>
            <w:tcW w:w="2165" w:type="dxa"/>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rPr>
            </w:pPr>
            <w:r>
              <w:rPr>
                <w:rFonts w:eastAsiaTheme="minorEastAsia"/>
              </w:rPr>
              <w:t>1.电动汽车动力电池的分类和工作原理；</w:t>
            </w:r>
          </w:p>
          <w:p>
            <w:pPr>
              <w:snapToGrid w:val="0"/>
              <w:rPr>
                <w:rFonts w:eastAsiaTheme="minorEastAsia"/>
              </w:rPr>
            </w:pPr>
            <w:r>
              <w:rPr>
                <w:rFonts w:eastAsiaTheme="minorEastAsia"/>
              </w:rPr>
              <w:t>2.不同电池的特点及其应用领域。</w:t>
            </w:r>
          </w:p>
          <w:p>
            <w:pPr>
              <w:snapToGrid w:val="0"/>
              <w:rPr>
                <w:rFonts w:eastAsiaTheme="minorEastAsia"/>
                <w:bCs/>
              </w:rPr>
            </w:pPr>
            <w:r>
              <w:rPr>
                <w:rFonts w:eastAsiaTheme="minorEastAsia"/>
              </w:rPr>
              <w:t>3.</w:t>
            </w:r>
            <w:r>
              <w:rPr>
                <w:rFonts w:eastAsiaTheme="minorEastAsia"/>
                <w:bCs/>
              </w:rPr>
              <w:t>电动汽车电动机的分类和工作原理；</w:t>
            </w:r>
          </w:p>
          <w:p>
            <w:pPr>
              <w:snapToGrid w:val="0"/>
              <w:rPr>
                <w:rFonts w:eastAsiaTheme="minorEastAsia"/>
                <w:sz w:val="18"/>
                <w:szCs w:val="18"/>
              </w:rPr>
            </w:pPr>
            <w:r>
              <w:rPr>
                <w:szCs w:val="21"/>
              </w:rPr>
              <w:t>4.</w:t>
            </w:r>
            <w:r>
              <w:rPr>
                <w:rFonts w:eastAsiaTheme="minorEastAsia"/>
              </w:rPr>
              <w:t xml:space="preserve"> </w:t>
            </w:r>
            <w:r>
              <w:rPr>
                <w:szCs w:val="21"/>
              </w:rPr>
              <w:t>不同电动机的特点及其应用。</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课程目标3</w:t>
            </w:r>
          </w:p>
          <w:p>
            <w:pPr>
              <w:spacing w:line="320" w:lineRule="exact"/>
              <w:jc w:val="left"/>
              <w:rPr>
                <w:rFonts w:eastAsiaTheme="minorEastAsia"/>
                <w:sz w:val="18"/>
                <w:szCs w:val="18"/>
              </w:rPr>
            </w:pPr>
            <w:r>
              <w:rPr>
                <w:rFonts w:eastAsiaTheme="minorEastAsia"/>
              </w:rPr>
              <w:t>（支撑毕业要求指标点3.2）</w:t>
            </w:r>
          </w:p>
        </w:tc>
        <w:tc>
          <w:tcPr>
            <w:tcW w:w="2165" w:type="dxa"/>
            <w:tcBorders>
              <w:top w:val="single" w:color="auto" w:sz="4" w:space="0"/>
              <w:left w:val="single" w:color="auto" w:sz="4" w:space="0"/>
              <w:bottom w:val="single" w:color="auto" w:sz="4" w:space="0"/>
              <w:right w:val="single" w:color="auto" w:sz="4" w:space="0"/>
            </w:tcBorders>
            <w:vAlign w:val="center"/>
          </w:tcPr>
          <w:p>
            <w:pPr>
              <w:rPr>
                <w:rFonts w:eastAsiaTheme="minorEastAsia"/>
                <w:bCs/>
              </w:rPr>
            </w:pPr>
            <w:r>
              <w:rPr>
                <w:rFonts w:eastAsiaTheme="minorEastAsia"/>
                <w:bCs/>
              </w:rPr>
              <w:t>1.纯电动汽车、增程式汽车、混合动力汽车和燃料电池汽车的结构、原理、布置形式及其特点；</w:t>
            </w:r>
          </w:p>
          <w:p>
            <w:r>
              <w:t>2.电动汽车设计理念；</w:t>
            </w:r>
          </w:p>
          <w:p>
            <w:r>
              <w:t>3.</w:t>
            </w:r>
            <w:r>
              <w:rPr>
                <w:rFonts w:eastAsiaTheme="minorEastAsia"/>
                <w:bCs/>
              </w:rPr>
              <w:t xml:space="preserve"> </w:t>
            </w:r>
            <w:r>
              <w:rPr>
                <w:bCs/>
              </w:rPr>
              <w:t>增程式汽车和混合动力汽车控制策略</w:t>
            </w:r>
            <w:r>
              <w:t>；</w:t>
            </w:r>
          </w:p>
          <w:p>
            <w:r>
              <w:t>4.</w:t>
            </w:r>
            <w:r>
              <w:rPr>
                <w:rFonts w:eastAsiaTheme="minorEastAsia"/>
                <w:bCs/>
              </w:rPr>
              <w:t xml:space="preserve"> </w:t>
            </w:r>
            <w:r>
              <w:rPr>
                <w:bCs/>
              </w:rPr>
              <w:t>纯电动汽车和混合动力汽车</w:t>
            </w:r>
            <w:r>
              <w:t>能量管理系统的功能；</w:t>
            </w:r>
          </w:p>
          <w:p>
            <w:pPr>
              <w:rPr>
                <w:rFonts w:eastAsiaTheme="minorEastAsia"/>
                <w:sz w:val="18"/>
                <w:szCs w:val="18"/>
              </w:rPr>
            </w:pPr>
            <w:r>
              <w:t>5.</w:t>
            </w:r>
            <w:r>
              <w:rPr>
                <w:rFonts w:eastAsiaTheme="minorEastAsia"/>
                <w:bCs/>
              </w:rPr>
              <w:t xml:space="preserve"> </w:t>
            </w:r>
            <w:r>
              <w:rPr>
                <w:bCs/>
              </w:rPr>
              <w:t>充放电的基本概念、影响慢充和快充的因素。</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3</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Cs w:val="21"/>
              </w:rPr>
              <w:t>4</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rFonts w:eastAsiaTheme="minorEastAsia"/>
              </w:rPr>
              <w:t>课程目标4</w:t>
            </w:r>
          </w:p>
          <w:p>
            <w:pPr>
              <w:spacing w:line="320" w:lineRule="exact"/>
              <w:rPr>
                <w:rFonts w:eastAsiaTheme="minorEastAsia"/>
                <w:color w:val="FF0000"/>
                <w:sz w:val="18"/>
                <w:szCs w:val="18"/>
              </w:rPr>
            </w:pPr>
            <w:r>
              <w:rPr>
                <w:rFonts w:eastAsiaTheme="minorEastAsia"/>
              </w:rPr>
              <w:t>（支撑毕业要求指标点4.1，4.2）</w:t>
            </w:r>
          </w:p>
        </w:tc>
        <w:tc>
          <w:tcPr>
            <w:tcW w:w="2165" w:type="dxa"/>
            <w:tcBorders>
              <w:top w:val="single" w:color="auto" w:sz="4" w:space="0"/>
              <w:left w:val="single" w:color="auto" w:sz="4" w:space="0"/>
              <w:bottom w:val="single" w:color="auto" w:sz="4" w:space="0"/>
              <w:right w:val="single" w:color="auto" w:sz="4" w:space="0"/>
            </w:tcBorders>
            <w:vAlign w:val="center"/>
          </w:tcPr>
          <w:p>
            <w:pPr>
              <w:rPr>
                <w:rFonts w:eastAsiaTheme="minorEastAsia"/>
                <w:color w:val="FF0000"/>
                <w:sz w:val="18"/>
                <w:szCs w:val="18"/>
              </w:rPr>
            </w:pPr>
            <w:r>
              <w:rPr>
                <w:rFonts w:eastAsiaTheme="minorEastAsia"/>
                <w:bCs/>
                <w:sz w:val="20"/>
              </w:rPr>
              <w:t>对新能源汽车及其应用场景的理解，撰写实验报告。</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2</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2165"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rPr>
      </w:pPr>
      <w:r>
        <w:rPr>
          <w:rFonts w:eastAsiaTheme="minorEastAsia"/>
        </w:rPr>
        <w:t>注：各类考核评价的具体评分标准见《附录：各类考核评分标准表》</w:t>
      </w:r>
    </w:p>
    <w:p>
      <w:pPr>
        <w:spacing w:line="360" w:lineRule="auto"/>
        <w:ind w:right="122" w:rightChars="58"/>
        <w:jc w:val="left"/>
        <w:rPr>
          <w:b/>
          <w:bCs/>
          <w:szCs w:val="21"/>
        </w:rPr>
      </w:pPr>
      <w:r>
        <w:rPr>
          <w:b/>
          <w:bCs/>
          <w:szCs w:val="21"/>
        </w:rPr>
        <w:t>考核方式</w:t>
      </w:r>
    </w:p>
    <w:p>
      <w:pPr>
        <w:spacing w:line="360" w:lineRule="auto"/>
        <w:ind w:left="88" w:leftChars="42" w:right="122" w:rightChars="58" w:firstLine="323" w:firstLineChars="154"/>
        <w:jc w:val="left"/>
        <w:rPr>
          <w:szCs w:val="21"/>
        </w:rPr>
      </w:pPr>
      <w:r>
        <w:rPr>
          <w:szCs w:val="21"/>
        </w:rPr>
        <w:t>课程的考核应以考核学生对课程目标的达成为主要目的，以检查学生对各知识点的掌握程度为重要内容，课程成绩包括2大部分，分别为平时成绩（30%）和期末考试成绩（70%）。具体要求及成绩评定方法如下：</w:t>
      </w:r>
    </w:p>
    <w:p>
      <w:pPr>
        <w:spacing w:line="360" w:lineRule="auto"/>
        <w:ind w:left="88" w:leftChars="42" w:right="122" w:rightChars="58" w:firstLine="323" w:firstLineChars="154"/>
        <w:jc w:val="left"/>
        <w:rPr>
          <w:szCs w:val="21"/>
        </w:rPr>
      </w:pPr>
      <w:r>
        <w:rPr>
          <w:szCs w:val="21"/>
        </w:rPr>
        <w:t>1．出勤（满分100分）：本门课程的所有环节均要求学生参与并签到，不得缺勤。每缺勤一次减20分，无故缺勤5次者，可以取消本门课程的考核资格。出勤成绩占总成绩10%。</w:t>
      </w:r>
    </w:p>
    <w:p>
      <w:pPr>
        <w:spacing w:line="360" w:lineRule="auto"/>
        <w:ind w:left="88" w:leftChars="42" w:right="122" w:rightChars="58" w:firstLine="323" w:firstLineChars="154"/>
        <w:jc w:val="left"/>
        <w:rPr>
          <w:szCs w:val="21"/>
        </w:rPr>
      </w:pPr>
      <w:r>
        <w:rPr>
          <w:szCs w:val="21"/>
        </w:rPr>
        <w:t>2．作业（满分100分）：每一章课程内容讲授结束，留适当量的课外作业，以期更好的掌握本课程。总共6次作业，任课教师根据作业完成情况打分。作业成绩占总成绩10%。</w:t>
      </w:r>
    </w:p>
    <w:p>
      <w:pPr>
        <w:spacing w:line="360" w:lineRule="auto"/>
        <w:ind w:left="88" w:leftChars="42" w:right="122" w:rightChars="58" w:firstLine="323" w:firstLineChars="154"/>
        <w:jc w:val="left"/>
        <w:rPr>
          <w:szCs w:val="21"/>
        </w:rPr>
      </w:pPr>
      <w:r>
        <w:rPr>
          <w:szCs w:val="21"/>
        </w:rPr>
        <w:t>3．实验（满分100分）：指导教师根据实验报告的撰写情况进行批改和评分，以优秀、良好、中等、合格、不合格记。实验成绩占总成绩10%。</w:t>
      </w:r>
    </w:p>
    <w:p>
      <w:pPr>
        <w:spacing w:line="360" w:lineRule="auto"/>
        <w:ind w:left="88" w:leftChars="42" w:right="122" w:rightChars="58" w:firstLine="323" w:firstLineChars="154"/>
        <w:jc w:val="left"/>
        <w:rPr>
          <w:szCs w:val="21"/>
        </w:rPr>
      </w:pPr>
      <w:r>
        <w:rPr>
          <w:szCs w:val="21"/>
        </w:rPr>
        <w:t>4．期末考试（满分100分）：根据教学大纲知识点闭卷考核，考试时间120分钟。主要题型有：单选题、名词解释、填空题、判断题、简答题、简述题和计算题等。</w:t>
      </w:r>
    </w:p>
    <w:p>
      <w:pPr>
        <w:pStyle w:val="39"/>
        <w:snapToGrid w:val="0"/>
        <w:spacing w:line="360" w:lineRule="auto"/>
        <w:ind w:firstLine="0" w:firstLineChars="0"/>
        <w:rPr>
          <w:b/>
          <w:bCs/>
          <w:szCs w:val="21"/>
        </w:rPr>
      </w:pPr>
      <w:r>
        <w:rPr>
          <w:b/>
          <w:bCs/>
          <w:szCs w:val="21"/>
        </w:rPr>
        <w:t>成绩评定</w:t>
      </w:r>
    </w:p>
    <w:p>
      <w:pPr>
        <w:pStyle w:val="39"/>
        <w:snapToGrid w:val="0"/>
        <w:spacing w:line="360" w:lineRule="auto"/>
        <w:rPr>
          <w:szCs w:val="21"/>
        </w:rPr>
      </w:pPr>
      <w:r>
        <w:rPr>
          <w:szCs w:val="21"/>
        </w:rPr>
        <w:t>成绩评定包括平时成绩的评价方法和最终成绩评价方法。</w:t>
      </w:r>
    </w:p>
    <w:p>
      <w:pPr>
        <w:pStyle w:val="39"/>
        <w:snapToGrid w:val="0"/>
        <w:spacing w:line="360" w:lineRule="auto"/>
        <w:ind w:firstLine="424" w:firstLineChars="202"/>
        <w:rPr>
          <w:bCs/>
          <w:color w:val="FF0000"/>
          <w:szCs w:val="21"/>
        </w:rPr>
      </w:pPr>
      <w:r>
        <w:rPr>
          <w:szCs w:val="21"/>
        </w:rPr>
        <w:t>1.平时成绩：作业成绩10%，出勤考核10%，实验成绩 10%</w:t>
      </w:r>
    </w:p>
    <w:p>
      <w:pPr>
        <w:snapToGrid w:val="0"/>
        <w:spacing w:line="360" w:lineRule="auto"/>
        <w:ind w:firstLine="420" w:firstLineChars="200"/>
        <w:rPr>
          <w:color w:val="0000FF"/>
          <w:szCs w:val="21"/>
        </w:rPr>
      </w:pPr>
      <w:r>
        <w:rPr>
          <w:szCs w:val="21"/>
        </w:rPr>
        <w:t>2.最终成绩：总成绩=考试成绩（70%）＋平时成绩（30%）</w:t>
      </w:r>
    </w:p>
    <w:p>
      <w:pPr>
        <w:snapToGrid w:val="0"/>
        <w:spacing w:line="360" w:lineRule="auto"/>
        <w:rPr>
          <w:b/>
          <w:szCs w:val="21"/>
        </w:rPr>
      </w:pPr>
    </w:p>
    <w:p>
      <w:pPr>
        <w:snapToGrid w:val="0"/>
        <w:spacing w:line="360" w:lineRule="auto"/>
        <w:rPr>
          <w:b/>
          <w:szCs w:val="21"/>
        </w:rPr>
      </w:pPr>
      <w:r>
        <w:rPr>
          <w:b/>
          <w:szCs w:val="21"/>
        </w:rPr>
        <w:t>八、考核结果分析反馈</w:t>
      </w:r>
    </w:p>
    <w:p>
      <w:pPr>
        <w:adjustRightInd w:val="0"/>
        <w:snapToGrid w:val="0"/>
        <w:spacing w:line="440" w:lineRule="exact"/>
        <w:ind w:firstLine="420" w:firstLineChars="200"/>
        <w:jc w:val="left"/>
        <w:rPr>
          <w:szCs w:val="21"/>
        </w:rPr>
      </w:pPr>
      <w:r>
        <w:rPr>
          <w:szCs w:val="21"/>
        </w:rPr>
        <w:t>考核结果在第一时间向学生实时反馈，以起到督促、警示和示范的作用。出勤率、作业</w:t>
      </w:r>
      <w:r>
        <w:t>成绩在学习通里记录，学生可随时查看自己的出勤次数和作业成绩。实验报告成绩也发布在学习通资料里，学生可以实时查看。按照《</w:t>
      </w:r>
      <w:r>
        <w:rPr>
          <w:szCs w:val="21"/>
        </w:rPr>
        <w:t>河南农业大学考试管理规定</w:t>
      </w:r>
      <w:r>
        <w:t>》，在统一考试后的一周内，将卷面成绩、平时表现成绩、实验考核成绩发布在教务管理系统内，学生登录即可查看。</w:t>
      </w:r>
    </w:p>
    <w:p>
      <w:pPr>
        <w:adjustRightInd w:val="0"/>
        <w:snapToGrid w:val="0"/>
        <w:spacing w:line="440" w:lineRule="exact"/>
        <w:ind w:firstLine="420" w:firstLineChars="200"/>
        <w:jc w:val="left"/>
        <w:rPr>
          <w:szCs w:val="21"/>
        </w:rPr>
      </w:pPr>
      <w:r>
        <w:rPr>
          <w:szCs w:val="21"/>
        </w:rPr>
        <w:t>课堂教学反馈的形式有三种。一是任课教师线上线下辅导答疑，学生可在课下或者通过学习通、微信等软件随时提出问题，</w:t>
      </w:r>
      <w:r>
        <w:rPr>
          <w:color w:val="000000"/>
        </w:rPr>
        <w:t>任课教师在第一时间答疑解惑。二是系主任、课程组负责人听课，定期收集、分析、反馈</w:t>
      </w:r>
      <w:r>
        <w:rPr>
          <w:szCs w:val="21"/>
        </w:rPr>
        <w:t>学生对本课程的意见和建议。三是学校、学院进行教学检查，学生网上评教，教学督导与学生座谈，然后给任课教师反馈结果与意见。课程总成绩是否呈近似正态分布，是否达到预定的学习效果可作为专业达成度的参考。前后届学生学习的成绩比较，以及学生的意见或建议均可以引以思考，形成持续改进的闭环，提高本课程的教学质量。</w:t>
      </w:r>
    </w:p>
    <w:p>
      <w:pPr>
        <w:widowControl/>
        <w:jc w:val="left"/>
        <w:rPr>
          <w:color w:val="0000FF"/>
          <w:szCs w:val="21"/>
        </w:rPr>
      </w:pPr>
      <w:r>
        <w:rPr>
          <w:color w:val="0000FF"/>
          <w:szCs w:val="21"/>
        </w:rPr>
        <w:br w:type="page"/>
      </w:r>
    </w:p>
    <w:p>
      <w:pPr>
        <w:pStyle w:val="2"/>
        <w:jc w:val="center"/>
        <w:rPr>
          <w:color w:val="0000FF"/>
          <w:sz w:val="28"/>
          <w:szCs w:val="28"/>
        </w:rPr>
      </w:pPr>
      <w:bookmarkStart w:id="111" w:name="_Toc12131"/>
      <w:r>
        <w:rPr>
          <w:sz w:val="28"/>
          <w:szCs w:val="28"/>
        </w:rPr>
        <w:t>发动机原理</w:t>
      </w:r>
      <w:bookmarkEnd w:id="111"/>
    </w:p>
    <w:p>
      <w:pPr>
        <w:snapToGrid w:val="0"/>
        <w:spacing w:line="360" w:lineRule="auto"/>
        <w:jc w:val="center"/>
        <w:rPr>
          <w:sz w:val="28"/>
          <w:szCs w:val="28"/>
        </w:rPr>
      </w:pPr>
      <w:r>
        <w:rPr>
          <w:sz w:val="24"/>
        </w:rPr>
        <w:t>（</w:t>
      </w:r>
      <w:r>
        <w:rPr>
          <w:iCs/>
          <w:sz w:val="24"/>
        </w:rPr>
        <w:t>Internal Combustion Engine Fundamentals</w:t>
      </w:r>
      <w:r>
        <w:rPr>
          <w:sz w:val="24"/>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8"/>
        <w:tblW w:w="5000" w:type="pct"/>
        <w:tblInd w:w="0" w:type="dxa"/>
        <w:tblLayout w:type="autofit"/>
        <w:tblCellMar>
          <w:top w:w="0" w:type="dxa"/>
          <w:left w:w="108" w:type="dxa"/>
          <w:bottom w:w="0" w:type="dxa"/>
          <w:right w:w="108" w:type="dxa"/>
        </w:tblCellMar>
      </w:tblPr>
      <w:tblGrid>
        <w:gridCol w:w="3037"/>
        <w:gridCol w:w="2649"/>
        <w:gridCol w:w="3430"/>
      </w:tblGrid>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课程编号：</w:t>
            </w:r>
            <w:r>
              <w:rPr>
                <w:szCs w:val="21"/>
              </w:rPr>
              <w:t>04021333</w:t>
            </w:r>
          </w:p>
        </w:tc>
        <w:tc>
          <w:tcPr>
            <w:tcW w:w="1453" w:type="pct"/>
            <w:shd w:val="clear" w:color="auto" w:fill="auto"/>
          </w:tcPr>
          <w:p>
            <w:pPr>
              <w:spacing w:line="300" w:lineRule="auto"/>
              <w:rPr>
                <w:b/>
                <w:bCs/>
                <w:szCs w:val="21"/>
              </w:rPr>
            </w:pPr>
            <w:r>
              <w:rPr>
                <w:b/>
                <w:bCs/>
                <w:szCs w:val="21"/>
              </w:rPr>
              <w:t>课程总学时：</w:t>
            </w:r>
            <w:r>
              <w:rPr>
                <w:bCs/>
                <w:szCs w:val="21"/>
              </w:rPr>
              <w:t>32</w:t>
            </w:r>
          </w:p>
        </w:tc>
        <w:tc>
          <w:tcPr>
            <w:tcW w:w="1881" w:type="pct"/>
            <w:shd w:val="clear" w:color="auto" w:fill="auto"/>
          </w:tcPr>
          <w:p>
            <w:pPr>
              <w:spacing w:line="300" w:lineRule="auto"/>
              <w:rPr>
                <w:b/>
                <w:bCs/>
                <w:szCs w:val="21"/>
              </w:rPr>
            </w:pPr>
            <w:r>
              <w:rPr>
                <w:b/>
                <w:bCs/>
                <w:szCs w:val="21"/>
              </w:rPr>
              <w:t>实验学时：</w:t>
            </w:r>
            <w:r>
              <w:rPr>
                <w:bCs/>
                <w:szCs w:val="21"/>
              </w:rPr>
              <w:t>4</w:t>
            </w:r>
            <w:r>
              <w:rPr>
                <w:b/>
                <w:bCs/>
                <w:szCs w:val="21"/>
              </w:rPr>
              <w:t xml:space="preserve">   学时</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课程性质：</w:t>
            </w:r>
            <w:r>
              <w:rPr>
                <w:bCs/>
                <w:kern w:val="0"/>
                <w:szCs w:val="21"/>
              </w:rPr>
              <w:t>选修</w:t>
            </w:r>
          </w:p>
        </w:tc>
        <w:tc>
          <w:tcPr>
            <w:tcW w:w="1453" w:type="pct"/>
            <w:shd w:val="clear" w:color="auto" w:fill="auto"/>
          </w:tcPr>
          <w:p>
            <w:pPr>
              <w:spacing w:line="300" w:lineRule="auto"/>
              <w:rPr>
                <w:b/>
                <w:bCs/>
                <w:szCs w:val="21"/>
              </w:rPr>
            </w:pPr>
            <w:r>
              <w:rPr>
                <w:b/>
                <w:szCs w:val="21"/>
              </w:rPr>
              <w:t xml:space="preserve">课程属性: </w:t>
            </w:r>
            <w:r>
              <w:rPr>
                <w:bCs/>
                <w:kern w:val="0"/>
                <w:szCs w:val="21"/>
              </w:rPr>
              <w:t>专业类</w:t>
            </w:r>
          </w:p>
        </w:tc>
        <w:tc>
          <w:tcPr>
            <w:tcW w:w="1881" w:type="pct"/>
            <w:shd w:val="clear" w:color="auto" w:fill="auto"/>
          </w:tcPr>
          <w:p>
            <w:pPr>
              <w:spacing w:line="300" w:lineRule="auto"/>
              <w:rPr>
                <w:b/>
                <w:bCs/>
                <w:szCs w:val="21"/>
              </w:rPr>
            </w:pPr>
            <w:r>
              <w:rPr>
                <w:b/>
                <w:bCs/>
                <w:szCs w:val="21"/>
              </w:rPr>
              <w:t>开设学期：第</w:t>
            </w:r>
            <w:r>
              <w:rPr>
                <w:bCs/>
                <w:szCs w:val="21"/>
              </w:rPr>
              <w:t>5</w:t>
            </w:r>
            <w:r>
              <w:rPr>
                <w:b/>
                <w:bCs/>
                <w:szCs w:val="21"/>
              </w:rPr>
              <w:t>学期</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课程负责人：</w:t>
            </w:r>
            <w:r>
              <w:rPr>
                <w:bCs/>
                <w:szCs w:val="21"/>
              </w:rPr>
              <w:t>高献坤</w:t>
            </w:r>
          </w:p>
        </w:tc>
        <w:tc>
          <w:tcPr>
            <w:tcW w:w="1453" w:type="pct"/>
            <w:shd w:val="clear" w:color="auto" w:fill="auto"/>
          </w:tcPr>
          <w:p>
            <w:pPr>
              <w:spacing w:line="300" w:lineRule="auto"/>
              <w:rPr>
                <w:b/>
                <w:bCs/>
                <w:szCs w:val="21"/>
              </w:rPr>
            </w:pPr>
            <w:r>
              <w:rPr>
                <w:b/>
                <w:bCs/>
                <w:szCs w:val="21"/>
              </w:rPr>
              <w:t>课程团队：</w:t>
            </w:r>
            <w:r>
              <w:rPr>
                <w:bCs/>
                <w:szCs w:val="21"/>
              </w:rPr>
              <w:t>王银河等</w:t>
            </w:r>
          </w:p>
        </w:tc>
        <w:tc>
          <w:tcPr>
            <w:tcW w:w="1881" w:type="pct"/>
            <w:shd w:val="clear" w:color="auto" w:fill="auto"/>
          </w:tcPr>
          <w:p>
            <w:pPr>
              <w:spacing w:line="300" w:lineRule="auto"/>
              <w:rPr>
                <w:b/>
                <w:bCs/>
                <w:szCs w:val="21"/>
              </w:rPr>
            </w:pPr>
            <w:r>
              <w:rPr>
                <w:b/>
                <w:bCs/>
                <w:szCs w:val="21"/>
              </w:rPr>
              <w:t>授课语言：</w:t>
            </w:r>
            <w:r>
              <w:rPr>
                <w:bCs/>
                <w:szCs w:val="21"/>
              </w:rPr>
              <w:t>中文</w:t>
            </w:r>
          </w:p>
        </w:tc>
      </w:tr>
      <w:tr>
        <w:tblPrEx>
          <w:tblCellMar>
            <w:top w:w="0" w:type="dxa"/>
            <w:left w:w="108" w:type="dxa"/>
            <w:bottom w:w="0" w:type="dxa"/>
            <w:right w:w="108" w:type="dxa"/>
          </w:tblCellMar>
        </w:tblPrEx>
        <w:tc>
          <w:tcPr>
            <w:tcW w:w="5000" w:type="pct"/>
            <w:gridSpan w:val="3"/>
            <w:shd w:val="clear" w:color="auto" w:fill="auto"/>
          </w:tcPr>
          <w:p>
            <w:pPr>
              <w:spacing w:line="300" w:lineRule="auto"/>
              <w:ind w:right="-170" w:rightChars="-81"/>
              <w:rPr>
                <w:bCs/>
                <w:color w:val="0000FF"/>
                <w:szCs w:val="21"/>
              </w:rPr>
            </w:pPr>
            <w:r>
              <w:rPr>
                <w:b/>
                <w:bCs/>
                <w:szCs w:val="21"/>
              </w:rPr>
              <w:t>适用专业：</w:t>
            </w:r>
            <w:r>
              <w:rPr>
                <w:bCs/>
                <w:szCs w:val="21"/>
              </w:rPr>
              <w:t>交通运输</w:t>
            </w:r>
          </w:p>
        </w:tc>
      </w:tr>
      <w:tr>
        <w:tblPrEx>
          <w:tblCellMar>
            <w:top w:w="0" w:type="dxa"/>
            <w:left w:w="108" w:type="dxa"/>
            <w:bottom w:w="0" w:type="dxa"/>
            <w:right w:w="108" w:type="dxa"/>
          </w:tblCellMar>
        </w:tblPrEx>
        <w:tc>
          <w:tcPr>
            <w:tcW w:w="5000" w:type="pct"/>
            <w:gridSpan w:val="3"/>
            <w:shd w:val="clear" w:color="auto" w:fill="auto"/>
          </w:tcPr>
          <w:p>
            <w:pPr>
              <w:spacing w:line="300" w:lineRule="auto"/>
              <w:rPr>
                <w:b/>
                <w:bCs/>
                <w:szCs w:val="21"/>
              </w:rPr>
            </w:pPr>
            <w:r>
              <w:rPr>
                <w:b/>
                <w:bCs/>
                <w:szCs w:val="21"/>
              </w:rPr>
              <w:t>对先修的要求：</w:t>
            </w:r>
            <w:r>
              <w:rPr>
                <w:bCs/>
                <w:kern w:val="0"/>
                <w:szCs w:val="21"/>
              </w:rPr>
              <w:t>先修课程：《汽车构造》、《汽车结构实习》。要求掌握车用发动机两大机构、五大系统的基本构造、工作原理及相互联系，具有举一反三、触类旁通分析其它类型发动机结构和工作原理的能力。</w:t>
            </w:r>
          </w:p>
        </w:tc>
      </w:tr>
      <w:tr>
        <w:tblPrEx>
          <w:tblCellMar>
            <w:top w:w="0" w:type="dxa"/>
            <w:left w:w="108" w:type="dxa"/>
            <w:bottom w:w="0" w:type="dxa"/>
            <w:right w:w="108" w:type="dxa"/>
          </w:tblCellMar>
        </w:tblPrEx>
        <w:tc>
          <w:tcPr>
            <w:tcW w:w="5000" w:type="pct"/>
            <w:gridSpan w:val="3"/>
            <w:shd w:val="clear" w:color="auto" w:fill="auto"/>
          </w:tcPr>
          <w:p>
            <w:pPr>
              <w:spacing w:line="300" w:lineRule="auto"/>
              <w:rPr>
                <w:color w:val="000000"/>
                <w:szCs w:val="21"/>
              </w:rPr>
            </w:pPr>
            <w:r>
              <w:rPr>
                <w:b/>
                <w:bCs/>
                <w:szCs w:val="21"/>
              </w:rPr>
              <w:t>对后续的支撑：</w:t>
            </w:r>
            <w:r>
              <w:rPr>
                <w:bCs/>
                <w:szCs w:val="21"/>
              </w:rPr>
              <w:t>为后续课程《</w:t>
            </w:r>
            <w:r>
              <w:rPr>
                <w:bCs/>
                <w:kern w:val="0"/>
                <w:szCs w:val="21"/>
              </w:rPr>
              <w:t>汽车理论》中汽车动力性和燃油经济性的评价、分析与计算，以及汽车动力装置参数的选定提供基础理论和计算依据。为</w:t>
            </w:r>
            <w:r>
              <w:rPr>
                <w:bCs/>
                <w:szCs w:val="21"/>
              </w:rPr>
              <w:t>后续课程《</w:t>
            </w:r>
            <w:r>
              <w:rPr>
                <w:bCs/>
                <w:kern w:val="0"/>
                <w:szCs w:val="21"/>
              </w:rPr>
              <w:t>汽车运用工程》中</w:t>
            </w:r>
            <w:r>
              <w:rPr>
                <w:bCs/>
              </w:rPr>
              <w:t>汽车的使用性能、</w:t>
            </w:r>
            <w:r>
              <w:t>运用技术经济指标、</w:t>
            </w:r>
            <w:r>
              <w:rPr>
                <w:bCs/>
              </w:rPr>
              <w:t>运行材料、</w:t>
            </w:r>
            <w:r>
              <w:rPr>
                <w:kern w:val="0"/>
                <w:szCs w:val="21"/>
              </w:rPr>
              <w:t>技术维护与修理、排放等内容</w:t>
            </w:r>
            <w:r>
              <w:rPr>
                <w:bCs/>
                <w:kern w:val="0"/>
                <w:szCs w:val="21"/>
              </w:rPr>
              <w:t>提供必须的理论基础。为</w:t>
            </w:r>
            <w:r>
              <w:rPr>
                <w:bCs/>
                <w:szCs w:val="21"/>
              </w:rPr>
              <w:t>后续课程《</w:t>
            </w:r>
            <w:r>
              <w:rPr>
                <w:bCs/>
                <w:kern w:val="0"/>
                <w:szCs w:val="21"/>
              </w:rPr>
              <w:t>汽车检测与维修》中发动机的故障检测与</w:t>
            </w:r>
            <w:r>
              <w:rPr>
                <w:szCs w:val="21"/>
              </w:rPr>
              <w:t>诊断、</w:t>
            </w:r>
            <w:r>
              <w:t>排放污染物的检测等内容</w:t>
            </w:r>
            <w:r>
              <w:rPr>
                <w:szCs w:val="21"/>
              </w:rPr>
              <w:t>提供基础理论。</w:t>
            </w:r>
          </w:p>
        </w:tc>
      </w:tr>
      <w:tr>
        <w:tblPrEx>
          <w:tblCellMar>
            <w:top w:w="0" w:type="dxa"/>
            <w:left w:w="108" w:type="dxa"/>
            <w:bottom w:w="0" w:type="dxa"/>
            <w:right w:w="108" w:type="dxa"/>
          </w:tblCellMar>
        </w:tblPrEx>
        <w:tc>
          <w:tcPr>
            <w:tcW w:w="1666" w:type="pct"/>
            <w:shd w:val="clear" w:color="auto" w:fill="auto"/>
          </w:tcPr>
          <w:p>
            <w:pPr>
              <w:spacing w:line="300" w:lineRule="auto"/>
              <w:rPr>
                <w:b/>
                <w:bCs/>
                <w:szCs w:val="21"/>
              </w:rPr>
            </w:pPr>
            <w:r>
              <w:rPr>
                <w:b/>
                <w:bCs/>
                <w:szCs w:val="21"/>
              </w:rPr>
              <w:t>主撰人：</w:t>
            </w:r>
            <w:r>
              <w:rPr>
                <w:bCs/>
                <w:szCs w:val="21"/>
              </w:rPr>
              <w:t>高献坤</w:t>
            </w:r>
          </w:p>
        </w:tc>
        <w:tc>
          <w:tcPr>
            <w:tcW w:w="1453" w:type="pct"/>
            <w:shd w:val="clear" w:color="auto" w:fill="auto"/>
          </w:tcPr>
          <w:p>
            <w:pPr>
              <w:spacing w:line="300" w:lineRule="auto"/>
              <w:rPr>
                <w:b/>
                <w:bCs/>
                <w:szCs w:val="21"/>
              </w:rPr>
            </w:pPr>
            <w:r>
              <w:rPr>
                <w:b/>
                <w:bCs/>
                <w:szCs w:val="21"/>
              </w:rPr>
              <w:t>审核人：</w:t>
            </w:r>
            <w:r>
              <w:rPr>
                <w:bCs/>
                <w:szCs w:val="21"/>
              </w:rPr>
              <w:t>王恒</w:t>
            </w:r>
          </w:p>
        </w:tc>
        <w:tc>
          <w:tcPr>
            <w:tcW w:w="1881" w:type="pct"/>
            <w:shd w:val="clear" w:color="auto" w:fill="auto"/>
          </w:tcPr>
          <w:p>
            <w:pPr>
              <w:spacing w:line="300" w:lineRule="auto"/>
              <w:rPr>
                <w:b/>
                <w:bCs/>
                <w:szCs w:val="21"/>
              </w:rPr>
            </w:pPr>
            <w:r>
              <w:rPr>
                <w:b/>
                <w:bCs/>
                <w:szCs w:val="21"/>
              </w:rPr>
              <w:t>大纲制定（修订）日期：</w:t>
            </w:r>
            <w:r>
              <w:rPr>
                <w:bCs/>
                <w:szCs w:val="21"/>
              </w:rPr>
              <w:t>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color w:val="000000"/>
        </w:rPr>
      </w:pPr>
      <w:r>
        <w:t>发动机原理是交通运输专业选修的一门专业基础课程。本课程以发动机性能指标为研究对象，讲授发动机工作循环、充量更换(含增压)、混合气形成与燃烧、燃料供给与调节、污染物生成与排放控制、运行特性等方面的内容。分析发动机性能指标的影响因素和提高性能的途径与措施，对发动机运行特性进行有效的调控，合理组织发动机的工作过程是本课程的中心内容。</w:t>
      </w:r>
      <w:r>
        <w:rPr>
          <w:color w:val="000000"/>
          <w:sz w:val="22"/>
          <w:szCs w:val="22"/>
        </w:rPr>
        <w:t>本课程的学习将为后续理论课程的学习以及汽车服务综合实习、毕业实习打下良好的基础。</w:t>
      </w:r>
      <w:r>
        <w:t>通过本课程的学习，使学生深入理解发动机的各个工作过程，能</w:t>
      </w:r>
      <w:r>
        <w:rPr>
          <w:szCs w:val="20"/>
        </w:rPr>
        <w:t>分析评价发动机强化、降低油耗、减少排放的技术措施和适用条件，</w:t>
      </w:r>
      <w:r>
        <w:t>获得一般的发动机实验方法及操作技能，</w:t>
      </w:r>
      <w:r>
        <w:rPr>
          <w:szCs w:val="20"/>
        </w:rPr>
        <w:t>初步具有利用发动机基本原理解决实际问题的专业技术应用能力，</w:t>
      </w:r>
      <w:r>
        <w:t>能对发动机的运转特性和性能指标进行评定，</w:t>
      </w:r>
      <w:r>
        <w:rPr>
          <w:szCs w:val="20"/>
        </w:rPr>
        <w:t>培养成为熟知发动机原理的复合型高级工程技术人才。</w:t>
      </w:r>
      <w:r>
        <w:t>发动机原理课程</w:t>
      </w:r>
      <w:r>
        <w:rPr>
          <w:color w:val="000000"/>
          <w:szCs w:val="21"/>
        </w:rPr>
        <w:t>OBE理念为导向，</w:t>
      </w:r>
      <w:r>
        <w:t>以学生为主体，社会需要为宗旨，能力培养为目标，使学生的知识、能力和素质全面协调发展，突出多向思维的培养。</w:t>
      </w:r>
      <w:r>
        <w:rPr>
          <w:color w:val="000000"/>
        </w:rPr>
        <w:t>贯穿本门课程教学过程的主要教学方法有：启发式、互动式课堂讲授，</w:t>
      </w:r>
      <w:r>
        <w:rPr>
          <w:bCs/>
          <w:color w:val="000000"/>
          <w:szCs w:val="20"/>
        </w:rPr>
        <w:t>辅导答疑，课外作业巩固，</w:t>
      </w:r>
      <w:r>
        <w:rPr>
          <w:color w:val="000000"/>
        </w:rPr>
        <w:t>倡导自学并提供充足的课程资料，在相关知识点融入课程思政教育。</w:t>
      </w:r>
    </w:p>
    <w:p>
      <w:pPr>
        <w:widowControl/>
        <w:snapToGrid w:val="0"/>
        <w:spacing w:line="360" w:lineRule="auto"/>
        <w:jc w:val="left"/>
        <w:rPr>
          <w:b/>
          <w:bCs/>
          <w:kern w:val="0"/>
          <w:szCs w:val="21"/>
        </w:rPr>
      </w:pPr>
      <w:r>
        <w:rPr>
          <w:b/>
          <w:bCs/>
          <w:kern w:val="0"/>
          <w:szCs w:val="21"/>
        </w:rPr>
        <w:t>二、课程目标及对毕业要求指标点的支撑</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6689"/>
        <w:gridCol w:w="119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szCs w:val="21"/>
              </w:rPr>
              <w:t>序号</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课程目标</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支撑毕业要求指标点</w:t>
            </w:r>
          </w:p>
        </w:tc>
        <w:tc>
          <w:tcPr>
            <w:tcW w:w="0" w:type="auto"/>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掌握发动机性能指标的概念和内涵，熟悉发动机理论循环与实际工作循环的特点及其与发动机性能之间的关系。</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指标点1.3</w:t>
            </w:r>
          </w:p>
          <w:p>
            <w:pPr>
              <w:rPr>
                <w:sz w:val="18"/>
                <w:szCs w:val="18"/>
              </w:rPr>
            </w:pPr>
            <w:r>
              <w:rPr>
                <w:sz w:val="18"/>
                <w:szCs w:val="18"/>
              </w:rPr>
              <w:t>指标点2.4</w:t>
            </w:r>
          </w:p>
        </w:tc>
        <w:tc>
          <w:tcPr>
            <w:tcW w:w="0" w:type="auto"/>
            <w:tcBorders>
              <w:top w:val="single" w:color="auto" w:sz="4" w:space="0"/>
              <w:left w:val="single" w:color="auto" w:sz="4" w:space="0"/>
              <w:right w:val="single" w:color="auto" w:sz="4" w:space="0"/>
            </w:tcBorders>
            <w:shd w:val="clear" w:color="auto" w:fill="auto"/>
          </w:tcPr>
          <w:p>
            <w:pPr>
              <w:rPr>
                <w:sz w:val="18"/>
                <w:szCs w:val="18"/>
              </w:rPr>
            </w:pPr>
            <w:r>
              <w:rPr>
                <w:sz w:val="18"/>
                <w:szCs w:val="18"/>
              </w:rPr>
              <w:t>1</w:t>
            </w:r>
          </w:p>
          <w:p>
            <w:pP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掌握发动机充量更换、增压、混合气形成与燃烧、燃料供给与调节、污染物生成与排放控制、运行特性等方面的工作原理，能理论联系实际阐述发动机的工作过程及影响因素。</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指标点3.1</w:t>
            </w:r>
          </w:p>
          <w:p>
            <w:pPr>
              <w:rPr>
                <w:sz w:val="18"/>
                <w:szCs w:val="18"/>
              </w:rPr>
            </w:pPr>
            <w:r>
              <w:rPr>
                <w:sz w:val="18"/>
                <w:szCs w:val="18"/>
              </w:rPr>
              <w:t>指标点3.2</w:t>
            </w:r>
          </w:p>
          <w:p>
            <w:pPr>
              <w:rPr>
                <w:sz w:val="18"/>
                <w:szCs w:val="18"/>
              </w:rPr>
            </w:pPr>
            <w:r>
              <w:rPr>
                <w:sz w:val="18"/>
                <w:szCs w:val="18"/>
              </w:rPr>
              <w:t>指标点6.1</w:t>
            </w:r>
          </w:p>
          <w:p>
            <w:pPr>
              <w:rPr>
                <w:sz w:val="18"/>
                <w:szCs w:val="18"/>
              </w:rPr>
            </w:pPr>
            <w:r>
              <w:rPr>
                <w:sz w:val="18"/>
                <w:szCs w:val="18"/>
              </w:rPr>
              <w:t xml:space="preserve">指标点7.2 </w:t>
            </w:r>
          </w:p>
        </w:tc>
        <w:tc>
          <w:tcPr>
            <w:tcW w:w="0" w:type="auto"/>
            <w:tcBorders>
              <w:left w:val="single" w:color="auto" w:sz="4" w:space="0"/>
              <w:right w:val="single" w:color="auto" w:sz="4" w:space="0"/>
            </w:tcBorders>
            <w:shd w:val="clear" w:color="auto" w:fill="auto"/>
            <w:vAlign w:val="center"/>
          </w:tcPr>
          <w:p>
            <w:pPr>
              <w:rPr>
                <w:sz w:val="18"/>
                <w:szCs w:val="18"/>
              </w:rPr>
            </w:pPr>
            <w:r>
              <w:rPr>
                <w:sz w:val="18"/>
                <w:szCs w:val="18"/>
              </w:rPr>
              <w:t>3</w:t>
            </w:r>
          </w:p>
          <w:p>
            <w:pPr>
              <w:rPr>
                <w:sz w:val="18"/>
                <w:szCs w:val="18"/>
              </w:rPr>
            </w:pPr>
            <w:r>
              <w:rPr>
                <w:sz w:val="18"/>
                <w:szCs w:val="18"/>
              </w:rPr>
              <w:t>6</w:t>
            </w:r>
          </w:p>
          <w:p>
            <w:pPr>
              <w:rPr>
                <w:sz w:val="18"/>
                <w:szCs w:val="18"/>
              </w:rPr>
            </w:pP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具有分析、评价、提高发动机动力性、经济性、排放性能技术措施的一般能力，能独立进行发动机特性试验，初步具有发动机与汽车底盘匹配计算的能力。</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指标点4.3</w:t>
            </w:r>
          </w:p>
          <w:p>
            <w:pPr>
              <w:rPr>
                <w:sz w:val="18"/>
                <w:szCs w:val="18"/>
              </w:rPr>
            </w:pPr>
            <w:r>
              <w:rPr>
                <w:sz w:val="18"/>
                <w:szCs w:val="18"/>
              </w:rPr>
              <w:t>指标点4.4</w:t>
            </w:r>
          </w:p>
          <w:p>
            <w:pPr>
              <w:rPr>
                <w:sz w:val="18"/>
                <w:szCs w:val="18"/>
              </w:rPr>
            </w:pPr>
            <w:r>
              <w:rPr>
                <w:sz w:val="18"/>
                <w:szCs w:val="18"/>
              </w:rPr>
              <w:t>指标点5.1</w:t>
            </w:r>
          </w:p>
        </w:tc>
        <w:tc>
          <w:tcPr>
            <w:tcW w:w="0" w:type="auto"/>
            <w:tcBorders>
              <w:left w:val="single" w:color="auto" w:sz="4" w:space="0"/>
              <w:right w:val="single" w:color="auto" w:sz="4" w:space="0"/>
            </w:tcBorders>
            <w:shd w:val="clear" w:color="auto" w:fill="auto"/>
            <w:vAlign w:val="center"/>
          </w:tcPr>
          <w:p>
            <w:r>
              <w:t>4</w:t>
            </w:r>
          </w:p>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了解发动机燃料及替代燃料的物化特性，发动机性能试验相关的技术标准以及排放法规知识，具备发动机试验方面的专业知识和环保法规的意识。</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指标点1.3</w:t>
            </w:r>
          </w:p>
          <w:p>
            <w:pPr>
              <w:rPr>
                <w:sz w:val="18"/>
                <w:szCs w:val="18"/>
              </w:rPr>
            </w:pPr>
            <w:r>
              <w:rPr>
                <w:sz w:val="18"/>
                <w:szCs w:val="18"/>
              </w:rPr>
              <w:t>指标点6.2</w:t>
            </w:r>
          </w:p>
          <w:p>
            <w:pPr>
              <w:rPr>
                <w:sz w:val="18"/>
                <w:szCs w:val="18"/>
              </w:rPr>
            </w:pPr>
            <w:r>
              <w:rPr>
                <w:sz w:val="18"/>
                <w:szCs w:val="18"/>
              </w:rPr>
              <w:t>指标点7.1</w:t>
            </w:r>
          </w:p>
        </w:tc>
        <w:tc>
          <w:tcPr>
            <w:tcW w:w="0" w:type="auto"/>
            <w:tcBorders>
              <w:left w:val="single" w:color="auto" w:sz="4" w:space="0"/>
              <w:bottom w:val="single" w:color="auto" w:sz="4" w:space="0"/>
              <w:right w:val="single" w:color="auto" w:sz="4" w:space="0"/>
            </w:tcBorders>
            <w:shd w:val="clear" w:color="auto" w:fill="auto"/>
            <w:vAlign w:val="center"/>
          </w:tcPr>
          <w:p>
            <w:r>
              <w:t>1</w:t>
            </w:r>
          </w:p>
          <w:p>
            <w:r>
              <w:t>3</w:t>
            </w:r>
          </w:p>
          <w:p>
            <w:r>
              <w:t>7</w:t>
            </w:r>
          </w:p>
        </w:tc>
      </w:tr>
    </w:tbl>
    <w:p>
      <w:pPr>
        <w:adjustRightInd w:val="0"/>
        <w:snapToGrid w:val="0"/>
        <w:spacing w:line="360" w:lineRule="auto"/>
        <w:rPr>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09"/>
        <w:gridCol w:w="2701"/>
        <w:gridCol w:w="720"/>
        <w:gridCol w:w="18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序号</w:t>
            </w:r>
          </w:p>
        </w:tc>
        <w:tc>
          <w:tcPr>
            <w:tcW w:w="1266"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教学内容</w:t>
            </w:r>
          </w:p>
        </w:tc>
        <w:tc>
          <w:tcPr>
            <w:tcW w:w="1481"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395"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987"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教学方式</w:t>
            </w:r>
          </w:p>
        </w:tc>
        <w:tc>
          <w:tcPr>
            <w:tcW w:w="498" w:type="pct"/>
            <w:tcBorders>
              <w:top w:val="single" w:color="auto" w:sz="4" w:space="0"/>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r>
              <w:rPr>
                <w:rFonts w:eastAsia="黑体"/>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jc w:val="center"/>
              <w:rPr>
                <w:sz w:val="18"/>
                <w:szCs w:val="18"/>
              </w:rPr>
            </w:pPr>
            <w:r>
              <w:rPr>
                <w:sz w:val="18"/>
                <w:szCs w:val="18"/>
              </w:rPr>
              <w:t>1</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第一章 概论</w:t>
            </w:r>
          </w:p>
          <w:p>
            <w:pPr>
              <w:rPr>
                <w:sz w:val="18"/>
                <w:szCs w:val="18"/>
              </w:rPr>
            </w:pPr>
            <w:r>
              <w:rPr>
                <w:sz w:val="18"/>
                <w:szCs w:val="18"/>
              </w:rPr>
              <w:t>1.内燃机简史</w:t>
            </w:r>
            <w:r>
              <w:rPr>
                <w:color w:val="000000"/>
                <w:sz w:val="18"/>
                <w:szCs w:val="18"/>
              </w:rPr>
              <w:t>（一般）</w:t>
            </w:r>
          </w:p>
          <w:p>
            <w:pPr>
              <w:rPr>
                <w:sz w:val="18"/>
                <w:szCs w:val="18"/>
              </w:rPr>
            </w:pPr>
            <w:r>
              <w:rPr>
                <w:sz w:val="18"/>
                <w:szCs w:val="18"/>
              </w:rPr>
              <w:t>2.中国内燃机发展简史</w:t>
            </w:r>
            <w:r>
              <w:rPr>
                <w:color w:val="000000"/>
                <w:sz w:val="18"/>
                <w:szCs w:val="18"/>
              </w:rPr>
              <w:t>（一般）</w:t>
            </w:r>
          </w:p>
          <w:p>
            <w:pPr>
              <w:rPr>
                <w:sz w:val="18"/>
                <w:szCs w:val="18"/>
              </w:rPr>
            </w:pPr>
            <w:r>
              <w:rPr>
                <w:sz w:val="18"/>
                <w:szCs w:val="18"/>
              </w:rPr>
              <w:t>3.内燃机典型构造与技术</w:t>
            </w:r>
            <w:r>
              <w:rPr>
                <w:color w:val="000000"/>
                <w:sz w:val="18"/>
                <w:szCs w:val="18"/>
              </w:rPr>
              <w:t>（次重点）</w:t>
            </w:r>
          </w:p>
          <w:p>
            <w:pPr>
              <w:rPr>
                <w:sz w:val="18"/>
                <w:szCs w:val="18"/>
              </w:rPr>
            </w:pPr>
            <w:r>
              <w:rPr>
                <w:color w:val="000000"/>
                <w:sz w:val="18"/>
                <w:szCs w:val="18"/>
              </w:rPr>
              <w:t>4.国外内燃机先进技术方案及性能指标对比分析（次重点）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tabs>
                <w:tab w:val="left" w:pos="1418"/>
              </w:tabs>
              <w:rPr>
                <w:color w:val="000000"/>
                <w:sz w:val="18"/>
                <w:szCs w:val="18"/>
              </w:rPr>
            </w:pPr>
            <w:r>
              <w:rPr>
                <w:color w:val="000000"/>
                <w:sz w:val="18"/>
                <w:szCs w:val="18"/>
              </w:rPr>
              <w:t>[1]能从技术更新、燃料发展的角度认知内燃机的发展里程。</w:t>
            </w:r>
          </w:p>
          <w:p>
            <w:pPr>
              <w:tabs>
                <w:tab w:val="left" w:pos="1418"/>
              </w:tabs>
              <w:rPr>
                <w:color w:val="000000"/>
                <w:sz w:val="18"/>
                <w:szCs w:val="18"/>
              </w:rPr>
            </w:pPr>
            <w:r>
              <w:rPr>
                <w:color w:val="000000"/>
                <w:sz w:val="18"/>
                <w:szCs w:val="18"/>
              </w:rPr>
              <w:t>[2]能多角度、多层次理解、分析内燃机的类型。</w:t>
            </w:r>
          </w:p>
          <w:p>
            <w:pPr>
              <w:rPr>
                <w:sz w:val="18"/>
                <w:szCs w:val="18"/>
              </w:rPr>
            </w:pPr>
            <w:r>
              <w:rPr>
                <w:color w:val="000000"/>
                <w:sz w:val="18"/>
                <w:szCs w:val="18"/>
              </w:rPr>
              <w:t>[3]能认知、理解、对比判断车用柴油机、汽油机的先进技术方案及性能指标。</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启发式课堂讲授、动画小视频演示、互动式课堂讨论、案例分析、课外作业巩固。</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b/>
                <w:bCs/>
                <w:color w:val="000000"/>
                <w:sz w:val="18"/>
                <w:szCs w:val="18"/>
              </w:rPr>
              <w:t>第二章 内燃机工作指标</w:t>
            </w:r>
          </w:p>
          <w:p>
            <w:pPr>
              <w:rPr>
                <w:sz w:val="18"/>
                <w:szCs w:val="18"/>
              </w:rPr>
            </w:pPr>
            <w:r>
              <w:rPr>
                <w:sz w:val="18"/>
                <w:szCs w:val="18"/>
              </w:rPr>
              <w:t>1.发动机性能指标（一般）</w:t>
            </w:r>
          </w:p>
          <w:p>
            <w:pPr>
              <w:rPr>
                <w:sz w:val="18"/>
                <w:szCs w:val="18"/>
              </w:rPr>
            </w:pPr>
            <w:r>
              <w:rPr>
                <w:sz w:val="18"/>
                <w:szCs w:val="18"/>
              </w:rPr>
              <w:t>2.示功图的测取方法及分析评价（次重点）</w:t>
            </w:r>
          </w:p>
          <w:p>
            <w:pPr>
              <w:rPr>
                <w:sz w:val="18"/>
                <w:szCs w:val="18"/>
              </w:rPr>
            </w:pPr>
            <w:r>
              <w:rPr>
                <w:sz w:val="18"/>
                <w:szCs w:val="18"/>
              </w:rPr>
              <w:t>3.指示性能指标：指示功、平均指示压力、指示功率、指示热效率和指示燃油消耗率等基本概念及表达式间的关系（重点）。</w:t>
            </w:r>
          </w:p>
          <w:p>
            <w:pPr>
              <w:rPr>
                <w:sz w:val="18"/>
                <w:szCs w:val="18"/>
              </w:rPr>
            </w:pPr>
            <w:r>
              <w:rPr>
                <w:sz w:val="18"/>
                <w:szCs w:val="18"/>
              </w:rPr>
              <w:t>4.有效性能指标：有效功率、平均有效压力、升功率、有效热效率和有效燃油消耗率等基本概念及表达式间的关系（重点）。</w:t>
            </w:r>
          </w:p>
          <w:p>
            <w:pPr>
              <w:rPr>
                <w:sz w:val="18"/>
                <w:szCs w:val="18"/>
              </w:rPr>
            </w:pPr>
            <w:r>
              <w:rPr>
                <w:sz w:val="18"/>
                <w:szCs w:val="18"/>
              </w:rPr>
              <w:t>5.机械损失的构成，机械效率的定义，影响内燃机机械效率的运转因素，发动机低摩擦技术（一般）。</w:t>
            </w:r>
          </w:p>
          <w:p>
            <w:pPr>
              <w:rPr>
                <w:sz w:val="18"/>
                <w:szCs w:val="18"/>
              </w:rPr>
            </w:pPr>
            <w:r>
              <w:rPr>
                <w:sz w:val="18"/>
                <w:szCs w:val="18"/>
              </w:rPr>
              <w:t>6.充量系数、过量空气系数的基本概念，指示指标、有效指标表达式间的关联（难点）。</w:t>
            </w:r>
          </w:p>
          <w:p>
            <w:pPr>
              <w:rPr>
                <w:sz w:val="18"/>
                <w:szCs w:val="18"/>
              </w:rPr>
            </w:pPr>
            <w:r>
              <w:rPr>
                <w:sz w:val="18"/>
                <w:szCs w:val="18"/>
              </w:rPr>
              <w:t>7.动力性、经济性指标的推算方法（难点）。</w:t>
            </w:r>
          </w:p>
          <w:p>
            <w:pPr>
              <w:rPr>
                <w:sz w:val="18"/>
                <w:szCs w:val="18"/>
              </w:rPr>
            </w:pPr>
            <w:r>
              <w:rPr>
                <w:sz w:val="18"/>
                <w:szCs w:val="18"/>
              </w:rPr>
              <w:t>8.提高内燃机动力性和经济性的途径（重点）。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[1]认识、理解发动机性能指标及其分类。</w:t>
            </w:r>
          </w:p>
          <w:p>
            <w:pPr>
              <w:rPr>
                <w:sz w:val="18"/>
                <w:szCs w:val="18"/>
              </w:rPr>
            </w:pPr>
            <w:r>
              <w:rPr>
                <w:sz w:val="18"/>
                <w:szCs w:val="18"/>
              </w:rPr>
              <w:t>[2]能理解示功图测取方法，能综合分析评价示功图。</w:t>
            </w:r>
          </w:p>
          <w:p>
            <w:pPr>
              <w:rPr>
                <w:sz w:val="18"/>
                <w:szCs w:val="18"/>
              </w:rPr>
            </w:pPr>
            <w:r>
              <w:rPr>
                <w:sz w:val="18"/>
                <w:szCs w:val="18"/>
              </w:rPr>
              <w:t>[3]能理解指示指标的概念内涵，能应用其表达式进行计算。</w:t>
            </w:r>
          </w:p>
          <w:p>
            <w:pPr>
              <w:rPr>
                <w:sz w:val="18"/>
                <w:szCs w:val="18"/>
              </w:rPr>
            </w:pPr>
            <w:r>
              <w:rPr>
                <w:sz w:val="18"/>
                <w:szCs w:val="18"/>
              </w:rPr>
              <w:t>[4]能理解发动机功率、转矩的测取方法及有效指标的概念内涵，能应用其表达式进行计算。</w:t>
            </w:r>
          </w:p>
          <w:p>
            <w:pPr>
              <w:rPr>
                <w:sz w:val="18"/>
                <w:szCs w:val="18"/>
              </w:rPr>
            </w:pPr>
            <w:r>
              <w:rPr>
                <w:sz w:val="18"/>
                <w:szCs w:val="18"/>
              </w:rPr>
              <w:t>[5]能理解机械损失的构成和机械效率的定义，会分析影响机械效率的运转因素，认识发动机低摩擦技术。</w:t>
            </w:r>
          </w:p>
          <w:p>
            <w:pPr>
              <w:rPr>
                <w:sz w:val="18"/>
                <w:szCs w:val="18"/>
              </w:rPr>
            </w:pPr>
            <w:r>
              <w:rPr>
                <w:sz w:val="18"/>
                <w:szCs w:val="18"/>
              </w:rPr>
              <w:t>[6]能理解充量系数、过量空气系数的概念内涵，能应用机械效率建立指示指标、有效指标表达式间的关联。</w:t>
            </w:r>
          </w:p>
          <w:p>
            <w:pPr>
              <w:rPr>
                <w:sz w:val="18"/>
                <w:szCs w:val="18"/>
              </w:rPr>
            </w:pPr>
            <w:r>
              <w:rPr>
                <w:sz w:val="18"/>
                <w:szCs w:val="18"/>
              </w:rPr>
              <w:t>[7]掌握动力性指标的推算方法和有效燃油消耗率的分析式。</w:t>
            </w:r>
          </w:p>
          <w:p>
            <w:pPr>
              <w:rPr>
                <w:sz w:val="18"/>
                <w:szCs w:val="18"/>
              </w:rPr>
            </w:pPr>
            <w:r>
              <w:rPr>
                <w:sz w:val="18"/>
                <w:szCs w:val="18"/>
              </w:rPr>
              <w:t>[8]能综合分析提高动力性和经济性的途径。</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第三章 内燃机工作循环</w:t>
            </w:r>
          </w:p>
          <w:p>
            <w:pPr>
              <w:rPr>
                <w:sz w:val="18"/>
                <w:szCs w:val="18"/>
              </w:rPr>
            </w:pPr>
            <w:r>
              <w:rPr>
                <w:sz w:val="18"/>
                <w:szCs w:val="18"/>
              </w:rPr>
              <w:t>1.理论循环的简化假设及其意义（一般）</w:t>
            </w:r>
          </w:p>
          <w:p>
            <w:pPr>
              <w:rPr>
                <w:sz w:val="18"/>
                <w:szCs w:val="18"/>
              </w:rPr>
            </w:pPr>
            <w:r>
              <w:rPr>
                <w:sz w:val="18"/>
                <w:szCs w:val="18"/>
              </w:rPr>
              <w:t>2.理想循环热效率的推导及影响因素分析，提高循环热效率的限制（次重点）</w:t>
            </w:r>
          </w:p>
          <w:p>
            <w:pPr>
              <w:rPr>
                <w:sz w:val="18"/>
                <w:szCs w:val="18"/>
              </w:rPr>
            </w:pPr>
            <w:r>
              <w:rPr>
                <w:sz w:val="18"/>
                <w:szCs w:val="18"/>
              </w:rPr>
              <w:t>3.实际循环的各种损失，理论循环和实际工作循环的示功图差异（重点）</w:t>
            </w:r>
          </w:p>
          <w:p>
            <w:pPr>
              <w:rPr>
                <w:sz w:val="18"/>
                <w:szCs w:val="18"/>
              </w:rPr>
            </w:pPr>
            <w:r>
              <w:rPr>
                <w:sz w:val="18"/>
                <w:szCs w:val="18"/>
              </w:rPr>
              <w:t>4.四冲程内燃机自由排气、强制排气、进气和气门重叠换过程（次重点）</w:t>
            </w:r>
          </w:p>
          <w:p>
            <w:pPr>
              <w:rPr>
                <w:sz w:val="18"/>
                <w:szCs w:val="18"/>
              </w:rPr>
            </w:pPr>
            <w:r>
              <w:rPr>
                <w:sz w:val="18"/>
                <w:szCs w:val="18"/>
              </w:rPr>
              <w:t>5.自然吸气、增压发动机的换气损失和泵气损失以及二者的示功图差异（重点）</w:t>
            </w:r>
          </w:p>
          <w:p>
            <w:pPr>
              <w:rPr>
                <w:sz w:val="18"/>
                <w:szCs w:val="18"/>
              </w:rPr>
            </w:pPr>
            <w:r>
              <w:rPr>
                <w:sz w:val="18"/>
                <w:szCs w:val="18"/>
              </w:rPr>
              <w:t>6.可变配气系统的类型、降低换气过程流动阻力的措施（次重点）</w:t>
            </w:r>
          </w:p>
          <w:p>
            <w:pPr>
              <w:rPr>
                <w:sz w:val="18"/>
                <w:szCs w:val="18"/>
              </w:rPr>
            </w:pPr>
            <w:r>
              <w:rPr>
                <w:sz w:val="18"/>
                <w:szCs w:val="18"/>
              </w:rPr>
              <w:t>7.内燃机增压的目的、优势、代价和分类（次重点）</w:t>
            </w:r>
          </w:p>
          <w:p>
            <w:pPr>
              <w:rPr>
                <w:sz w:val="18"/>
                <w:szCs w:val="18"/>
              </w:rPr>
            </w:pPr>
            <w:r>
              <w:rPr>
                <w:sz w:val="18"/>
                <w:szCs w:val="18"/>
              </w:rPr>
              <w:t>8.压气机、涡轮机的工作特性（难点）</w:t>
            </w:r>
          </w:p>
          <w:p>
            <w:pPr>
              <w:rPr>
                <w:sz w:val="18"/>
                <w:szCs w:val="18"/>
              </w:rPr>
            </w:pPr>
            <w:r>
              <w:rPr>
                <w:sz w:val="18"/>
                <w:szCs w:val="18"/>
              </w:rPr>
              <w:t>9.涡轮增压器与发动机的联合运行及调整（难点）</w:t>
            </w:r>
          </w:p>
          <w:p>
            <w:pPr>
              <w:rPr>
                <w:sz w:val="18"/>
                <w:szCs w:val="18"/>
              </w:rPr>
            </w:pPr>
            <w:r>
              <w:rPr>
                <w:sz w:val="18"/>
                <w:szCs w:val="18"/>
              </w:rPr>
              <w:t>10.柴油机增压的结构参数调整、限制汽油机增压的障碍（重点）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[1]能理解理想循环简化假设的目的和意义。</w:t>
            </w:r>
          </w:p>
          <w:p>
            <w:pPr>
              <w:rPr>
                <w:sz w:val="18"/>
                <w:szCs w:val="18"/>
              </w:rPr>
            </w:pPr>
            <w:r>
              <w:rPr>
                <w:sz w:val="18"/>
                <w:szCs w:val="18"/>
              </w:rPr>
              <w:t>[2]能运用热效率表达式进行影响因素分析，理解提高热效率的限制性因素。</w:t>
            </w:r>
          </w:p>
          <w:p>
            <w:pPr>
              <w:rPr>
                <w:sz w:val="18"/>
                <w:szCs w:val="18"/>
              </w:rPr>
            </w:pPr>
            <w:r>
              <w:rPr>
                <w:sz w:val="18"/>
                <w:szCs w:val="18"/>
              </w:rPr>
              <w:t>[3]能在示功图上标注实际循环的各种损失并进行综合分析。</w:t>
            </w:r>
          </w:p>
          <w:p>
            <w:pPr>
              <w:rPr>
                <w:sz w:val="18"/>
                <w:szCs w:val="18"/>
              </w:rPr>
            </w:pPr>
            <w:r>
              <w:rPr>
                <w:sz w:val="18"/>
                <w:szCs w:val="18"/>
              </w:rPr>
              <w:t>[4]能理解自由排气和强制排气的划分依据，会分析气门早开晚关、气门重叠的作用及过大过小的危害。</w:t>
            </w:r>
          </w:p>
          <w:p>
            <w:pPr>
              <w:rPr>
                <w:sz w:val="18"/>
                <w:szCs w:val="18"/>
              </w:rPr>
            </w:pPr>
            <w:r>
              <w:rPr>
                <w:sz w:val="18"/>
                <w:szCs w:val="18"/>
              </w:rPr>
              <w:t>[5]能判断识别自然吸气和增压发动机换气损失、泵气损失的由来以及在示功图上的对应位置，理解排气提前角和转速对换气损失的影响规律。</w:t>
            </w:r>
          </w:p>
          <w:p>
            <w:pPr>
              <w:rPr>
                <w:sz w:val="18"/>
                <w:szCs w:val="18"/>
              </w:rPr>
            </w:pPr>
            <w:r>
              <w:rPr>
                <w:sz w:val="18"/>
                <w:szCs w:val="18"/>
              </w:rPr>
              <w:t>[6]能理解各类可变配气系统的典型结构与功用，会综合分析降低换气过程流动阻力的措施。</w:t>
            </w:r>
          </w:p>
          <w:p>
            <w:pPr>
              <w:rPr>
                <w:sz w:val="18"/>
                <w:szCs w:val="18"/>
              </w:rPr>
            </w:pPr>
            <w:r>
              <w:rPr>
                <w:sz w:val="18"/>
                <w:szCs w:val="18"/>
              </w:rPr>
              <w:t>[7]能理解发动机增压的目的、优势、代价和分类。</w:t>
            </w:r>
          </w:p>
          <w:p>
            <w:pPr>
              <w:rPr>
                <w:sz w:val="18"/>
                <w:szCs w:val="18"/>
              </w:rPr>
            </w:pPr>
            <w:r>
              <w:rPr>
                <w:sz w:val="18"/>
                <w:szCs w:val="18"/>
              </w:rPr>
              <w:t>[8]能理解压气机和涡轮机的工作原理及能量转换，会分析压气机和涡轮机的流量特性及喘振、堵塞现象。</w:t>
            </w:r>
          </w:p>
          <w:p>
            <w:pPr>
              <w:rPr>
                <w:sz w:val="18"/>
                <w:szCs w:val="18"/>
              </w:rPr>
            </w:pPr>
            <w:r>
              <w:rPr>
                <w:sz w:val="18"/>
                <w:szCs w:val="18"/>
              </w:rPr>
              <w:t>[9]认识并理解涡轮增压器与发动机的联合运行范围及调整措施。</w:t>
            </w:r>
          </w:p>
          <w:p>
            <w:pPr>
              <w:rPr>
                <w:sz w:val="18"/>
                <w:szCs w:val="18"/>
              </w:rPr>
            </w:pPr>
            <w:r>
              <w:rPr>
                <w:sz w:val="18"/>
                <w:szCs w:val="18"/>
              </w:rPr>
              <w:t>[10]能理解分析柴油机增压所需的结构参数调整及汽油机增压的限制因素。</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5</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启发式课堂讲授、动画小视频演示、互动式课堂讨论、课外作业巩固、微信群辅导答疑、扩充资料自学、现场实物教学。</w:t>
            </w:r>
          </w:p>
          <w:p>
            <w:pPr>
              <w:rPr>
                <w:sz w:val="18"/>
                <w:szCs w:val="18"/>
              </w:rPr>
            </w:pPr>
            <w:r>
              <w:rPr>
                <w:sz w:val="18"/>
                <w:szCs w:val="18"/>
              </w:rPr>
              <w:t>备注：教师自带涡轮增压器在课堂讲解结构及工作原理。</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第四章 内燃机的燃料</w:t>
            </w:r>
          </w:p>
          <w:p>
            <w:pPr>
              <w:rPr>
                <w:bCs/>
                <w:sz w:val="18"/>
                <w:szCs w:val="18"/>
              </w:rPr>
            </w:pPr>
            <w:r>
              <w:rPr>
                <w:bCs/>
                <w:sz w:val="18"/>
                <w:szCs w:val="18"/>
              </w:rPr>
              <w:t>1.石油基燃料的炼制及车用汽柴油的标准</w:t>
            </w:r>
            <w:r>
              <w:rPr>
                <w:sz w:val="18"/>
                <w:szCs w:val="18"/>
              </w:rPr>
              <w:t>（一般）</w:t>
            </w:r>
          </w:p>
          <w:p>
            <w:pPr>
              <w:rPr>
                <w:sz w:val="18"/>
                <w:szCs w:val="18"/>
              </w:rPr>
            </w:pPr>
            <w:r>
              <w:rPr>
                <w:sz w:val="18"/>
                <w:szCs w:val="18"/>
              </w:rPr>
              <w:t>2.汽油的物化性质及评价（次重点）</w:t>
            </w:r>
          </w:p>
          <w:p>
            <w:pPr>
              <w:rPr>
                <w:sz w:val="18"/>
                <w:szCs w:val="18"/>
              </w:rPr>
            </w:pPr>
            <w:r>
              <w:rPr>
                <w:sz w:val="18"/>
                <w:szCs w:val="18"/>
              </w:rPr>
              <w:t>3.柴油的物化性质及评价（次重点）</w:t>
            </w:r>
          </w:p>
          <w:p>
            <w:pPr>
              <w:rPr>
                <w:bCs/>
                <w:sz w:val="18"/>
                <w:szCs w:val="18"/>
              </w:rPr>
            </w:pPr>
            <w:r>
              <w:rPr>
                <w:bCs/>
                <w:sz w:val="18"/>
                <w:szCs w:val="18"/>
              </w:rPr>
              <w:t>4.替代燃料的选用原则及重要的特性参数（次重点）</w:t>
            </w:r>
          </w:p>
          <w:p>
            <w:pPr>
              <w:rPr>
                <w:bCs/>
                <w:sz w:val="18"/>
                <w:szCs w:val="18"/>
              </w:rPr>
            </w:pPr>
            <w:r>
              <w:rPr>
                <w:bCs/>
                <w:sz w:val="18"/>
                <w:szCs w:val="18"/>
              </w:rPr>
              <w:t>5.醇类燃料、醚类燃料、生物柴油、合成油、LPG、CNG、氢气在发动机上使用性能（次重点）</w:t>
            </w:r>
          </w:p>
          <w:p>
            <w:pPr>
              <w:rPr>
                <w:bCs/>
                <w:sz w:val="18"/>
                <w:szCs w:val="18"/>
              </w:rPr>
            </w:pPr>
            <w:r>
              <w:rPr>
                <w:bCs/>
                <w:sz w:val="18"/>
                <w:szCs w:val="18"/>
              </w:rPr>
              <w:t>6.化学计量空燃比的计算、燃料的热值（次重点）</w:t>
            </w:r>
          </w:p>
          <w:p>
            <w:pPr>
              <w:rPr>
                <w:sz w:val="18"/>
                <w:szCs w:val="18"/>
              </w:rPr>
            </w:pPr>
            <w:r>
              <w:rPr>
                <w:bCs/>
                <w:sz w:val="18"/>
                <w:szCs w:val="18"/>
              </w:rPr>
              <w:t>7.燃料生命周期的阶段的划分（次重点）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bCs/>
                <w:sz w:val="18"/>
                <w:szCs w:val="18"/>
              </w:rPr>
            </w:pPr>
            <w:r>
              <w:rPr>
                <w:sz w:val="18"/>
                <w:szCs w:val="18"/>
              </w:rPr>
              <w:t>[1]能认知</w:t>
            </w:r>
            <w:r>
              <w:rPr>
                <w:bCs/>
                <w:sz w:val="18"/>
                <w:szCs w:val="18"/>
              </w:rPr>
              <w:t>石油基燃料的炼制方法及汽、柴油标准。</w:t>
            </w:r>
          </w:p>
          <w:p>
            <w:pPr>
              <w:rPr>
                <w:bCs/>
                <w:sz w:val="18"/>
                <w:szCs w:val="18"/>
              </w:rPr>
            </w:pPr>
            <w:r>
              <w:rPr>
                <w:bCs/>
                <w:sz w:val="18"/>
                <w:szCs w:val="18"/>
              </w:rPr>
              <w:t>[2]能理解汽油蒸发性、抗爆性的评价方法，认知汽油标号选用及国内外汽油标号方法的差异。</w:t>
            </w:r>
          </w:p>
          <w:p>
            <w:pPr>
              <w:rPr>
                <w:bCs/>
                <w:sz w:val="18"/>
                <w:szCs w:val="18"/>
              </w:rPr>
            </w:pPr>
            <w:r>
              <w:rPr>
                <w:bCs/>
                <w:sz w:val="18"/>
                <w:szCs w:val="18"/>
              </w:rPr>
              <w:t>[3]能理解柴油自燃着火性能的评价方法，认知不同牌号柴油的适用温度地域。</w:t>
            </w:r>
          </w:p>
          <w:p>
            <w:pPr>
              <w:rPr>
                <w:bCs/>
                <w:sz w:val="18"/>
                <w:szCs w:val="18"/>
              </w:rPr>
            </w:pPr>
            <w:r>
              <w:rPr>
                <w:sz w:val="18"/>
                <w:szCs w:val="18"/>
              </w:rPr>
              <w:t>[4]能理解</w:t>
            </w:r>
            <w:r>
              <w:rPr>
                <w:bCs/>
                <w:sz w:val="18"/>
                <w:szCs w:val="18"/>
              </w:rPr>
              <w:t>替代燃料的选用原则，会对比判断特定替代燃料的重要特性参数。</w:t>
            </w:r>
          </w:p>
          <w:p>
            <w:pPr>
              <w:rPr>
                <w:bCs/>
                <w:sz w:val="18"/>
                <w:szCs w:val="18"/>
              </w:rPr>
            </w:pPr>
            <w:r>
              <w:rPr>
                <w:bCs/>
                <w:sz w:val="18"/>
                <w:szCs w:val="18"/>
              </w:rPr>
              <w:t>[5]能分析判断</w:t>
            </w:r>
            <w:r>
              <w:rPr>
                <w:sz w:val="18"/>
                <w:szCs w:val="18"/>
              </w:rPr>
              <w:t>甲醇、乙醇、正丁醇、二甲醚、生物柴油、合成油、</w:t>
            </w:r>
            <w:r>
              <w:rPr>
                <w:bCs/>
                <w:sz w:val="18"/>
                <w:szCs w:val="18"/>
              </w:rPr>
              <w:t>LPG、CNG、氢气在发动机上的使用性能。</w:t>
            </w:r>
          </w:p>
          <w:p>
            <w:pPr>
              <w:rPr>
                <w:bCs/>
                <w:sz w:val="18"/>
                <w:szCs w:val="18"/>
              </w:rPr>
            </w:pPr>
            <w:r>
              <w:rPr>
                <w:bCs/>
                <w:sz w:val="18"/>
                <w:szCs w:val="18"/>
              </w:rPr>
              <w:t>[6]能应用通用公式计算燃料的化学计量空燃比，理解燃料的低热值和高热值的差异。</w:t>
            </w:r>
          </w:p>
          <w:p>
            <w:pPr>
              <w:rPr>
                <w:sz w:val="18"/>
                <w:szCs w:val="18"/>
              </w:rPr>
            </w:pPr>
            <w:r>
              <w:rPr>
                <w:bCs/>
                <w:sz w:val="18"/>
                <w:szCs w:val="18"/>
              </w:rPr>
              <w:t>[7]能认知、理解燃料生命周期阶段的划分。</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5</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第五章 内燃机混合气的形成和燃烧</w:t>
            </w:r>
          </w:p>
          <w:p>
            <w:pPr>
              <w:rPr>
                <w:sz w:val="18"/>
                <w:szCs w:val="18"/>
              </w:rPr>
            </w:pPr>
            <w:r>
              <w:rPr>
                <w:sz w:val="18"/>
                <w:szCs w:val="18"/>
              </w:rPr>
              <w:t>1.内燃机四种缸内气体流动的特性（一般）</w:t>
            </w:r>
          </w:p>
          <w:p>
            <w:pPr>
              <w:rPr>
                <w:sz w:val="18"/>
                <w:szCs w:val="18"/>
              </w:rPr>
            </w:pPr>
            <w:r>
              <w:rPr>
                <w:sz w:val="18"/>
                <w:szCs w:val="18"/>
              </w:rPr>
              <w:t>2.空燃比的匹配与控制，缸内直喷汽油机混合气形成的特点（重点）</w:t>
            </w:r>
          </w:p>
          <w:p>
            <w:pPr>
              <w:rPr>
                <w:sz w:val="18"/>
                <w:szCs w:val="18"/>
              </w:rPr>
            </w:pPr>
            <w:r>
              <w:rPr>
                <w:sz w:val="18"/>
                <w:szCs w:val="18"/>
              </w:rPr>
              <w:t>3.均质混合气的着火界限、点火过程和火焰传播速度（一般）</w:t>
            </w:r>
          </w:p>
          <w:p>
            <w:pPr>
              <w:rPr>
                <w:sz w:val="18"/>
                <w:szCs w:val="18"/>
              </w:rPr>
            </w:pPr>
            <w:r>
              <w:rPr>
                <w:sz w:val="18"/>
                <w:szCs w:val="18"/>
              </w:rPr>
              <w:t>4.汽油机正常燃烧过程各阶段的划分依据、特点及影响因素（重点）</w:t>
            </w:r>
          </w:p>
          <w:p>
            <w:pPr>
              <w:rPr>
                <w:sz w:val="18"/>
                <w:szCs w:val="18"/>
              </w:rPr>
            </w:pPr>
            <w:r>
              <w:rPr>
                <w:sz w:val="18"/>
                <w:szCs w:val="18"/>
              </w:rPr>
              <w:t>5.循环变动的原因及控制措施（一般）</w:t>
            </w:r>
          </w:p>
          <w:p>
            <w:pPr>
              <w:rPr>
                <w:sz w:val="18"/>
                <w:szCs w:val="18"/>
              </w:rPr>
            </w:pPr>
            <w:r>
              <w:rPr>
                <w:sz w:val="18"/>
                <w:szCs w:val="18"/>
              </w:rPr>
              <w:t>6.汽油机爆燃的现象、原因、特征判断、危害、影响因素及控制方法（重点）</w:t>
            </w:r>
          </w:p>
          <w:p>
            <w:pPr>
              <w:rPr>
                <w:sz w:val="18"/>
                <w:szCs w:val="18"/>
              </w:rPr>
            </w:pPr>
            <w:r>
              <w:rPr>
                <w:sz w:val="18"/>
                <w:szCs w:val="18"/>
              </w:rPr>
              <w:t>7.预混燃烧和扩散燃烧，自燃</w:t>
            </w:r>
            <w:r>
              <w:rPr>
                <w:color w:val="000000"/>
                <w:sz w:val="18"/>
                <w:szCs w:val="18"/>
              </w:rPr>
              <w:t>着火的基本条件，喷射油束的油气混合与着火，光学发动机（一般）</w:t>
            </w:r>
          </w:p>
          <w:p>
            <w:pPr>
              <w:rPr>
                <w:sz w:val="18"/>
                <w:szCs w:val="18"/>
              </w:rPr>
            </w:pPr>
            <w:r>
              <w:rPr>
                <w:sz w:val="18"/>
                <w:szCs w:val="18"/>
              </w:rPr>
              <w:t>8.柴油机燃烧过程各阶段的特点和放热规律（重点）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color w:val="000000"/>
                <w:sz w:val="18"/>
                <w:szCs w:val="18"/>
              </w:rPr>
            </w:pPr>
            <w:r>
              <w:rPr>
                <w:color w:val="000000"/>
                <w:sz w:val="18"/>
                <w:szCs w:val="18"/>
              </w:rPr>
              <w:t>[1]能理解进气涡流、压缩挤流、进气过程滚流、燃烧湍流概念和特点。</w:t>
            </w:r>
          </w:p>
          <w:p>
            <w:pPr>
              <w:rPr>
                <w:color w:val="000000"/>
                <w:sz w:val="18"/>
                <w:szCs w:val="18"/>
              </w:rPr>
            </w:pPr>
            <w:r>
              <w:rPr>
                <w:color w:val="000000"/>
                <w:sz w:val="18"/>
                <w:szCs w:val="18"/>
              </w:rPr>
              <w:t>[2]能理解、分析不同工况下空燃比的匹配范围，进气量的测取与计算方法，基本喷油脉宽的确定与修正，以及氧传感器闭环控制空燃比的原理。</w:t>
            </w:r>
          </w:p>
          <w:p>
            <w:pPr>
              <w:rPr>
                <w:sz w:val="18"/>
                <w:szCs w:val="18"/>
              </w:rPr>
            </w:pPr>
            <w:r>
              <w:rPr>
                <w:sz w:val="18"/>
                <w:szCs w:val="18"/>
              </w:rPr>
              <w:t>[3]能认知、理解缸内直喷三种工作模式的喷油时机，以及为实现分层燃烧的三种喷雾方式。</w:t>
            </w:r>
          </w:p>
          <w:p>
            <w:pPr>
              <w:rPr>
                <w:sz w:val="18"/>
                <w:szCs w:val="18"/>
              </w:rPr>
            </w:pPr>
            <w:r>
              <w:rPr>
                <w:sz w:val="18"/>
                <w:szCs w:val="18"/>
              </w:rPr>
              <w:t>[4]能理解着火界限、点火过程和火焰传播速度。</w:t>
            </w:r>
          </w:p>
          <w:p>
            <w:pPr>
              <w:rPr>
                <w:sz w:val="18"/>
                <w:szCs w:val="18"/>
              </w:rPr>
            </w:pPr>
            <w:r>
              <w:rPr>
                <w:sz w:val="18"/>
                <w:szCs w:val="18"/>
              </w:rPr>
              <w:t>[5]能综合分析汽油机正常燃烧过程各阶段划分的依据、特点及影响因素。</w:t>
            </w:r>
          </w:p>
          <w:p>
            <w:pPr>
              <w:rPr>
                <w:sz w:val="18"/>
                <w:szCs w:val="18"/>
              </w:rPr>
            </w:pPr>
            <w:r>
              <w:rPr>
                <w:sz w:val="18"/>
                <w:szCs w:val="18"/>
              </w:rPr>
              <w:t>[6]能认知、理解循环变动的原因及控制措施。</w:t>
            </w:r>
          </w:p>
          <w:p>
            <w:pPr>
              <w:rPr>
                <w:sz w:val="18"/>
                <w:szCs w:val="18"/>
              </w:rPr>
            </w:pPr>
            <w:r>
              <w:rPr>
                <w:sz w:val="18"/>
                <w:szCs w:val="18"/>
              </w:rPr>
              <w:t>[7]能综合分析汽油机爆燃的现象、原因、特征判断、危害、影响因素及点火提前角闭环控制的原理。</w:t>
            </w:r>
          </w:p>
          <w:p>
            <w:pPr>
              <w:rPr>
                <w:color w:val="000000"/>
                <w:sz w:val="18"/>
                <w:szCs w:val="18"/>
              </w:rPr>
            </w:pPr>
            <w:r>
              <w:rPr>
                <w:sz w:val="18"/>
                <w:szCs w:val="18"/>
              </w:rPr>
              <w:t>[8]能理解、判断预混燃烧、扩散燃烧的差异；认知理解单个油滴的着火条件、喷射油束的油气混合与着火。</w:t>
            </w:r>
          </w:p>
          <w:p>
            <w:pPr>
              <w:rPr>
                <w:sz w:val="18"/>
                <w:szCs w:val="18"/>
              </w:rPr>
            </w:pPr>
            <w:r>
              <w:rPr>
                <w:sz w:val="18"/>
                <w:szCs w:val="18"/>
              </w:rPr>
              <w:t>[9]能综合分析柴油机燃烧过程各阶段的特点和放热规律，及其对发动机性能特别是排放的影响。</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5</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第六章 内燃机污染物的生成和控制</w:t>
            </w:r>
          </w:p>
          <w:p>
            <w:pPr>
              <w:rPr>
                <w:sz w:val="18"/>
                <w:szCs w:val="18"/>
              </w:rPr>
            </w:pPr>
            <w:r>
              <w:rPr>
                <w:sz w:val="18"/>
                <w:szCs w:val="18"/>
              </w:rPr>
              <w:t>1.内燃机CO、HC、NOx、PM的生成机理、排放特性和影响因素（重点）</w:t>
            </w:r>
          </w:p>
          <w:p>
            <w:pPr>
              <w:rPr>
                <w:sz w:val="18"/>
                <w:szCs w:val="18"/>
              </w:rPr>
            </w:pPr>
            <w:r>
              <w:rPr>
                <w:sz w:val="18"/>
                <w:szCs w:val="18"/>
              </w:rPr>
              <w:t>2.汽油机、柴油机排放的机内净化措施（难点）</w:t>
            </w:r>
          </w:p>
          <w:p>
            <w:pPr>
              <w:rPr>
                <w:sz w:val="18"/>
                <w:szCs w:val="18"/>
              </w:rPr>
            </w:pPr>
            <w:r>
              <w:rPr>
                <w:sz w:val="18"/>
                <w:szCs w:val="18"/>
              </w:rPr>
              <w:t>3.汽油机、柴油机的排气后处理系统（重点）</w:t>
            </w:r>
          </w:p>
          <w:p>
            <w:pPr>
              <w:rPr>
                <w:sz w:val="18"/>
                <w:szCs w:val="18"/>
              </w:rPr>
            </w:pPr>
            <w:r>
              <w:rPr>
                <w:sz w:val="18"/>
                <w:szCs w:val="18"/>
              </w:rPr>
              <w:t>4.排放法规、污染物取样与测量、OBD简介（一般）</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[1]能理解分析汽油机和柴油机CO、HC、NOx、PM的生成机理、排放特性和主要影响因素。</w:t>
            </w:r>
          </w:p>
          <w:p>
            <w:pPr>
              <w:rPr>
                <w:sz w:val="18"/>
                <w:szCs w:val="18"/>
              </w:rPr>
            </w:pPr>
            <w:r>
              <w:rPr>
                <w:sz w:val="18"/>
                <w:szCs w:val="18"/>
              </w:rPr>
              <w:t>[2]能理解分析曲轴箱通风、活性炭罐蒸发排放控制，冷起动、怠速排放控制，低排放燃烧室、喷油系统、点火系统，废气再循环，增压等机内净化措施的原理。</w:t>
            </w:r>
          </w:p>
          <w:p>
            <w:pPr>
              <w:rPr>
                <w:sz w:val="18"/>
                <w:szCs w:val="18"/>
              </w:rPr>
            </w:pPr>
            <w:r>
              <w:rPr>
                <w:sz w:val="18"/>
                <w:szCs w:val="18"/>
              </w:rPr>
              <w:t>[3]能理解TWC，DOC，DPF，SCR等排气后处理技术的基本原理。</w:t>
            </w:r>
          </w:p>
          <w:p>
            <w:pPr>
              <w:rPr>
                <w:sz w:val="18"/>
                <w:szCs w:val="18"/>
              </w:rPr>
            </w:pPr>
            <w:r>
              <w:rPr>
                <w:sz w:val="18"/>
                <w:szCs w:val="18"/>
              </w:rPr>
              <w:t>[4]能认知国Ⅵ、欧Ⅵ排放标准，排放污染物的测试方法和OBD的作用。</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7</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第七章 内燃机的燃料供给与调节</w:t>
            </w:r>
          </w:p>
          <w:p>
            <w:pPr>
              <w:rPr>
                <w:sz w:val="18"/>
                <w:szCs w:val="18"/>
              </w:rPr>
            </w:pPr>
            <w:r>
              <w:rPr>
                <w:sz w:val="18"/>
                <w:szCs w:val="18"/>
              </w:rPr>
              <w:t>1.</w:t>
            </w:r>
            <w:r>
              <w:rPr>
                <w:color w:val="000000"/>
                <w:sz w:val="18"/>
                <w:szCs w:val="18"/>
              </w:rPr>
              <w:t>质调节与量调节(重点)</w:t>
            </w:r>
          </w:p>
          <w:p>
            <w:pPr>
              <w:rPr>
                <w:sz w:val="18"/>
                <w:szCs w:val="18"/>
              </w:rPr>
            </w:pPr>
            <w:r>
              <w:rPr>
                <w:sz w:val="18"/>
                <w:szCs w:val="18"/>
              </w:rPr>
              <w:t>2.柴油机燃油系统的基本要求与分类，机械式燃油系统（一般）</w:t>
            </w:r>
          </w:p>
          <w:p>
            <w:pPr>
              <w:rPr>
                <w:sz w:val="18"/>
                <w:szCs w:val="18"/>
              </w:rPr>
            </w:pPr>
            <w:r>
              <w:rPr>
                <w:sz w:val="18"/>
                <w:szCs w:val="18"/>
              </w:rPr>
              <w:t>3.柴油机电控燃油系统结构（重点）</w:t>
            </w:r>
          </w:p>
          <w:p>
            <w:pPr>
              <w:rPr>
                <w:sz w:val="18"/>
                <w:szCs w:val="18"/>
              </w:rPr>
            </w:pPr>
            <w:r>
              <w:rPr>
                <w:sz w:val="18"/>
                <w:szCs w:val="18"/>
              </w:rPr>
              <w:t>4.燃油的喷射与雾化，喷油特性对柴油机性能的影响（次重点）</w:t>
            </w:r>
          </w:p>
          <w:p>
            <w:pPr>
              <w:rPr>
                <w:color w:val="000000"/>
                <w:sz w:val="18"/>
                <w:szCs w:val="18"/>
              </w:rPr>
            </w:pPr>
            <w:r>
              <w:rPr>
                <w:color w:val="000000"/>
                <w:sz w:val="18"/>
                <w:szCs w:val="18"/>
              </w:rPr>
              <w:t>5.柴油机电控系统的组成，高压共轨系统的控制策略（重点）</w:t>
            </w:r>
          </w:p>
          <w:p>
            <w:pPr>
              <w:rPr>
                <w:sz w:val="18"/>
                <w:szCs w:val="18"/>
              </w:rPr>
            </w:pPr>
            <w:r>
              <w:rPr>
                <w:color w:val="000000"/>
                <w:sz w:val="18"/>
                <w:szCs w:val="18"/>
              </w:rPr>
              <w:t>6</w:t>
            </w:r>
            <w:r>
              <w:rPr>
                <w:sz w:val="18"/>
                <w:szCs w:val="18"/>
              </w:rPr>
              <w:t>.电控汽油机喷射系统的基本要求，分类与组成，闭环控制，喷油量的确定和工况控制模式（重点）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[1]能</w:t>
            </w:r>
            <w:r>
              <w:rPr>
                <w:color w:val="000000"/>
                <w:sz w:val="18"/>
                <w:szCs w:val="18"/>
              </w:rPr>
              <w:t>理解质调节与量调节方式的差异。</w:t>
            </w:r>
          </w:p>
          <w:p>
            <w:pPr>
              <w:rPr>
                <w:sz w:val="18"/>
                <w:szCs w:val="18"/>
              </w:rPr>
            </w:pPr>
            <w:r>
              <w:rPr>
                <w:sz w:val="18"/>
                <w:szCs w:val="18"/>
              </w:rPr>
              <w:t>[2]能认知、理解位置控制、时间控制、压力时间控制喷油的差异，能综合分析直列泵的喷油过程、油量调节原理以及调速器评价指标。</w:t>
            </w:r>
          </w:p>
          <w:p>
            <w:pPr>
              <w:rPr>
                <w:sz w:val="18"/>
                <w:szCs w:val="18"/>
              </w:rPr>
            </w:pPr>
            <w:r>
              <w:rPr>
                <w:sz w:val="18"/>
                <w:szCs w:val="18"/>
              </w:rPr>
              <w:t>[3]能理解、分析高压共轨系统核心部件的结构原理及喷油过程，早喷、预喷、后喷和晚喷的作用。</w:t>
            </w:r>
          </w:p>
          <w:p>
            <w:pPr>
              <w:rPr>
                <w:sz w:val="18"/>
                <w:szCs w:val="18"/>
              </w:rPr>
            </w:pPr>
            <w:r>
              <w:rPr>
                <w:sz w:val="18"/>
                <w:szCs w:val="18"/>
              </w:rPr>
              <w:t>[4]能认知、理解喷油泵与喷油器的评价指标，喷雾特性，供油规律、喷油规律、喷油特性对柴油机性能的影响。</w:t>
            </w:r>
          </w:p>
          <w:p>
            <w:pPr>
              <w:rPr>
                <w:sz w:val="18"/>
                <w:szCs w:val="18"/>
              </w:rPr>
            </w:pPr>
            <w:r>
              <w:rPr>
                <w:sz w:val="18"/>
                <w:szCs w:val="18"/>
              </w:rPr>
              <w:t>[5]能理解柴油机电控系统的组成与工作原理，能综合分析柴油机各种工况的油量控制策略。</w:t>
            </w:r>
          </w:p>
          <w:p>
            <w:pPr>
              <w:rPr>
                <w:sz w:val="18"/>
                <w:szCs w:val="18"/>
              </w:rPr>
            </w:pPr>
            <w:r>
              <w:rPr>
                <w:sz w:val="18"/>
                <w:szCs w:val="18"/>
              </w:rPr>
              <w:t>[6]能理解汽油机电控系统的组成、工作原理、闭环控制和喷油量的确定，能综合分析进气道喷射和缸内直喷的差异及工况控制模式。</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8</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第八章　内燃机的使用特性与匹配</w:t>
            </w:r>
          </w:p>
          <w:p>
            <w:pPr>
              <w:rPr>
                <w:sz w:val="18"/>
                <w:szCs w:val="18"/>
              </w:rPr>
            </w:pPr>
            <w:r>
              <w:rPr>
                <w:sz w:val="18"/>
                <w:szCs w:val="18"/>
              </w:rPr>
              <w:t>1.工况及运行范围（一般）</w:t>
            </w:r>
          </w:p>
          <w:p>
            <w:pPr>
              <w:rPr>
                <w:sz w:val="18"/>
                <w:szCs w:val="18"/>
              </w:rPr>
            </w:pPr>
            <w:r>
              <w:rPr>
                <w:sz w:val="18"/>
                <w:szCs w:val="18"/>
              </w:rPr>
              <w:t>2.负荷特性的概念、意义、曲线变化规律分析（重点）</w:t>
            </w:r>
          </w:p>
          <w:p>
            <w:pPr>
              <w:rPr>
                <w:sz w:val="18"/>
                <w:szCs w:val="18"/>
              </w:rPr>
            </w:pPr>
            <w:r>
              <w:rPr>
                <w:sz w:val="18"/>
                <w:szCs w:val="18"/>
              </w:rPr>
              <w:t>3.速度特性的概念、意义、曲线变化规律分析（重点）</w:t>
            </w:r>
          </w:p>
          <w:p>
            <w:pPr>
              <w:rPr>
                <w:sz w:val="18"/>
                <w:szCs w:val="18"/>
              </w:rPr>
            </w:pPr>
            <w:r>
              <w:rPr>
                <w:sz w:val="18"/>
                <w:szCs w:val="18"/>
              </w:rPr>
              <w:t>4.转矩特性（次重点）</w:t>
            </w:r>
          </w:p>
          <w:p>
            <w:pPr>
              <w:rPr>
                <w:sz w:val="18"/>
                <w:szCs w:val="18"/>
              </w:rPr>
            </w:pPr>
            <w:r>
              <w:rPr>
                <w:sz w:val="18"/>
                <w:szCs w:val="18"/>
              </w:rPr>
              <w:t>5.万有特性的意义及绘制方法（重点）</w:t>
            </w:r>
          </w:p>
          <w:p>
            <w:pPr>
              <w:rPr>
                <w:sz w:val="18"/>
                <w:szCs w:val="18"/>
              </w:rPr>
            </w:pPr>
            <w:r>
              <w:rPr>
                <w:sz w:val="18"/>
                <w:szCs w:val="18"/>
              </w:rPr>
              <w:t>6.内燃机功率标定及大气校正（一般）</w:t>
            </w:r>
          </w:p>
          <w:p>
            <w:pPr>
              <w:rPr>
                <w:sz w:val="18"/>
                <w:szCs w:val="18"/>
              </w:rPr>
            </w:pPr>
            <w:r>
              <w:rPr>
                <w:sz w:val="18"/>
                <w:szCs w:val="18"/>
              </w:rPr>
              <w:t>7.内燃机与汽车底盘在动力性和经济性方面的匹配（难点）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[1]能理解工况的定义，分析内燃机可能的运行工况和工作范围。</w:t>
            </w:r>
          </w:p>
          <w:p>
            <w:pPr>
              <w:rPr>
                <w:sz w:val="18"/>
                <w:szCs w:val="18"/>
              </w:rPr>
            </w:pPr>
            <w:r>
              <w:rPr>
                <w:sz w:val="18"/>
                <w:szCs w:val="18"/>
              </w:rPr>
              <w:t>[2]能理解、分析负荷特性的概念、意义和曲线变化规律。</w:t>
            </w:r>
          </w:p>
          <w:p>
            <w:pPr>
              <w:rPr>
                <w:sz w:val="18"/>
                <w:szCs w:val="18"/>
              </w:rPr>
            </w:pPr>
            <w:r>
              <w:rPr>
                <w:sz w:val="18"/>
                <w:szCs w:val="18"/>
              </w:rPr>
              <w:t>[3]能理解、分析速度特性的概念、意义和曲线变化规律。</w:t>
            </w:r>
          </w:p>
          <w:p>
            <w:pPr>
              <w:rPr>
                <w:sz w:val="18"/>
                <w:szCs w:val="18"/>
              </w:rPr>
            </w:pPr>
            <w:r>
              <w:rPr>
                <w:sz w:val="18"/>
                <w:szCs w:val="18"/>
              </w:rPr>
              <w:t>[4]能理解、分析内燃机的转矩特性。</w:t>
            </w:r>
          </w:p>
          <w:p>
            <w:pPr>
              <w:rPr>
                <w:sz w:val="18"/>
                <w:szCs w:val="18"/>
              </w:rPr>
            </w:pPr>
            <w:r>
              <w:rPr>
                <w:sz w:val="18"/>
                <w:szCs w:val="18"/>
              </w:rPr>
              <w:t>[5]能理解万有特性曲线的意义，能应用负荷特性或速度特性曲线绘制万有特性曲线，会根据万有特性曲线为工作机械选用合适的内燃机。</w:t>
            </w:r>
          </w:p>
          <w:p>
            <w:pPr>
              <w:rPr>
                <w:sz w:val="18"/>
                <w:szCs w:val="18"/>
              </w:rPr>
            </w:pPr>
            <w:r>
              <w:rPr>
                <w:sz w:val="18"/>
                <w:szCs w:val="18"/>
              </w:rPr>
              <w:t>[6]能理解功率标定分级、大气校正的意义。</w:t>
            </w:r>
          </w:p>
          <w:p>
            <w:pPr>
              <w:rPr>
                <w:sz w:val="18"/>
                <w:szCs w:val="18"/>
              </w:rPr>
            </w:pPr>
            <w:r>
              <w:rPr>
                <w:sz w:val="18"/>
                <w:szCs w:val="18"/>
              </w:rPr>
              <w:t>[7]能认知、理解内燃机与汽车底盘在动力性和经济性方面的匹配</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5</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启发式课堂讲授、动画小视频演示、互动式课堂讨论、课外作业巩固、微信群辅导答疑、扩充资料自学。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9</w:t>
            </w:r>
          </w:p>
        </w:tc>
        <w:tc>
          <w:tcPr>
            <w:tcW w:w="1266" w:type="pct"/>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发动机台架实验</w:t>
            </w:r>
          </w:p>
          <w:p>
            <w:pPr>
              <w:rPr>
                <w:color w:val="000000"/>
                <w:sz w:val="18"/>
                <w:szCs w:val="18"/>
              </w:rPr>
            </w:pPr>
            <w:r>
              <w:rPr>
                <w:color w:val="000000"/>
                <w:sz w:val="18"/>
                <w:szCs w:val="18"/>
              </w:rPr>
              <w:t>1.试验台架的组成、测试原理及操作规程(次重点)</w:t>
            </w:r>
          </w:p>
          <w:p>
            <w:pPr>
              <w:rPr>
                <w:color w:val="000000"/>
                <w:sz w:val="18"/>
                <w:szCs w:val="18"/>
              </w:rPr>
            </w:pPr>
            <w:r>
              <w:rPr>
                <w:color w:val="000000"/>
                <w:sz w:val="18"/>
                <w:szCs w:val="18"/>
              </w:rPr>
              <w:t>2.负荷特性的测试方法（重点）</w:t>
            </w:r>
          </w:p>
          <w:p>
            <w:pPr>
              <w:rPr>
                <w:color w:val="000000"/>
                <w:sz w:val="18"/>
                <w:szCs w:val="18"/>
              </w:rPr>
            </w:pPr>
            <w:r>
              <w:rPr>
                <w:color w:val="000000"/>
                <w:sz w:val="18"/>
                <w:szCs w:val="18"/>
              </w:rPr>
              <w:t>3.速度特性的测试方法（重点）</w:t>
            </w:r>
          </w:p>
          <w:p>
            <w:pPr>
              <w:rPr>
                <w:color w:val="000000"/>
                <w:sz w:val="18"/>
                <w:szCs w:val="18"/>
              </w:rPr>
            </w:pPr>
            <w:r>
              <w:rPr>
                <w:color w:val="000000"/>
                <w:sz w:val="18"/>
                <w:szCs w:val="18"/>
              </w:rPr>
              <w:t>4.万有特性的绘制方法（重点）</w:t>
            </w:r>
          </w:p>
        </w:tc>
        <w:tc>
          <w:tcPr>
            <w:tcW w:w="1481"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[1]能认知、理解发动机性能试验系统的基本组成、测试原理、操作规程和注意事项。</w:t>
            </w:r>
          </w:p>
          <w:p>
            <w:pPr>
              <w:rPr>
                <w:sz w:val="18"/>
                <w:szCs w:val="18"/>
              </w:rPr>
            </w:pPr>
            <w:r>
              <w:rPr>
                <w:sz w:val="18"/>
                <w:szCs w:val="18"/>
              </w:rPr>
              <w:t>[2]能独立应用试验台架进行发动机负荷特性测试，</w:t>
            </w:r>
            <w:r>
              <w:rPr>
                <w:color w:val="000000"/>
                <w:sz w:val="18"/>
                <w:szCs w:val="18"/>
              </w:rPr>
              <w:t>对实验数据进行处理分析</w:t>
            </w:r>
            <w:r>
              <w:rPr>
                <w:sz w:val="18"/>
                <w:szCs w:val="18"/>
              </w:rPr>
              <w:t>。</w:t>
            </w:r>
          </w:p>
          <w:p>
            <w:pPr>
              <w:rPr>
                <w:sz w:val="18"/>
                <w:szCs w:val="18"/>
              </w:rPr>
            </w:pPr>
            <w:r>
              <w:rPr>
                <w:sz w:val="18"/>
                <w:szCs w:val="18"/>
              </w:rPr>
              <w:t>[3]能独立应用试验台架进行发动机速度特性测试，</w:t>
            </w:r>
            <w:r>
              <w:rPr>
                <w:color w:val="000000"/>
                <w:sz w:val="18"/>
                <w:szCs w:val="18"/>
              </w:rPr>
              <w:t>对实验数据进行处理分析</w:t>
            </w:r>
            <w:r>
              <w:rPr>
                <w:sz w:val="18"/>
                <w:szCs w:val="18"/>
              </w:rPr>
              <w:t>。</w:t>
            </w:r>
          </w:p>
          <w:p>
            <w:pPr>
              <w:rPr>
                <w:sz w:val="18"/>
                <w:szCs w:val="18"/>
              </w:rPr>
            </w:pPr>
            <w:r>
              <w:rPr>
                <w:sz w:val="18"/>
                <w:szCs w:val="18"/>
              </w:rPr>
              <w:t>[4]能根据各种转速下的负荷特性曲线或各种油门开度下的速度特性曲线手工或者编程绘制万有特性曲线。</w:t>
            </w:r>
          </w:p>
          <w:p>
            <w:pPr>
              <w:rPr>
                <w:sz w:val="18"/>
                <w:szCs w:val="18"/>
              </w:rPr>
            </w:pPr>
            <w:r>
              <w:rPr>
                <w:sz w:val="18"/>
                <w:szCs w:val="18"/>
              </w:rPr>
              <w:t>[5]掌握试验报告的撰写规范、独立撰写试验报告。</w:t>
            </w:r>
          </w:p>
        </w:tc>
        <w:tc>
          <w:tcPr>
            <w:tcW w:w="395"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987" w:type="pct"/>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现场实验、互动式讨论、课下编程绘图、撰写实验报告、微信群辅导答疑、扩充资料自学。</w:t>
            </w:r>
          </w:p>
        </w:tc>
        <w:tc>
          <w:tcPr>
            <w:tcW w:w="498" w:type="pct"/>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r>
    </w:tbl>
    <w:p>
      <w:pPr>
        <w:spacing w:line="320" w:lineRule="exact"/>
        <w:rPr>
          <w:rFonts w:eastAsia="等线"/>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40" w:firstLineChars="200"/>
        <w:rPr>
          <w:color w:val="000000"/>
          <w:sz w:val="22"/>
          <w:szCs w:val="22"/>
        </w:rPr>
      </w:pPr>
      <w:r>
        <w:rPr>
          <w:color w:val="000000"/>
          <w:sz w:val="22"/>
          <w:szCs w:val="22"/>
        </w:rPr>
        <w:t>在教学过程中，深入挖掘发动机原理课程所蕴含的思想政治教育元素，引导学生树立科学的发展观和大国工匠精神，为国家培养德才兼备的交通运输专业人才。其课程思政可以体现在很多方面，例如：从国内外发动机指标差距不断缩小激发学生学习发动机原理的兴趣和信心。从我国车用汽柴油标准的接轨情况，国内外汽油标号差异，乙醇添加汽油，以及高清洁柴油的应用等方面，端正学生的政治认同和家国情怀认知。从缸内直喷汽油机、高压共轨柴油机的国内外发展现状、燃烧测试手段对比入手，以奇瑞、潍柴、玉柴技术为例，增强爱国情怀。从推行国Ⅵ标准、自动启停、机动车限行、车用尿素罐等入手，增强学生的环保观念，树立自觉的环保意识。</w:t>
      </w:r>
    </w:p>
    <w:p>
      <w:pPr>
        <w:snapToGrid w:val="0"/>
        <w:spacing w:line="360" w:lineRule="auto"/>
        <w:ind w:firstLine="440" w:firstLineChars="200"/>
        <w:rPr>
          <w:rFonts w:hint="eastAsia"/>
          <w:color w:val="000000"/>
          <w:sz w:val="22"/>
          <w:szCs w:val="22"/>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kern w:val="0"/>
          <w:szCs w:val="21"/>
        </w:rPr>
      </w:pPr>
      <w:r>
        <w:rPr>
          <w:bCs/>
          <w:kern w:val="0"/>
          <w:szCs w:val="21"/>
        </w:rPr>
        <w:t>（1）理论课教材：</w:t>
      </w:r>
      <w:r>
        <w:rPr>
          <w:color w:val="000000"/>
          <w:sz w:val="22"/>
          <w:szCs w:val="22"/>
        </w:rPr>
        <w:t>内燃机学，刘圣华，机械工业出版社，2017 年，第四版，9787111562863</w:t>
      </w:r>
    </w:p>
    <w:p>
      <w:pPr>
        <w:widowControl/>
        <w:snapToGrid w:val="0"/>
        <w:spacing w:line="360" w:lineRule="auto"/>
        <w:ind w:firstLine="420" w:firstLineChars="200"/>
        <w:jc w:val="left"/>
        <w:rPr>
          <w:bCs/>
          <w:kern w:val="0"/>
          <w:szCs w:val="21"/>
        </w:rPr>
      </w:pPr>
      <w:r>
        <w:rPr>
          <w:bCs/>
          <w:kern w:val="0"/>
          <w:szCs w:val="21"/>
        </w:rPr>
        <w:t>（2）实验课教材：</w:t>
      </w:r>
      <w:r>
        <w:rPr>
          <w:color w:val="000000"/>
          <w:sz w:val="22"/>
          <w:szCs w:val="22"/>
        </w:rPr>
        <w:t>内燃机学，刘圣华，机械工业出版社，2017 年，第四版，9787111562863</w:t>
      </w: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bCs/>
          <w:kern w:val="0"/>
          <w:szCs w:val="21"/>
        </w:rPr>
      </w:pPr>
      <w:r>
        <w:rPr>
          <w:bCs/>
          <w:kern w:val="0"/>
          <w:szCs w:val="21"/>
        </w:rPr>
        <w:t>（1）汽车动力系统原理，帅石金，清华大学出版社，2021年</w:t>
      </w:r>
    </w:p>
    <w:p>
      <w:pPr>
        <w:snapToGrid w:val="0"/>
        <w:spacing w:line="360" w:lineRule="auto"/>
        <w:ind w:firstLine="420" w:firstLineChars="200"/>
        <w:rPr>
          <w:bCs/>
          <w:kern w:val="0"/>
          <w:szCs w:val="21"/>
        </w:rPr>
      </w:pPr>
      <w:r>
        <w:rPr>
          <w:bCs/>
          <w:kern w:val="0"/>
          <w:szCs w:val="21"/>
        </w:rPr>
        <w:t>（2）汽车发动机原理，刘从臻，机械工业出版社，2020 年</w:t>
      </w:r>
    </w:p>
    <w:p>
      <w:pPr>
        <w:snapToGrid w:val="0"/>
        <w:spacing w:line="360" w:lineRule="auto"/>
        <w:ind w:firstLine="420" w:firstLineChars="200"/>
        <w:rPr>
          <w:bCs/>
          <w:kern w:val="0"/>
          <w:szCs w:val="21"/>
        </w:rPr>
      </w:pPr>
      <w:r>
        <w:rPr>
          <w:bCs/>
          <w:kern w:val="0"/>
          <w:szCs w:val="21"/>
        </w:rPr>
        <w:t>（3）汽车发动机原理(第4版)，颜伏伍，机械工业出版社，2018 年</w:t>
      </w:r>
    </w:p>
    <w:p>
      <w:pPr>
        <w:snapToGrid w:val="0"/>
        <w:spacing w:line="360" w:lineRule="auto"/>
        <w:ind w:firstLine="420" w:firstLineChars="200"/>
        <w:rPr>
          <w:bCs/>
          <w:kern w:val="0"/>
          <w:szCs w:val="21"/>
        </w:rPr>
      </w:pPr>
      <w:r>
        <w:rPr>
          <w:bCs/>
          <w:kern w:val="0"/>
          <w:szCs w:val="21"/>
        </w:rPr>
        <w:t>（4）发动机原理(第3版)，林学东，机械工业出版社，2019 年</w:t>
      </w:r>
    </w:p>
    <w:p>
      <w:pPr>
        <w:snapToGrid w:val="0"/>
        <w:spacing w:line="360" w:lineRule="auto"/>
        <w:ind w:firstLine="420" w:firstLineChars="200"/>
        <w:rPr>
          <w:bCs/>
          <w:kern w:val="0"/>
          <w:szCs w:val="21"/>
        </w:rPr>
      </w:pPr>
      <w:r>
        <w:rPr>
          <w:bCs/>
          <w:kern w:val="0"/>
          <w:szCs w:val="21"/>
        </w:rPr>
        <w:t>（5）Internal combustion engine fundamentals，John. B. Heywood，McGraw-Hill Company，2012</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（1）中国内燃机工业协会，http://www.ciceia.org.cn/</w:t>
      </w:r>
    </w:p>
    <w:p>
      <w:pPr>
        <w:widowControl/>
        <w:snapToGrid w:val="0"/>
        <w:spacing w:line="360" w:lineRule="auto"/>
        <w:ind w:firstLine="420" w:firstLineChars="200"/>
        <w:jc w:val="left"/>
        <w:rPr>
          <w:kern w:val="0"/>
        </w:rPr>
      </w:pPr>
      <w:r>
        <w:rPr>
          <w:szCs w:val="21"/>
        </w:rPr>
        <w:t>（2）中国内燃机学会，https://www.csice.org.cn/</w:t>
      </w:r>
    </w:p>
    <w:p>
      <w:pPr>
        <w:widowControl/>
        <w:snapToGrid w:val="0"/>
        <w:spacing w:line="360" w:lineRule="auto"/>
        <w:ind w:firstLine="420" w:firstLineChars="200"/>
        <w:jc w:val="left"/>
        <w:rPr>
          <w:kern w:val="0"/>
        </w:rPr>
      </w:pPr>
      <w:r>
        <w:rPr>
          <w:kern w:val="0"/>
        </w:rPr>
        <w:t>（3）一流课程：汽车发动机原理https://www.xuetangx.com/course/THU08181000354/14768991</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40"/>
          <w:sz w:val="24"/>
        </w:rPr>
      </w:pPr>
      <w:r>
        <w:rPr>
          <w:szCs w:val="21"/>
        </w:rPr>
        <w:t>本课程实施所需的软、硬件条件齐全，师资力量雄厚。有专门的</w:t>
      </w:r>
      <w:r>
        <w:t>柴油机电涡流测功试验台架、汽油机电涡流测功试验台架、天然气发动机电涡流测功试验台架、直列泵试验台、高压共轨系统试验台、排放废气分析仪、底盘测功机等设备支撑本门课程实验。任课教师长期从事发动机原理教学，理论知识扎实，专业技能熟练，另有高级实验师、高级技师辅助课程实验。在教学软件方面，课程组编制的《</w:t>
      </w:r>
      <w:r>
        <w:rPr>
          <w:color w:val="000000"/>
        </w:rPr>
        <w:t>发动机原理课件》2015年获“河南省信息技术教育成果二等奖”，编写有章节</w:t>
      </w:r>
      <w:r>
        <w:rPr>
          <w:color w:val="000040"/>
          <w:szCs w:val="21"/>
        </w:rPr>
        <w:t>习题集，收集的</w:t>
      </w:r>
      <w:r>
        <w:rPr>
          <w:color w:val="000000"/>
        </w:rPr>
        <w:t>大量扩充性课程视频资料按照认识规律细分后存储于网盘供学生自学。</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0" w:firstLineChars="200"/>
        <w:jc w:val="left"/>
        <w:rPr>
          <w:bCs/>
          <w:kern w:val="0"/>
          <w:szCs w:val="21"/>
        </w:rPr>
      </w:pPr>
      <w:r>
        <w:rPr>
          <w:bCs/>
          <w:kern w:val="0"/>
          <w:szCs w:val="21"/>
        </w:rPr>
        <w:t>1.考核内容和评价依据</w:t>
      </w:r>
    </w:p>
    <w:tbl>
      <w:tblPr>
        <w:tblStyle w:val="2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51"/>
        <w:gridCol w:w="2562"/>
        <w:gridCol w:w="969"/>
        <w:gridCol w:w="969"/>
        <w:gridCol w:w="72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序号</w:t>
            </w:r>
          </w:p>
        </w:tc>
        <w:tc>
          <w:tcPr>
            <w:tcW w:w="1451"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课程目标（支撑毕业要求指标点）</w:t>
            </w:r>
          </w:p>
        </w:tc>
        <w:tc>
          <w:tcPr>
            <w:tcW w:w="256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451"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562"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96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ind w:left="-105" w:leftChars="-50" w:right="-105" w:rightChars="-50"/>
              <w:jc w:val="center"/>
              <w:rPr>
                <w:b/>
                <w:sz w:val="18"/>
                <w:szCs w:val="18"/>
              </w:rPr>
            </w:pPr>
            <w:r>
              <w:rPr>
                <w:b/>
                <w:sz w:val="18"/>
                <w:szCs w:val="18"/>
              </w:rPr>
              <w:t>课堂表现</w:t>
            </w:r>
          </w:p>
        </w:tc>
        <w:tc>
          <w:tcPr>
            <w:tcW w:w="969" w:type="dxa"/>
            <w:tcBorders>
              <w:top w:val="single" w:color="auto" w:sz="4" w:space="0"/>
              <w:left w:val="single" w:color="auto" w:sz="4" w:space="0"/>
              <w:bottom w:val="single" w:color="auto" w:sz="4" w:space="0"/>
              <w:right w:val="single" w:color="auto" w:sz="4" w:space="0"/>
            </w:tcBorders>
            <w:shd w:val="clear" w:color="auto" w:fill="EEECE1"/>
            <w:vAlign w:val="center"/>
          </w:tcPr>
          <w:p>
            <w:pPr>
              <w:adjustRightInd w:val="0"/>
              <w:snapToGrid w:val="0"/>
              <w:spacing w:line="320" w:lineRule="exact"/>
              <w:ind w:left="-105" w:leftChars="-50" w:right="-105" w:rightChars="-50"/>
              <w:jc w:val="center"/>
              <w:rPr>
                <w:b/>
                <w:sz w:val="18"/>
                <w:szCs w:val="18"/>
              </w:rPr>
            </w:pPr>
            <w:r>
              <w:rPr>
                <w:b/>
                <w:sz w:val="18"/>
                <w:szCs w:val="18"/>
              </w:rPr>
              <w:t>课后作业</w:t>
            </w:r>
          </w:p>
        </w:tc>
        <w:tc>
          <w:tcPr>
            <w:tcW w:w="72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实验</w:t>
            </w:r>
          </w:p>
        </w:tc>
        <w:tc>
          <w:tcPr>
            <w:tcW w:w="76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课程目标1、4</w:t>
            </w:r>
          </w:p>
          <w:p>
            <w:pPr>
              <w:jc w:val="center"/>
              <w:rPr>
                <w:sz w:val="18"/>
                <w:szCs w:val="18"/>
              </w:rPr>
            </w:pPr>
            <w:r>
              <w:rPr>
                <w:sz w:val="18"/>
                <w:szCs w:val="18"/>
              </w:rPr>
              <w:t>（支撑毕业要求指标点1.3，2.4，6.2）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sz w:val="18"/>
                <w:szCs w:val="18"/>
              </w:rPr>
            </w:pPr>
            <w:r>
              <w:rPr>
                <w:b/>
                <w:bCs/>
                <w:sz w:val="18"/>
                <w:szCs w:val="18"/>
              </w:rPr>
              <w:t>第一章 概论</w:t>
            </w:r>
          </w:p>
          <w:p>
            <w:pPr>
              <w:jc w:val="left"/>
              <w:rPr>
                <w:sz w:val="18"/>
                <w:szCs w:val="18"/>
              </w:rPr>
            </w:pPr>
            <w:r>
              <w:rPr>
                <w:sz w:val="18"/>
                <w:szCs w:val="18"/>
              </w:rPr>
              <w:t>1.内燃机及其燃料的发展里程</w:t>
            </w:r>
          </w:p>
          <w:p>
            <w:pPr>
              <w:jc w:val="left"/>
              <w:rPr>
                <w:sz w:val="18"/>
                <w:szCs w:val="18"/>
              </w:rPr>
            </w:pPr>
            <w:r>
              <w:rPr>
                <w:sz w:val="18"/>
                <w:szCs w:val="18"/>
              </w:rPr>
              <w:t>2.发动机的分类、四冲程内燃机、三角转子发动机、分层燃烧发动机的典型结构；</w:t>
            </w:r>
          </w:p>
          <w:p>
            <w:pPr>
              <w:jc w:val="left"/>
              <w:rPr>
                <w:sz w:val="18"/>
                <w:szCs w:val="18"/>
              </w:rPr>
            </w:pPr>
            <w:r>
              <w:rPr>
                <w:sz w:val="18"/>
                <w:szCs w:val="18"/>
              </w:rPr>
              <w:t>3.现代内燃机的通用技术指标、高新技术方案及发展方向；</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0.5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0.5</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2</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w:t>
            </w:r>
          </w:p>
          <w:p>
            <w:pPr>
              <w:jc w:val="center"/>
              <w:rPr>
                <w:sz w:val="18"/>
                <w:szCs w:val="18"/>
              </w:rPr>
            </w:pPr>
            <w:r>
              <w:rPr>
                <w:sz w:val="18"/>
                <w:szCs w:val="18"/>
              </w:rPr>
              <w:t>（支撑毕业要求指标点1.3，2.4）</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第二章 内燃机的工作指标</w:t>
            </w:r>
          </w:p>
          <w:p>
            <w:pPr>
              <w:rPr>
                <w:sz w:val="18"/>
                <w:szCs w:val="18"/>
              </w:rPr>
            </w:pPr>
            <w:r>
              <w:rPr>
                <w:sz w:val="18"/>
                <w:szCs w:val="18"/>
              </w:rPr>
              <w:t>1.发动机性能指标及分类</w:t>
            </w:r>
          </w:p>
          <w:p>
            <w:pPr>
              <w:rPr>
                <w:sz w:val="18"/>
                <w:szCs w:val="18"/>
              </w:rPr>
            </w:pPr>
            <w:r>
              <w:rPr>
                <w:sz w:val="18"/>
                <w:szCs w:val="18"/>
              </w:rPr>
              <w:t>2.示功图测取方法与分析评价</w:t>
            </w:r>
          </w:p>
          <w:p>
            <w:pPr>
              <w:rPr>
                <w:sz w:val="18"/>
                <w:szCs w:val="18"/>
              </w:rPr>
            </w:pPr>
            <w:r>
              <w:rPr>
                <w:sz w:val="18"/>
                <w:szCs w:val="18"/>
              </w:rPr>
              <w:t>3.指示指标和有效指标的概念、意义、差异及二者之间的关联和相互推导计算</w:t>
            </w:r>
          </w:p>
          <w:p>
            <w:pPr>
              <w:rPr>
                <w:sz w:val="18"/>
                <w:szCs w:val="18"/>
              </w:rPr>
            </w:pPr>
            <w:r>
              <w:rPr>
                <w:sz w:val="18"/>
                <w:szCs w:val="18"/>
              </w:rPr>
              <w:t>4.机械损失的组成，影响机械效率的运转因素，提高机械效率的措施</w:t>
            </w:r>
          </w:p>
          <w:p>
            <w:pPr>
              <w:rPr>
                <w:sz w:val="18"/>
                <w:szCs w:val="18"/>
              </w:rPr>
            </w:pPr>
            <w:r>
              <w:rPr>
                <w:sz w:val="18"/>
                <w:szCs w:val="18"/>
              </w:rPr>
              <w:t>5.充量系数、过量空气系数的定义</w:t>
            </w:r>
          </w:p>
          <w:p>
            <w:pPr>
              <w:rPr>
                <w:sz w:val="18"/>
                <w:szCs w:val="18"/>
              </w:rPr>
            </w:pPr>
            <w:r>
              <w:rPr>
                <w:sz w:val="18"/>
                <w:szCs w:val="18"/>
              </w:rPr>
              <w:t>6.升功率、有效燃料消耗率表达式的推算</w:t>
            </w:r>
          </w:p>
          <w:p>
            <w:pPr>
              <w:rPr>
                <w:sz w:val="18"/>
                <w:szCs w:val="18"/>
              </w:rPr>
            </w:pPr>
            <w:r>
              <w:rPr>
                <w:sz w:val="18"/>
                <w:szCs w:val="18"/>
              </w:rPr>
              <w:t>7.提高内燃机动力性和经济性的途径</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2.5</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课程目标1、2</w:t>
            </w:r>
          </w:p>
          <w:p>
            <w:pPr>
              <w:jc w:val="center"/>
              <w:rPr>
                <w:sz w:val="18"/>
                <w:szCs w:val="18"/>
              </w:rPr>
            </w:pPr>
            <w:r>
              <w:rPr>
                <w:sz w:val="18"/>
                <w:szCs w:val="18"/>
              </w:rPr>
              <w:t>（支撑毕业要求指标点1.3，2.4，3.1，3.2，6.1，7.2）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第三章 内燃机的工作循环</w:t>
            </w:r>
          </w:p>
          <w:p>
            <w:pPr>
              <w:rPr>
                <w:sz w:val="18"/>
                <w:szCs w:val="18"/>
              </w:rPr>
            </w:pPr>
            <w:r>
              <w:rPr>
                <w:sz w:val="18"/>
                <w:szCs w:val="18"/>
              </w:rPr>
              <w:t>1.理论循环的基本假设及意义</w:t>
            </w:r>
          </w:p>
          <w:p>
            <w:pPr>
              <w:rPr>
                <w:sz w:val="18"/>
                <w:szCs w:val="18"/>
              </w:rPr>
            </w:pPr>
            <w:r>
              <w:rPr>
                <w:sz w:val="18"/>
                <w:szCs w:val="18"/>
              </w:rPr>
              <w:t>2.三种理想循环的热效率及影响因素分析</w:t>
            </w:r>
          </w:p>
          <w:p>
            <w:pPr>
              <w:rPr>
                <w:sz w:val="18"/>
                <w:szCs w:val="18"/>
              </w:rPr>
            </w:pPr>
            <w:r>
              <w:rPr>
                <w:sz w:val="18"/>
                <w:szCs w:val="18"/>
              </w:rPr>
              <w:t>3.理论循环和实际工作循环在示功图上的差异</w:t>
            </w:r>
          </w:p>
          <w:p>
            <w:pPr>
              <w:rPr>
                <w:sz w:val="18"/>
                <w:szCs w:val="18"/>
              </w:rPr>
            </w:pPr>
            <w:r>
              <w:rPr>
                <w:sz w:val="18"/>
                <w:szCs w:val="18"/>
              </w:rPr>
              <w:t>4.自由排气、强制排气、叠开扫气、进气过程的特点，气门正时的作用</w:t>
            </w:r>
          </w:p>
          <w:p>
            <w:pPr>
              <w:rPr>
                <w:sz w:val="18"/>
                <w:szCs w:val="18"/>
              </w:rPr>
            </w:pPr>
            <w:r>
              <w:rPr>
                <w:sz w:val="18"/>
                <w:szCs w:val="18"/>
              </w:rPr>
              <w:t>5.影响自然吸气、增压发动机的换气损失和泵气损失的因素，以及二者在示功图的差异</w:t>
            </w:r>
          </w:p>
          <w:p>
            <w:pPr>
              <w:rPr>
                <w:sz w:val="18"/>
                <w:szCs w:val="18"/>
              </w:rPr>
            </w:pPr>
            <w:r>
              <w:rPr>
                <w:sz w:val="18"/>
                <w:szCs w:val="18"/>
              </w:rPr>
              <w:t>6.提高充气效率的措施</w:t>
            </w:r>
          </w:p>
          <w:p>
            <w:pPr>
              <w:rPr>
                <w:sz w:val="18"/>
                <w:szCs w:val="18"/>
              </w:rPr>
            </w:pPr>
            <w:r>
              <w:rPr>
                <w:sz w:val="18"/>
                <w:szCs w:val="18"/>
              </w:rPr>
              <w:t>7.增压的分类及其对动力性、经济性和排放的影响</w:t>
            </w:r>
          </w:p>
          <w:p>
            <w:pPr>
              <w:rPr>
                <w:sz w:val="18"/>
                <w:szCs w:val="18"/>
              </w:rPr>
            </w:pPr>
            <w:r>
              <w:rPr>
                <w:sz w:val="18"/>
                <w:szCs w:val="18"/>
              </w:rPr>
              <w:t>8.压气机、涡轮机的工作原理与流量特性，堵塞与喘振</w:t>
            </w:r>
          </w:p>
          <w:p>
            <w:pPr>
              <w:rPr>
                <w:sz w:val="18"/>
                <w:szCs w:val="18"/>
              </w:rPr>
            </w:pPr>
            <w:r>
              <w:rPr>
                <w:sz w:val="18"/>
                <w:szCs w:val="18"/>
              </w:rPr>
              <w:t>9.定压增压与脉冲增压系统的差异</w:t>
            </w:r>
          </w:p>
          <w:p>
            <w:pPr>
              <w:rPr>
                <w:sz w:val="18"/>
                <w:szCs w:val="18"/>
              </w:rPr>
            </w:pPr>
            <w:r>
              <w:rPr>
                <w:sz w:val="18"/>
                <w:szCs w:val="18"/>
              </w:rPr>
              <w:t>10.涡轮增压器和发动机的匹配与调整</w:t>
            </w:r>
          </w:p>
          <w:p>
            <w:pPr>
              <w:rPr>
                <w:b/>
                <w:sz w:val="18"/>
                <w:szCs w:val="18"/>
              </w:rPr>
            </w:pPr>
            <w:r>
              <w:rPr>
                <w:sz w:val="18"/>
                <w:szCs w:val="18"/>
              </w:rPr>
              <w:t>11.柴油机增压改造措施及汽油机增压技术</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10.5</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课程目标1、4</w:t>
            </w:r>
          </w:p>
          <w:p>
            <w:pPr>
              <w:jc w:val="center"/>
              <w:rPr>
                <w:sz w:val="18"/>
                <w:szCs w:val="18"/>
              </w:rPr>
            </w:pPr>
            <w:r>
              <w:rPr>
                <w:sz w:val="18"/>
                <w:szCs w:val="18"/>
              </w:rPr>
              <w:t>（支撑毕业要求指标点1.3，2.4，6.2，7.1）</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第四章 内燃机的燃料</w:t>
            </w:r>
          </w:p>
          <w:p>
            <w:pPr>
              <w:rPr>
                <w:sz w:val="18"/>
                <w:szCs w:val="18"/>
              </w:rPr>
            </w:pPr>
            <w:r>
              <w:rPr>
                <w:sz w:val="18"/>
                <w:szCs w:val="18"/>
              </w:rPr>
              <w:t>1.汽油、柴油的标准、物化特性、评定方法、标号、适用温度或地域</w:t>
            </w:r>
          </w:p>
          <w:p>
            <w:pPr>
              <w:rPr>
                <w:sz w:val="18"/>
                <w:szCs w:val="18"/>
              </w:rPr>
            </w:pPr>
            <w:r>
              <w:rPr>
                <w:sz w:val="18"/>
                <w:szCs w:val="18"/>
              </w:rPr>
              <w:t>2.燃料化学计量空燃比的定义与计算方法</w:t>
            </w:r>
          </w:p>
          <w:p>
            <w:pPr>
              <w:rPr>
                <w:sz w:val="18"/>
                <w:szCs w:val="18"/>
              </w:rPr>
            </w:pPr>
            <w:r>
              <w:rPr>
                <w:sz w:val="18"/>
                <w:szCs w:val="18"/>
              </w:rPr>
              <w:t>3.燃料高热值、低热值及二者的差异</w:t>
            </w:r>
          </w:p>
          <w:p>
            <w:pPr>
              <w:rPr>
                <w:bCs/>
                <w:sz w:val="18"/>
                <w:szCs w:val="18"/>
              </w:rPr>
            </w:pPr>
            <w:r>
              <w:rPr>
                <w:sz w:val="18"/>
                <w:szCs w:val="18"/>
              </w:rPr>
              <w:t>4.</w:t>
            </w:r>
            <w:r>
              <w:rPr>
                <w:bCs/>
                <w:sz w:val="18"/>
                <w:szCs w:val="18"/>
              </w:rPr>
              <w:t>替代燃料的选用原则</w:t>
            </w:r>
          </w:p>
          <w:p>
            <w:pPr>
              <w:rPr>
                <w:sz w:val="18"/>
                <w:szCs w:val="18"/>
              </w:rPr>
            </w:pPr>
            <w:r>
              <w:rPr>
                <w:sz w:val="18"/>
                <w:szCs w:val="18"/>
              </w:rPr>
              <w:t>5.常见替代燃料的物化特性及其在发动机上的使用性能</w:t>
            </w:r>
          </w:p>
          <w:p>
            <w:pPr>
              <w:rPr>
                <w:sz w:val="18"/>
                <w:szCs w:val="18"/>
              </w:rPr>
            </w:pPr>
            <w:r>
              <w:rPr>
                <w:sz w:val="18"/>
                <w:szCs w:val="18"/>
              </w:rPr>
              <w:t>6.</w:t>
            </w:r>
            <w:r>
              <w:rPr>
                <w:bCs/>
                <w:sz w:val="18"/>
                <w:szCs w:val="18"/>
              </w:rPr>
              <w:t>燃料生命周期阶段的划分</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4</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5</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课程目标2</w:t>
            </w:r>
          </w:p>
          <w:p>
            <w:pPr>
              <w:jc w:val="center"/>
              <w:rPr>
                <w:sz w:val="18"/>
                <w:szCs w:val="18"/>
              </w:rPr>
            </w:pPr>
            <w:r>
              <w:rPr>
                <w:sz w:val="18"/>
                <w:szCs w:val="18"/>
              </w:rPr>
              <w:t>（支撑毕业要求指标点3.1，3.3，6.1，7.2）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第五章 内燃机混合气的形成和燃烧</w:t>
            </w:r>
          </w:p>
          <w:p>
            <w:pPr>
              <w:rPr>
                <w:sz w:val="18"/>
                <w:szCs w:val="18"/>
              </w:rPr>
            </w:pPr>
            <w:r>
              <w:rPr>
                <w:sz w:val="18"/>
                <w:szCs w:val="18"/>
              </w:rPr>
              <w:t>1.缸内气体流动的概念和特点</w:t>
            </w:r>
          </w:p>
          <w:p>
            <w:pPr>
              <w:rPr>
                <w:sz w:val="18"/>
                <w:szCs w:val="18"/>
              </w:rPr>
            </w:pPr>
            <w:r>
              <w:rPr>
                <w:sz w:val="18"/>
                <w:szCs w:val="18"/>
              </w:rPr>
              <w:t>2.预混合燃烧和扩散燃烧的特点及区别</w:t>
            </w:r>
          </w:p>
          <w:p>
            <w:pPr>
              <w:rPr>
                <w:sz w:val="18"/>
                <w:szCs w:val="18"/>
              </w:rPr>
            </w:pPr>
            <w:r>
              <w:rPr>
                <w:sz w:val="18"/>
                <w:szCs w:val="18"/>
              </w:rPr>
              <w:t>3.不同工况下空燃比的匹配范围，进气量的测取与计算，基本喷油脉宽的修正，空燃比闭环控制。</w:t>
            </w:r>
          </w:p>
          <w:p>
            <w:pPr>
              <w:rPr>
                <w:sz w:val="18"/>
                <w:szCs w:val="18"/>
              </w:rPr>
            </w:pPr>
            <w:r>
              <w:rPr>
                <w:sz w:val="18"/>
                <w:szCs w:val="18"/>
              </w:rPr>
              <w:t>4.缸内直喷汽油机的工作模式和喷射、喷雾方式</w:t>
            </w:r>
          </w:p>
          <w:p>
            <w:pPr>
              <w:rPr>
                <w:sz w:val="18"/>
                <w:szCs w:val="18"/>
              </w:rPr>
            </w:pPr>
            <w:r>
              <w:rPr>
                <w:sz w:val="18"/>
                <w:szCs w:val="18"/>
              </w:rPr>
              <w:t>5.着火界限、点火过程、火焰传播方式</w:t>
            </w:r>
          </w:p>
          <w:p>
            <w:pPr>
              <w:rPr>
                <w:sz w:val="18"/>
                <w:szCs w:val="18"/>
              </w:rPr>
            </w:pPr>
            <w:r>
              <w:rPr>
                <w:sz w:val="18"/>
                <w:szCs w:val="18"/>
              </w:rPr>
              <w:t>6.点燃式发动机的正常燃烧过程各阶段的划分、特点及影响因素</w:t>
            </w:r>
          </w:p>
          <w:p>
            <w:pPr>
              <w:rPr>
                <w:sz w:val="18"/>
                <w:szCs w:val="18"/>
              </w:rPr>
            </w:pPr>
            <w:r>
              <w:rPr>
                <w:sz w:val="18"/>
                <w:szCs w:val="18"/>
              </w:rPr>
              <w:t>7.点燃式内燃机中的循环变动，爆震的现象、原因、特征判断、影响因素及点火提前角闭环控制</w:t>
            </w:r>
          </w:p>
          <w:p>
            <w:pPr>
              <w:rPr>
                <w:sz w:val="18"/>
                <w:szCs w:val="18"/>
              </w:rPr>
            </w:pPr>
            <w:r>
              <w:rPr>
                <w:sz w:val="18"/>
                <w:szCs w:val="18"/>
              </w:rPr>
              <w:t>8.单个油滴、喷射油束的着火条件，压燃式发动机燃烧过程各阶段的划分依据、特点和放热规律</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3</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9.5</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6</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课程目标2</w:t>
            </w:r>
          </w:p>
          <w:p>
            <w:pPr>
              <w:jc w:val="center"/>
              <w:rPr>
                <w:sz w:val="18"/>
                <w:szCs w:val="18"/>
              </w:rPr>
            </w:pPr>
            <w:r>
              <w:rPr>
                <w:sz w:val="18"/>
                <w:szCs w:val="18"/>
              </w:rPr>
              <w:t>（支撑毕业要求指标点3.1，3.2，6.1，7.2）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第六章 内燃机污染物的生成和控制</w:t>
            </w:r>
          </w:p>
          <w:p>
            <w:pPr>
              <w:rPr>
                <w:sz w:val="18"/>
                <w:szCs w:val="18"/>
              </w:rPr>
            </w:pPr>
            <w:r>
              <w:rPr>
                <w:sz w:val="18"/>
                <w:szCs w:val="18"/>
              </w:rPr>
              <w:t>1.汽油机和柴油机排放的CO、HC、NOx、PM在生成机理、排放特性和主要影响因素方面的差异。</w:t>
            </w:r>
          </w:p>
          <w:p>
            <w:pPr>
              <w:rPr>
                <w:sz w:val="18"/>
                <w:szCs w:val="18"/>
              </w:rPr>
            </w:pPr>
            <w:r>
              <w:rPr>
                <w:sz w:val="18"/>
                <w:szCs w:val="18"/>
              </w:rPr>
              <w:t>2.各种发动机排放控制机内净化技术的基本原理。</w:t>
            </w:r>
          </w:p>
          <w:p>
            <w:pPr>
              <w:rPr>
                <w:sz w:val="18"/>
                <w:szCs w:val="18"/>
              </w:rPr>
            </w:pPr>
            <w:r>
              <w:rPr>
                <w:sz w:val="18"/>
                <w:szCs w:val="18"/>
              </w:rPr>
              <w:t>3.各种排气后处理技术的基本原理</w:t>
            </w:r>
          </w:p>
          <w:p>
            <w:pPr>
              <w:rPr>
                <w:sz w:val="18"/>
                <w:szCs w:val="18"/>
              </w:rPr>
            </w:pPr>
            <w:r>
              <w:rPr>
                <w:sz w:val="18"/>
                <w:szCs w:val="18"/>
              </w:rPr>
              <w:t>4.国内外排放标准，工况循环标准，OBD的作用</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6.5</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7</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课程目标2</w:t>
            </w:r>
          </w:p>
          <w:p>
            <w:pPr>
              <w:jc w:val="center"/>
              <w:rPr>
                <w:sz w:val="18"/>
                <w:szCs w:val="18"/>
              </w:rPr>
            </w:pPr>
            <w:r>
              <w:rPr>
                <w:sz w:val="18"/>
                <w:szCs w:val="18"/>
              </w:rPr>
              <w:t>（支撑毕业要求指标点待定3.1，3.3，6.1，7.2）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bCs/>
                <w:color w:val="000000"/>
                <w:sz w:val="18"/>
                <w:szCs w:val="18"/>
              </w:rPr>
            </w:pPr>
            <w:r>
              <w:rPr>
                <w:b/>
                <w:bCs/>
                <w:color w:val="000000"/>
                <w:sz w:val="18"/>
                <w:szCs w:val="18"/>
              </w:rPr>
              <w:t>第七章 燃料供给与调节</w:t>
            </w:r>
          </w:p>
          <w:p>
            <w:pPr>
              <w:rPr>
                <w:color w:val="000000"/>
                <w:sz w:val="18"/>
                <w:szCs w:val="18"/>
              </w:rPr>
            </w:pPr>
            <w:r>
              <w:rPr>
                <w:sz w:val="18"/>
                <w:szCs w:val="18"/>
              </w:rPr>
              <w:t>1.发动机</w:t>
            </w:r>
            <w:r>
              <w:rPr>
                <w:color w:val="000000"/>
                <w:sz w:val="18"/>
                <w:szCs w:val="18"/>
              </w:rPr>
              <w:t>质调节与量调节差异</w:t>
            </w:r>
          </w:p>
          <w:p>
            <w:pPr>
              <w:rPr>
                <w:color w:val="000000"/>
                <w:sz w:val="18"/>
                <w:szCs w:val="18"/>
              </w:rPr>
            </w:pPr>
            <w:r>
              <w:rPr>
                <w:color w:val="000000"/>
                <w:sz w:val="18"/>
                <w:szCs w:val="18"/>
              </w:rPr>
              <w:t>2.柴油机的喷油过程和油量调节原理，调速器的评价指标</w:t>
            </w:r>
          </w:p>
          <w:p>
            <w:pPr>
              <w:rPr>
                <w:sz w:val="18"/>
                <w:szCs w:val="18"/>
              </w:rPr>
            </w:pPr>
            <w:r>
              <w:rPr>
                <w:color w:val="000000"/>
                <w:sz w:val="18"/>
                <w:szCs w:val="18"/>
              </w:rPr>
              <w:t>3.</w:t>
            </w:r>
            <w:r>
              <w:rPr>
                <w:sz w:val="18"/>
                <w:szCs w:val="18"/>
              </w:rPr>
              <w:t>高压共轨系统的结构原理及喷油过程，早喷、预喷、后喷和晚喷的作用。</w:t>
            </w:r>
          </w:p>
          <w:p>
            <w:pPr>
              <w:rPr>
                <w:sz w:val="18"/>
                <w:szCs w:val="18"/>
              </w:rPr>
            </w:pPr>
            <w:r>
              <w:rPr>
                <w:sz w:val="18"/>
                <w:szCs w:val="18"/>
              </w:rPr>
              <w:t>4.喷油泵、喷油器的评价指标，喷雾特性，供油规律、喷油规律、喷油特性对柴油机性能的影响。</w:t>
            </w:r>
          </w:p>
          <w:p>
            <w:pPr>
              <w:rPr>
                <w:sz w:val="18"/>
                <w:szCs w:val="18"/>
              </w:rPr>
            </w:pPr>
            <w:r>
              <w:rPr>
                <w:sz w:val="18"/>
                <w:szCs w:val="18"/>
              </w:rPr>
              <w:t>5.柴油机电控系统组成与工作原理，不同工况下的喷油控制策略</w:t>
            </w:r>
          </w:p>
          <w:p>
            <w:pPr>
              <w:rPr>
                <w:color w:val="000000"/>
                <w:sz w:val="18"/>
                <w:szCs w:val="18"/>
              </w:rPr>
            </w:pPr>
            <w:r>
              <w:rPr>
                <w:sz w:val="18"/>
                <w:szCs w:val="18"/>
              </w:rPr>
              <w:t>6.汽油机电控系统的组成、工作原理、闭环控制和喷油量的确定，进气道喷射和缸内直喷系统的差异和控制模式</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8</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课程目标2</w:t>
            </w:r>
          </w:p>
          <w:p>
            <w:pPr>
              <w:jc w:val="center"/>
              <w:rPr>
                <w:sz w:val="18"/>
                <w:szCs w:val="18"/>
              </w:rPr>
            </w:pPr>
            <w:r>
              <w:rPr>
                <w:sz w:val="18"/>
                <w:szCs w:val="18"/>
              </w:rPr>
              <w:t>（支撑毕业要求指标点3.1，3.2，6.1，7.2）</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第八章　内燃机的使用特性与匹配</w:t>
            </w:r>
          </w:p>
          <w:p>
            <w:pPr>
              <w:rPr>
                <w:sz w:val="18"/>
                <w:szCs w:val="18"/>
              </w:rPr>
            </w:pPr>
            <w:r>
              <w:rPr>
                <w:sz w:val="18"/>
                <w:szCs w:val="18"/>
              </w:rPr>
              <w:t>1.不同用途发动机的运行工况模式和工作范围</w:t>
            </w:r>
          </w:p>
          <w:p>
            <w:pPr>
              <w:rPr>
                <w:sz w:val="18"/>
                <w:szCs w:val="18"/>
              </w:rPr>
            </w:pPr>
            <w:r>
              <w:rPr>
                <w:sz w:val="18"/>
                <w:szCs w:val="18"/>
              </w:rPr>
              <w:t>2.负荷特性的概念、意义和曲线变化规律</w:t>
            </w:r>
          </w:p>
          <w:p>
            <w:pPr>
              <w:rPr>
                <w:sz w:val="18"/>
                <w:szCs w:val="18"/>
              </w:rPr>
            </w:pPr>
            <w:r>
              <w:rPr>
                <w:sz w:val="18"/>
                <w:szCs w:val="18"/>
              </w:rPr>
              <w:t>3.速度特性的概念、意义和曲线变化规律</w:t>
            </w:r>
          </w:p>
          <w:p>
            <w:pPr>
              <w:rPr>
                <w:sz w:val="18"/>
                <w:szCs w:val="18"/>
              </w:rPr>
            </w:pPr>
            <w:r>
              <w:rPr>
                <w:sz w:val="18"/>
                <w:szCs w:val="18"/>
              </w:rPr>
              <w:t>4.转矩特性</w:t>
            </w:r>
          </w:p>
          <w:p>
            <w:pPr>
              <w:rPr>
                <w:sz w:val="18"/>
                <w:szCs w:val="18"/>
              </w:rPr>
            </w:pPr>
            <w:r>
              <w:rPr>
                <w:sz w:val="18"/>
                <w:szCs w:val="18"/>
              </w:rPr>
              <w:t>5.万有特性曲线的意义、绘制、评价和选用</w:t>
            </w:r>
          </w:p>
          <w:p>
            <w:pPr>
              <w:rPr>
                <w:sz w:val="18"/>
                <w:szCs w:val="18"/>
              </w:rPr>
            </w:pPr>
            <w:r>
              <w:rPr>
                <w:sz w:val="18"/>
                <w:szCs w:val="18"/>
              </w:rPr>
              <w:t>6.功率标定，大气校正</w:t>
            </w:r>
          </w:p>
          <w:p>
            <w:pPr>
              <w:rPr>
                <w:b/>
                <w:sz w:val="18"/>
                <w:szCs w:val="18"/>
              </w:rPr>
            </w:pPr>
            <w:r>
              <w:rPr>
                <w:sz w:val="18"/>
                <w:szCs w:val="18"/>
              </w:rPr>
              <w:t>7.发动机与底盘在动力性和经济性方面的匹配计算思路</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2.5</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2</w:t>
            </w: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8</w:t>
            </w: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9</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课程目标3</w:t>
            </w:r>
          </w:p>
          <w:p>
            <w:pPr>
              <w:jc w:val="center"/>
              <w:rPr>
                <w:sz w:val="18"/>
                <w:szCs w:val="18"/>
              </w:rPr>
            </w:pPr>
            <w:r>
              <w:rPr>
                <w:sz w:val="18"/>
                <w:szCs w:val="18"/>
              </w:rPr>
              <w:t>（支撑毕业要求指标点4.3，4.4，5.1）</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rPr>
                <w:b/>
                <w:sz w:val="18"/>
                <w:szCs w:val="18"/>
              </w:rPr>
            </w:pPr>
            <w:r>
              <w:rPr>
                <w:b/>
                <w:sz w:val="18"/>
                <w:szCs w:val="18"/>
              </w:rPr>
              <w:t>发动机台架实验</w:t>
            </w:r>
          </w:p>
          <w:p>
            <w:pPr>
              <w:rPr>
                <w:sz w:val="18"/>
                <w:szCs w:val="18"/>
              </w:rPr>
            </w:pPr>
            <w:r>
              <w:rPr>
                <w:sz w:val="18"/>
                <w:szCs w:val="18"/>
              </w:rPr>
              <w:t>1.发动机台架的组成、测试原理、操作规程和注意事项</w:t>
            </w:r>
          </w:p>
          <w:p>
            <w:pPr>
              <w:rPr>
                <w:sz w:val="18"/>
                <w:szCs w:val="18"/>
              </w:rPr>
            </w:pPr>
            <w:r>
              <w:rPr>
                <w:sz w:val="18"/>
                <w:szCs w:val="18"/>
              </w:rPr>
              <w:t>2.负荷特性测试操作</w:t>
            </w:r>
          </w:p>
          <w:p>
            <w:pPr>
              <w:rPr>
                <w:sz w:val="18"/>
                <w:szCs w:val="18"/>
              </w:rPr>
            </w:pPr>
            <w:r>
              <w:rPr>
                <w:sz w:val="18"/>
                <w:szCs w:val="18"/>
              </w:rPr>
              <w:t>3.速度特性测试操作</w:t>
            </w:r>
          </w:p>
          <w:p>
            <w:pPr>
              <w:rPr>
                <w:sz w:val="18"/>
                <w:szCs w:val="18"/>
              </w:rPr>
            </w:pPr>
            <w:r>
              <w:rPr>
                <w:sz w:val="18"/>
                <w:szCs w:val="18"/>
              </w:rPr>
              <w:t>4.绘制万有特性曲线</w:t>
            </w:r>
          </w:p>
          <w:p>
            <w:pPr>
              <w:rPr>
                <w:b/>
                <w:sz w:val="18"/>
                <w:szCs w:val="18"/>
              </w:rPr>
            </w:pPr>
            <w:r>
              <w:rPr>
                <w:sz w:val="18"/>
                <w:szCs w:val="18"/>
              </w:rPr>
              <w:t>5.试验报告撰写</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w:t>
            </w:r>
          </w:p>
        </w:tc>
        <w:tc>
          <w:tcPr>
            <w:tcW w:w="969"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728"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10</w:t>
            </w:r>
          </w:p>
        </w:tc>
        <w:tc>
          <w:tcPr>
            <w:tcW w:w="76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合计</w:t>
            </w:r>
          </w:p>
        </w:tc>
        <w:tc>
          <w:tcPr>
            <w:tcW w:w="2562"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15</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15</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10</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60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100</w:t>
            </w:r>
          </w:p>
        </w:tc>
      </w:tr>
    </w:tbl>
    <w:p>
      <w:pPr>
        <w:widowControl/>
        <w:adjustRightInd w:val="0"/>
        <w:snapToGrid w:val="0"/>
        <w:spacing w:line="360" w:lineRule="auto"/>
        <w:ind w:firstLine="420" w:firstLineChars="200"/>
        <w:jc w:val="left"/>
        <w:rPr>
          <w:b/>
          <w:bCs/>
          <w:kern w:val="0"/>
          <w:szCs w:val="21"/>
        </w:rPr>
      </w:pPr>
      <w:r>
        <w:rPr>
          <w:bCs/>
          <w:kern w:val="0"/>
          <w:szCs w:val="21"/>
        </w:rPr>
        <w:t>2.考核方式</w:t>
      </w:r>
    </w:p>
    <w:p>
      <w:pPr>
        <w:adjustRightInd w:val="0"/>
        <w:snapToGrid w:val="0"/>
        <w:spacing w:line="360" w:lineRule="auto"/>
        <w:ind w:firstLine="420" w:firstLineChars="200"/>
        <w:jc w:val="left"/>
      </w:pPr>
      <w:r>
        <w:t>为消除死记硬背、考前突击的学习方式，本课程采用课堂表现、课外作业、实验操作、闭卷笔试相结合的考核方式，力求更加全面地考察学生对本门课程知识的掌握水平。为了提高学生的学习兴趣，课堂表现和课外作业在考核中所占的比例较大。课堂表现包含课堂随机提问、课堂小组讨论等环节，以引导学生提前自学，加强小组团体协作能力。课后作业和期末考试题目含有一定比例的综合性题目和应用型题目，侧重对学生进行对理论知识的梳理归纳能力和运用所学知识解决实际问题能力的考查。</w:t>
      </w:r>
    </w:p>
    <w:p>
      <w:pPr>
        <w:widowControl/>
        <w:adjustRightInd w:val="0"/>
        <w:snapToGrid w:val="0"/>
        <w:spacing w:line="360" w:lineRule="auto"/>
        <w:ind w:firstLine="420" w:firstLineChars="200"/>
        <w:jc w:val="left"/>
        <w:rPr>
          <w:b/>
          <w:bCs/>
          <w:kern w:val="0"/>
          <w:szCs w:val="21"/>
        </w:rPr>
      </w:pPr>
      <w:r>
        <w:rPr>
          <w:bCs/>
          <w:kern w:val="0"/>
          <w:szCs w:val="21"/>
        </w:rPr>
        <w:t>3.成绩评定</w:t>
      </w:r>
    </w:p>
    <w:p>
      <w:pPr>
        <w:adjustRightInd w:val="0"/>
        <w:snapToGrid w:val="0"/>
        <w:spacing w:line="360" w:lineRule="auto"/>
        <w:ind w:firstLine="420" w:firstLineChars="200"/>
        <w:jc w:val="left"/>
        <w:rPr>
          <w:szCs w:val="21"/>
        </w:rPr>
      </w:pPr>
      <w:r>
        <w:rPr>
          <w:szCs w:val="21"/>
        </w:rPr>
        <w:t>(1)平时</w:t>
      </w:r>
      <w:r>
        <w:t>表现</w:t>
      </w:r>
      <w:r>
        <w:rPr>
          <w:szCs w:val="21"/>
        </w:rPr>
        <w:t>的成绩评定</w:t>
      </w:r>
    </w:p>
    <w:p>
      <w:pPr>
        <w:adjustRightInd w:val="0"/>
        <w:snapToGrid w:val="0"/>
        <w:spacing w:line="360" w:lineRule="auto"/>
        <w:ind w:firstLine="420" w:firstLineChars="200"/>
        <w:jc w:val="left"/>
      </w:pPr>
      <w:r>
        <w:t>平时表现成绩采用百分制，按15%的比例折算后计入总成绩。其中，课堂随机提问主要考查学生课下预习情况和对课堂讲授知识的掌握程度。随机提问，答不出者扣5分，回答基本正确者奖励5分，有创意、新见解的回答奖励10分，上限为平时表现成绩的60%。课堂小组讨论是在每章内容即将结束时，利用10-20分钟的时间，由各小组对本章内容的知识点进行梳理归纳，教师进行点评和总结。督促学生小组利用课余时间查阅文献资料将课本内容与课后获得的知识融会贯通，使学生对所学内容有更深刻的认识。在此过程中，强化学生对枯燥理论知识的理解，调动同学的学习积极性，培养学生的团队合作精神。小组成员的成绩取决于小组发言代表的梳理归纳情况。实行累计得分，不超过平时表现成绩的40%。</w:t>
      </w:r>
    </w:p>
    <w:p>
      <w:pPr>
        <w:adjustRightInd w:val="0"/>
        <w:snapToGrid w:val="0"/>
        <w:spacing w:line="360" w:lineRule="auto"/>
        <w:ind w:firstLine="420" w:firstLineChars="200"/>
        <w:jc w:val="left"/>
        <w:rPr>
          <w:szCs w:val="21"/>
        </w:rPr>
      </w:pPr>
      <w:r>
        <w:rPr>
          <w:szCs w:val="21"/>
        </w:rPr>
        <w:t>(2)课后作业的成绩评定</w:t>
      </w:r>
    </w:p>
    <w:p>
      <w:pPr>
        <w:adjustRightInd w:val="0"/>
        <w:snapToGrid w:val="0"/>
        <w:spacing w:line="360" w:lineRule="auto"/>
        <w:ind w:firstLine="420" w:firstLineChars="200"/>
        <w:jc w:val="left"/>
      </w:pPr>
      <w:r>
        <w:t>每一章课程内容讲授结束，留适当量的课外作业，督促学生对本章内容进行系统性的复习，以期更好的掌握本课程。课外作业主要考察学生对课程知识的深层次理解和辨析。例如：概述进气道喷射汽油机和缸内直喷汽油的差异？教材和参考书没有这道题的答案，需要学生综合课堂知识和课外文献资料归纳梳理才能完成。教师根据作业完成情况打分，累计后占总成绩的15%。</w:t>
      </w:r>
    </w:p>
    <w:p>
      <w:pPr>
        <w:adjustRightInd w:val="0"/>
        <w:snapToGrid w:val="0"/>
        <w:spacing w:line="360" w:lineRule="auto"/>
        <w:ind w:firstLine="420" w:firstLineChars="200"/>
        <w:jc w:val="left"/>
        <w:rPr>
          <w:szCs w:val="21"/>
        </w:rPr>
      </w:pPr>
      <w:r>
        <w:rPr>
          <w:szCs w:val="21"/>
        </w:rPr>
        <w:t>(3)实验考核的成绩评定</w:t>
      </w:r>
    </w:p>
    <w:p>
      <w:pPr>
        <w:adjustRightInd w:val="0"/>
        <w:snapToGrid w:val="0"/>
        <w:spacing w:line="360" w:lineRule="auto"/>
        <w:ind w:firstLine="420" w:firstLineChars="200"/>
        <w:jc w:val="left"/>
      </w:pPr>
      <w:r>
        <w:t>本课程的4学时用于实验教学，占总成绩的10%。指导教师按照学生的实验操作完成情况以及实验报告的撰写情况进行评分，以优秀、良好、中等、合格、不合格记，占总成绩的10%。</w:t>
      </w:r>
    </w:p>
    <w:p>
      <w:pPr>
        <w:adjustRightInd w:val="0"/>
        <w:snapToGrid w:val="0"/>
        <w:spacing w:line="360" w:lineRule="auto"/>
        <w:ind w:firstLine="420" w:firstLineChars="200"/>
        <w:jc w:val="left"/>
        <w:rPr>
          <w:szCs w:val="21"/>
        </w:rPr>
      </w:pPr>
      <w:r>
        <w:rPr>
          <w:szCs w:val="21"/>
        </w:rPr>
        <w:t>(4)期末考试的成绩评定</w:t>
      </w:r>
    </w:p>
    <w:p>
      <w:pPr>
        <w:adjustRightInd w:val="0"/>
        <w:snapToGrid w:val="0"/>
        <w:spacing w:line="360" w:lineRule="auto"/>
        <w:ind w:firstLine="420" w:firstLineChars="200"/>
        <w:jc w:val="left"/>
      </w:pPr>
      <w:r>
        <w:t>期末考试试卷百分制，统一标准命题、统一闭卷考试、统一标准阅卷、统一公布成绩，卷面成绩占总成绩的60%。考试时间为120分钟，试题量以中等水平学生在规定时间内完成全部试题为度。考试命题根据本大纲所规定的教学内容和考核内容来确定考试范围和考核要求，尽可能覆盖各章，适当突出重点章节，加大重点内容的覆盖密度。试卷中对不同能力层次要求的分数比例一般为：识记占25%，领会占30%，简单应用占30%，综合应用占15%。主要题型有：单选题、判断题、名词解释、填空题、简答题、看图解释和计算题。</w:t>
      </w:r>
    </w:p>
    <w:p>
      <w:pPr>
        <w:adjustRightInd w:val="0"/>
        <w:snapToGrid w:val="0"/>
        <w:spacing w:line="360" w:lineRule="auto"/>
        <w:ind w:firstLine="420" w:firstLineChars="200"/>
        <w:jc w:val="left"/>
        <w:rPr>
          <w:szCs w:val="21"/>
        </w:rPr>
      </w:pPr>
      <w:r>
        <w:rPr>
          <w:szCs w:val="21"/>
        </w:rPr>
        <w:t>(5)最终成绩的评定</w:t>
      </w:r>
    </w:p>
    <w:p>
      <w:pPr>
        <w:adjustRightInd w:val="0"/>
        <w:snapToGrid w:val="0"/>
        <w:spacing w:line="360" w:lineRule="auto"/>
        <w:ind w:firstLine="420" w:firstLineChars="200"/>
        <w:jc w:val="left"/>
      </w:pPr>
      <w:r>
        <w:t>最终成绩实行组合评定的方式，由四部分组成：</w:t>
      </w:r>
    </w:p>
    <w:p>
      <w:pPr>
        <w:adjustRightInd w:val="0"/>
        <w:snapToGrid w:val="0"/>
        <w:spacing w:line="360" w:lineRule="auto"/>
        <w:ind w:firstLine="420" w:firstLineChars="200"/>
        <w:jc w:val="left"/>
      </w:pPr>
      <w:r>
        <w:t>最终成绩＝课堂表现成绩(15%)＋课外作业成绩(15%)＋实验考核成绩(10%)+期末考试成绩(60%)。</w:t>
      </w:r>
    </w:p>
    <w:p>
      <w:pPr>
        <w:adjustRightInd w:val="0"/>
        <w:snapToGrid w:val="0"/>
        <w:spacing w:line="360" w:lineRule="auto"/>
        <w:rPr>
          <w:b/>
          <w:szCs w:val="21"/>
        </w:rPr>
      </w:pPr>
    </w:p>
    <w:p>
      <w:pPr>
        <w:adjustRightInd w:val="0"/>
        <w:snapToGrid w:val="0"/>
        <w:spacing w:line="360" w:lineRule="auto"/>
        <w:rPr>
          <w:b/>
          <w:szCs w:val="21"/>
        </w:rPr>
      </w:pPr>
      <w:r>
        <w:rPr>
          <w:b/>
          <w:szCs w:val="21"/>
        </w:rPr>
        <w:t>八、考核结果分析反馈</w:t>
      </w:r>
    </w:p>
    <w:p>
      <w:pPr>
        <w:adjustRightInd w:val="0"/>
        <w:snapToGrid w:val="0"/>
        <w:spacing w:line="360" w:lineRule="auto"/>
        <w:ind w:firstLine="420" w:firstLineChars="200"/>
        <w:rPr>
          <w:szCs w:val="21"/>
        </w:rPr>
      </w:pPr>
      <w:r>
        <w:rPr>
          <w:szCs w:val="21"/>
        </w:rPr>
        <w:t>考核结果在第一时间向学生实时反馈，以起到督促、警示和示范的作用。</w:t>
      </w:r>
      <w:r>
        <w:t>课堂随机提问、课堂小组讨论、课后作业的成绩由教师记录并公布。</w:t>
      </w:r>
      <w:r>
        <w:rPr>
          <w:szCs w:val="21"/>
        </w:rPr>
        <w:t>实验考核中，现场实验操作</w:t>
      </w:r>
      <w:r>
        <w:t>成绩由实验室教师评定，当场公布；实验报告由实验室教师批改后公布。按照《</w:t>
      </w:r>
      <w:r>
        <w:rPr>
          <w:szCs w:val="21"/>
        </w:rPr>
        <w:t>河南农业大学考试管理规定</w:t>
      </w:r>
      <w:r>
        <w:t>》，在统一考试后的一周内，将卷面成绩、平时表现成绩、实验考核成绩发布在教务管理系统内，学生登录即可查看。</w:t>
      </w:r>
      <w:r>
        <w:rPr>
          <w:szCs w:val="21"/>
        </w:rPr>
        <w:t>课堂教学反馈的形式有三种。一是任课教师线上线下辅导答疑，学生可在课下或者课程微信群内随时提出问题，</w:t>
      </w:r>
      <w:r>
        <w:rPr>
          <w:color w:val="000000"/>
        </w:rPr>
        <w:t>任课教师在第一时间答疑解惑。二是系主任、课程组教师听课，定期收集、分析、反馈</w:t>
      </w:r>
      <w:r>
        <w:rPr>
          <w:szCs w:val="21"/>
        </w:rPr>
        <w:t>学生对本课程的意见和建议。三是学校、学院进行教学检查，学生网上评教，教学督导与学生座谈，然后给任课教师反馈结果与意见。课程总成绩是否达到预定的学习效果可作为专业达成度的参考。前后届学生学习的成绩比较，以及学生的意见或建议均可以引以思考，形成持续改进的闭环，提高本课程的教学质量。</w:t>
      </w:r>
    </w:p>
    <w:p>
      <w:pPr>
        <w:widowControl/>
        <w:jc w:val="left"/>
        <w:rPr>
          <w:sz w:val="18"/>
          <w:szCs w:val="18"/>
        </w:rPr>
      </w:pPr>
      <w:r>
        <w:rPr>
          <w:sz w:val="18"/>
          <w:szCs w:val="18"/>
        </w:rPr>
        <w:br w:type="page"/>
      </w:r>
    </w:p>
    <w:p>
      <w:pPr>
        <w:pStyle w:val="2"/>
        <w:jc w:val="center"/>
        <w:rPr>
          <w:color w:val="0000FF"/>
          <w:sz w:val="28"/>
          <w:szCs w:val="28"/>
        </w:rPr>
      </w:pPr>
      <w:bookmarkStart w:id="112" w:name="_Toc5495"/>
      <w:r>
        <w:rPr>
          <w:sz w:val="28"/>
          <w:szCs w:val="28"/>
        </w:rPr>
        <w:t>汽车市场营销</w:t>
      </w:r>
      <w:bookmarkEnd w:id="112"/>
    </w:p>
    <w:p>
      <w:pPr>
        <w:widowControl/>
        <w:jc w:val="center"/>
        <w:rPr>
          <w:color w:val="0000FF"/>
          <w:sz w:val="28"/>
          <w:szCs w:val="28"/>
        </w:rPr>
      </w:pPr>
      <w:r>
        <w:rPr>
          <w:b/>
          <w:color w:val="000000"/>
          <w:kern w:val="0"/>
          <w:sz w:val="24"/>
          <w:lang w:bidi="ar"/>
        </w:rPr>
        <w:t>（</w:t>
      </w:r>
      <w:r>
        <w:rPr>
          <w:b/>
          <w:bCs/>
          <w:color w:val="000000" w:themeColor="text1"/>
          <w:sz w:val="24"/>
          <w14:textFill>
            <w14:solidFill>
              <w14:schemeClr w14:val="tx1"/>
            </w14:solidFill>
          </w14:textFill>
        </w:rPr>
        <w:t>Automobile Market Management and Vendition</w:t>
      </w:r>
      <w:r>
        <w:rPr>
          <w:b/>
          <w:color w:val="000000"/>
          <w:kern w:val="0"/>
          <w:sz w:val="24"/>
          <w:lang w:bidi="ar"/>
        </w:rPr>
        <w: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1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szCs w:val="21"/>
              </w:rPr>
            </w:pPr>
            <w:r>
              <w:rPr>
                <w:rFonts w:ascii="Times New Roman" w:hAnsi="Times New Roman" w:cs="Times New Roman"/>
                <w:b/>
                <w:bCs/>
                <w:szCs w:val="21"/>
              </w:rPr>
              <w:t>课程编号：</w:t>
            </w:r>
            <w:r>
              <w:rPr>
                <w:rFonts w:ascii="Times New Roman" w:hAnsi="Times New Roman" w:cs="Times New Roman"/>
                <w:b/>
                <w:bCs/>
                <w:color w:val="000000" w:themeColor="text1"/>
                <w14:textFill>
                  <w14:solidFill>
                    <w14:schemeClr w14:val="tx1"/>
                  </w14:solidFill>
                </w14:textFill>
              </w:rPr>
              <w:t>04021334</w:t>
            </w:r>
          </w:p>
        </w:tc>
        <w:tc>
          <w:tcPr>
            <w:tcW w:w="1453" w:type="pct"/>
          </w:tcPr>
          <w:p>
            <w:pPr>
              <w:spacing w:line="300" w:lineRule="auto"/>
              <w:rPr>
                <w:rFonts w:ascii="Times New Roman" w:hAnsi="Times New Roman" w:cs="Times New Roman"/>
                <w:b/>
                <w:bCs/>
                <w:szCs w:val="21"/>
              </w:rPr>
            </w:pPr>
            <w:r>
              <w:rPr>
                <w:rFonts w:ascii="Times New Roman" w:hAnsi="Times New Roman" w:cs="Times New Roman"/>
                <w:b/>
                <w:bCs/>
                <w:szCs w:val="21"/>
              </w:rPr>
              <w:t>课程总学时：32</w:t>
            </w:r>
          </w:p>
        </w:tc>
        <w:tc>
          <w:tcPr>
            <w:tcW w:w="1881" w:type="pct"/>
          </w:tcPr>
          <w:p>
            <w:pPr>
              <w:spacing w:line="300" w:lineRule="auto"/>
              <w:rPr>
                <w:rFonts w:ascii="Times New Roman" w:hAnsi="Times New Roman" w:cs="Times New Roman"/>
                <w:b/>
                <w:bCs/>
                <w:szCs w:val="21"/>
              </w:rPr>
            </w:pPr>
            <w:r>
              <w:rPr>
                <w:rFonts w:ascii="Times New Roman" w:hAnsi="Times New Roman" w:cs="Times New Roman"/>
                <w:b/>
                <w:bCs/>
                <w:szCs w:val="21"/>
              </w:rPr>
              <w:t>实验学时： 4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szCs w:val="21"/>
              </w:rPr>
            </w:pPr>
            <w:r>
              <w:rPr>
                <w:rFonts w:ascii="Times New Roman" w:hAnsi="Times New Roman" w:cs="Times New Roman"/>
                <w:b/>
                <w:bCs/>
                <w:szCs w:val="21"/>
              </w:rPr>
              <w:t>课程性质：</w:t>
            </w:r>
            <w:r>
              <w:rPr>
                <w:rFonts w:ascii="Times New Roman" w:hAnsi="Times New Roman" w:cs="Times New Roman"/>
                <w:color w:val="000000" w:themeColor="text1"/>
                <w:szCs w:val="21"/>
                <w14:textFill>
                  <w14:solidFill>
                    <w14:schemeClr w14:val="tx1"/>
                  </w14:solidFill>
                </w14:textFill>
              </w:rPr>
              <w:t>选</w:t>
            </w:r>
            <w:r>
              <w:rPr>
                <w:rFonts w:ascii="Times New Roman" w:hAnsi="Times New Roman" w:cs="Times New Roman"/>
                <w:color w:val="000000" w:themeColor="text1"/>
                <w:kern w:val="0"/>
                <w:szCs w:val="21"/>
                <w14:textFill>
                  <w14:solidFill>
                    <w14:schemeClr w14:val="tx1"/>
                  </w14:solidFill>
                </w14:textFill>
              </w:rPr>
              <w:t>修</w:t>
            </w:r>
          </w:p>
        </w:tc>
        <w:tc>
          <w:tcPr>
            <w:tcW w:w="1453" w:type="pct"/>
          </w:tcPr>
          <w:p>
            <w:pPr>
              <w:spacing w:line="300" w:lineRule="auto"/>
              <w:rPr>
                <w:rFonts w:ascii="Times New Roman" w:hAnsi="Times New Roman" w:cs="Times New Roman"/>
                <w:bCs/>
                <w:color w:val="0000FF"/>
                <w:kern w:val="0"/>
                <w:szCs w:val="21"/>
              </w:rPr>
            </w:pPr>
            <w:r>
              <w:rPr>
                <w:rFonts w:ascii="Times New Roman" w:hAnsi="Times New Roman" w:cs="Times New Roman"/>
                <w:b/>
                <w:szCs w:val="21"/>
              </w:rPr>
              <w:t>课程属性:</w:t>
            </w:r>
            <w:r>
              <w:rPr>
                <w:rFonts w:ascii="Times New Roman" w:hAnsi="Times New Roman" w:cs="Times New Roman"/>
                <w:bCs/>
                <w:color w:val="000000" w:themeColor="text1"/>
                <w:kern w:val="0"/>
                <w:szCs w:val="21"/>
                <w14:textFill>
                  <w14:solidFill>
                    <w14:schemeClr w14:val="tx1"/>
                  </w14:solidFill>
                </w14:textFill>
              </w:rPr>
              <w:t>创业教育类</w:t>
            </w:r>
          </w:p>
        </w:tc>
        <w:tc>
          <w:tcPr>
            <w:tcW w:w="1881" w:type="pct"/>
          </w:tcPr>
          <w:p>
            <w:pPr>
              <w:spacing w:line="300" w:lineRule="auto"/>
              <w:rPr>
                <w:rFonts w:ascii="Times New Roman" w:hAnsi="Times New Roman" w:cs="Times New Roman"/>
                <w:b/>
                <w:bCs/>
                <w:szCs w:val="21"/>
              </w:rPr>
            </w:pPr>
            <w:r>
              <w:rPr>
                <w:rFonts w:ascii="Times New Roman" w:hAnsi="Times New Roman" w:cs="Times New Roman"/>
                <w:b/>
                <w:bCs/>
                <w:szCs w:val="21"/>
              </w:rPr>
              <w:t>开设学期：</w:t>
            </w:r>
            <w:r>
              <w:rPr>
                <w:rFonts w:ascii="Times New Roman" w:hAnsi="Times New Roman" w:cs="Times New Roman"/>
                <w:b/>
                <w:bCs/>
                <w:color w:val="000000" w:themeColor="text1"/>
                <w14:textFill>
                  <w14:solidFill>
                    <w14:schemeClr w14:val="tx1"/>
                  </w14:solidFill>
                </w14:textFill>
              </w:rPr>
              <w:t>第 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szCs w:val="21"/>
              </w:rPr>
            </w:pPr>
            <w:r>
              <w:rPr>
                <w:rFonts w:ascii="Times New Roman" w:hAnsi="Times New Roman" w:cs="Times New Roman"/>
                <w:b/>
                <w:bCs/>
                <w:szCs w:val="21"/>
              </w:rPr>
              <w:t>课程负责人：</w:t>
            </w:r>
            <w:r>
              <w:rPr>
                <w:rFonts w:ascii="Times New Roman" w:hAnsi="Times New Roman" w:cs="Times New Roman"/>
                <w:szCs w:val="21"/>
              </w:rPr>
              <w:t>崔岩</w:t>
            </w:r>
          </w:p>
        </w:tc>
        <w:tc>
          <w:tcPr>
            <w:tcW w:w="1453" w:type="pct"/>
          </w:tcPr>
          <w:p>
            <w:pPr>
              <w:spacing w:line="300" w:lineRule="auto"/>
              <w:rPr>
                <w:rFonts w:ascii="Times New Roman" w:hAnsi="Times New Roman" w:cs="Times New Roman"/>
                <w:b/>
                <w:bCs/>
                <w:szCs w:val="21"/>
              </w:rPr>
            </w:pPr>
            <w:r>
              <w:rPr>
                <w:rFonts w:ascii="Times New Roman" w:hAnsi="Times New Roman" w:cs="Times New Roman"/>
                <w:b/>
                <w:bCs/>
                <w:szCs w:val="21"/>
              </w:rPr>
              <w:t>课程团队：</w:t>
            </w:r>
            <w:r>
              <w:rPr>
                <w:rFonts w:ascii="Times New Roman" w:hAnsi="Times New Roman" w:cs="Times New Roman"/>
                <w:szCs w:val="21"/>
              </w:rPr>
              <w:t>王宇辉</w:t>
            </w:r>
          </w:p>
        </w:tc>
        <w:tc>
          <w:tcPr>
            <w:tcW w:w="1881" w:type="pct"/>
          </w:tcPr>
          <w:p>
            <w:pPr>
              <w:spacing w:line="300" w:lineRule="auto"/>
              <w:rPr>
                <w:rFonts w:ascii="Times New Roman" w:hAnsi="Times New Roman" w:cs="Times New Roman"/>
                <w:b/>
                <w:bCs/>
                <w:szCs w:val="21"/>
              </w:rPr>
            </w:pPr>
            <w:r>
              <w:rPr>
                <w:rFonts w:ascii="Times New Roman" w:hAnsi="Times New Roman" w:cs="Times New Roman"/>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Times New Roman" w:hAnsi="Times New Roman" w:cs="Times New Roman"/>
                <w:bCs/>
                <w:szCs w:val="21"/>
              </w:rPr>
            </w:pPr>
            <w:r>
              <w:rPr>
                <w:rFonts w:ascii="Times New Roman" w:hAnsi="Times New Roman" w:cs="Times New Roman"/>
                <w:b/>
                <w:bCs/>
                <w:szCs w:val="21"/>
              </w:rPr>
              <w:t>适用专业：</w:t>
            </w:r>
            <w:r>
              <w:rPr>
                <w:rFonts w:ascii="Times New Roman" w:hAnsi="Times New Roman" w:cs="Times New Roman"/>
                <w:bCs/>
                <w:szCs w:val="21"/>
              </w:rPr>
              <w:t>汽车服务工程、交通运输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Times New Roman" w:hAnsi="Times New Roman" w:cs="Times New Roman"/>
                <w:b/>
                <w:bCs/>
                <w:szCs w:val="21"/>
              </w:rPr>
            </w:pPr>
            <w:r>
              <w:rPr>
                <w:rFonts w:ascii="Times New Roman" w:hAnsi="Times New Roman" w:cs="Times New Roman"/>
                <w:b/>
                <w:bCs/>
                <w:szCs w:val="21"/>
              </w:rPr>
              <w:t>对先修的要求：</w:t>
            </w:r>
            <w:r>
              <w:rPr>
                <w:rFonts w:ascii="Times New Roman" w:hAnsi="Times New Roman" w:cs="Times New Roman"/>
                <w:color w:val="000000"/>
                <w:szCs w:val="21"/>
                <w:lang w:bidi="ar"/>
              </w:rPr>
              <w:t>汽车构造、发动机原理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Times New Roman" w:hAnsi="Times New Roman" w:cs="Times New Roman"/>
                <w:bCs/>
                <w:color w:val="0000FF"/>
                <w:kern w:val="0"/>
                <w:szCs w:val="21"/>
              </w:rPr>
            </w:pPr>
            <w:r>
              <w:rPr>
                <w:rFonts w:ascii="Times New Roman" w:hAnsi="Times New Roman" w:cs="Times New Roman"/>
                <w:b/>
                <w:bCs/>
                <w:szCs w:val="21"/>
              </w:rPr>
              <w:t>对后续的支撑：</w:t>
            </w:r>
            <w:r>
              <w:rPr>
                <w:rFonts w:ascii="Times New Roman" w:hAnsi="Times New Roman" w:cs="Times New Roman"/>
                <w:bCs/>
                <w:szCs w:val="21"/>
              </w:rPr>
              <w:t>汽车理论、汽车运用。为这些课程提供汽车营销市场管理过程、市场竞争战略的3种基本类型、汽车营销调研内容及其有效性的特征和主要程序等知识，学生已经具备开展汽车市场营销的能力和素养。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Times New Roman" w:hAnsi="Times New Roman" w:cs="Times New Roman"/>
                <w:b/>
                <w:bCs/>
                <w:szCs w:val="21"/>
              </w:rPr>
            </w:pPr>
            <w:r>
              <w:rPr>
                <w:rFonts w:ascii="Times New Roman" w:hAnsi="Times New Roman" w:cs="Times New Roman"/>
                <w:b/>
                <w:bCs/>
                <w:szCs w:val="21"/>
              </w:rPr>
              <w:t>主撰人：</w:t>
            </w:r>
            <w:r>
              <w:rPr>
                <w:rFonts w:ascii="Times New Roman" w:hAnsi="Times New Roman" w:cs="Times New Roman"/>
                <w:color w:val="000000" w:themeColor="text1"/>
                <w14:textFill>
                  <w14:solidFill>
                    <w14:schemeClr w14:val="tx1"/>
                  </w14:solidFill>
                </w14:textFill>
              </w:rPr>
              <w:t>崔岩</w:t>
            </w:r>
          </w:p>
        </w:tc>
        <w:tc>
          <w:tcPr>
            <w:tcW w:w="1453" w:type="pct"/>
          </w:tcPr>
          <w:p>
            <w:pPr>
              <w:spacing w:line="300" w:lineRule="auto"/>
              <w:rPr>
                <w:rFonts w:ascii="Times New Roman" w:hAnsi="Times New Roman" w:cs="Times New Roman"/>
                <w:b/>
                <w:bCs/>
                <w:szCs w:val="21"/>
              </w:rPr>
            </w:pPr>
            <w:r>
              <w:rPr>
                <w:rFonts w:ascii="Times New Roman" w:hAnsi="Times New Roman" w:cs="Times New Roman"/>
                <w:b/>
                <w:bCs/>
                <w:szCs w:val="21"/>
              </w:rPr>
              <w:t>审核人：</w:t>
            </w:r>
            <w:r>
              <w:rPr>
                <w:rFonts w:ascii="Times New Roman" w:hAnsi="Times New Roman" w:cs="Times New Roman"/>
                <w:szCs w:val="21"/>
              </w:rPr>
              <w:t>高献坤</w:t>
            </w:r>
          </w:p>
        </w:tc>
        <w:tc>
          <w:tcPr>
            <w:tcW w:w="1881" w:type="pct"/>
          </w:tcPr>
          <w:p>
            <w:pPr>
              <w:spacing w:line="300" w:lineRule="auto"/>
              <w:rPr>
                <w:rFonts w:ascii="Times New Roman" w:hAnsi="Times New Roman" w:cs="Times New Roman"/>
                <w:b/>
                <w:bCs/>
                <w:szCs w:val="21"/>
              </w:rPr>
            </w:pPr>
            <w:r>
              <w:rPr>
                <w:rFonts w:ascii="Times New Roman" w:hAnsi="Times New Roman" w:cs="Times New Roman"/>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2" w:firstLineChars="200"/>
        <w:rPr>
          <w:b/>
          <w:bCs/>
          <w:kern w:val="0"/>
          <w:szCs w:val="21"/>
        </w:rPr>
      </w:pPr>
      <w:r>
        <w:rPr>
          <w:b/>
          <w:bCs/>
          <w:kern w:val="0"/>
          <w:szCs w:val="21"/>
        </w:rPr>
        <w:t>教学理念：</w:t>
      </w:r>
      <w:r>
        <w:rPr>
          <w:kern w:val="0"/>
          <w:szCs w:val="21"/>
        </w:rPr>
        <w:t>秉承以学生为中心、产出导向、持续改进的理念，建立健全多维度的课程教学目标，将知识传授、能力培养和价值塑造三者融为一体，帮助学生树立正确的世界观、人生观和价值观。</w:t>
      </w:r>
    </w:p>
    <w:p>
      <w:pPr>
        <w:spacing w:line="360" w:lineRule="auto"/>
        <w:ind w:firstLine="422" w:firstLineChars="200"/>
        <w:rPr>
          <w:kern w:val="0"/>
          <w:szCs w:val="21"/>
        </w:rPr>
      </w:pPr>
      <w:r>
        <w:rPr>
          <w:b/>
          <w:bCs/>
          <w:kern w:val="0"/>
          <w:szCs w:val="21"/>
        </w:rPr>
        <w:t>课程性质：</w:t>
      </w:r>
      <w:r>
        <w:rPr>
          <w:kern w:val="0"/>
          <w:szCs w:val="21"/>
        </w:rPr>
        <w:t>汽车市场营销课程是汽车服务工程专业必修的专业核心课程，也是交通运输专业的选修课。</w:t>
      </w:r>
    </w:p>
    <w:p>
      <w:pPr>
        <w:spacing w:line="360" w:lineRule="auto"/>
        <w:ind w:firstLine="422" w:firstLineChars="200"/>
        <w:rPr>
          <w:kern w:val="0"/>
          <w:szCs w:val="21"/>
        </w:rPr>
      </w:pPr>
      <w:r>
        <w:rPr>
          <w:b/>
          <w:bCs/>
          <w:kern w:val="0"/>
          <w:szCs w:val="21"/>
        </w:rPr>
        <w:t>课程目标：</w:t>
      </w:r>
      <w:r>
        <w:rPr>
          <w:color w:val="000000" w:themeColor="text1"/>
          <w14:textFill>
            <w14:solidFill>
              <w14:schemeClr w14:val="tx1"/>
            </w14:solidFill>
          </w14:textFill>
        </w:rPr>
        <w:t>通过本课程的学习，要求学生树立正确的汽车市场营销观念，掌握汽车市场营销的基本理论、方法和手段，具备运用现代市场营销知识解决实际问题的能力。通过汽车市场营销调研、促销策略分析及销售渠道调查，使学生的动手能力、分析解决实际问题的能力得到较全面的培养和训练。</w:t>
      </w:r>
    </w:p>
    <w:p>
      <w:pPr>
        <w:spacing w:line="360" w:lineRule="auto"/>
        <w:ind w:firstLine="422" w:firstLineChars="200"/>
        <w:rPr>
          <w:color w:val="000000" w:themeColor="text1"/>
          <w14:textFill>
            <w14:solidFill>
              <w14:schemeClr w14:val="tx1"/>
            </w14:solidFill>
          </w14:textFill>
        </w:rPr>
      </w:pPr>
      <w:r>
        <w:rPr>
          <w:b/>
          <w:bCs/>
          <w:kern w:val="0"/>
          <w:szCs w:val="21"/>
        </w:rPr>
        <w:t>课程任务：</w:t>
      </w:r>
      <w:r>
        <w:rPr>
          <w:color w:val="000000" w:themeColor="text1"/>
          <w14:textFill>
            <w14:solidFill>
              <w14:schemeClr w14:val="tx1"/>
            </w14:solidFill>
          </w14:textFill>
        </w:rPr>
        <w:t>该课程主要研究汽车市场营销活动及其规律性，是一门建立在经济科学、行为科学、现代管理理论基础之上的应用科学，具有综合性、实践性、边缘性的特点。汽车市场营销课程的核心内容是在买方市场条件下，卖方如何从顾客的需要出发，制订汽车营销企业的发展战略，组织汽车市场营销活动，从而在满足顾客需求的前提下，使企业在激烈竞争的市场环境中获得生存和发展。</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111"/>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kern w:val="0"/>
                <w:sz w:val="18"/>
                <w:szCs w:val="18"/>
              </w:rPr>
            </w:pPr>
            <w:r>
              <w:rPr>
                <w:rFonts w:ascii="Times New Roman" w:hAnsi="Times New Roman" w:cs="Times New Roman" w:eastAsiaTheme="minorEastAsia"/>
                <w:sz w:val="18"/>
                <w:szCs w:val="18"/>
              </w:rPr>
              <w:t>目标1：</w:t>
            </w:r>
            <w:r>
              <w:rPr>
                <w:rFonts w:ascii="Times New Roman" w:hAnsi="Times New Roman" w:cs="Times New Roman"/>
                <w:kern w:val="0"/>
                <w:sz w:val="18"/>
                <w:szCs w:val="18"/>
              </w:rPr>
              <w:t>掌握汽车市场、市场营销的概念发展及营销原理，了解中国汽车工业的发展过程。了解汽车市场营销是市场营销的一个分支，掌握市场营销的核心概念，理解汽车营销的对象与方法，了解营销理念的演变和汽车营销的战略等内容。</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指标点1.1</w:t>
            </w:r>
          </w:p>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cs="Times New Roman"/>
                <w:kern w:val="0"/>
                <w:sz w:val="18"/>
                <w:szCs w:val="18"/>
              </w:rPr>
            </w:pPr>
            <w:r>
              <w:rPr>
                <w:rFonts w:ascii="Times New Roman" w:hAnsi="Times New Roman" w:cs="Times New Roman"/>
                <w:kern w:val="0"/>
                <w:sz w:val="18"/>
                <w:szCs w:val="18"/>
              </w:rPr>
              <w:t>目标2：理解汽车相关的产业政策。理解有关汽车市场营销战略的概念和特征、汽车营销的竞争战略和发展战略等内容，了解战略特征和内容，掌握汽车市场发展战略。理解汽车营销环境的分析方法，掌握汽车市场环境对营销活动的影响，熟练掌握微观汽车市场营销环境包含的内容。</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指标点2.1</w:t>
            </w:r>
          </w:p>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color w:val="0000FF"/>
                <w:sz w:val="18"/>
                <w:szCs w:val="18"/>
              </w:rPr>
            </w:pPr>
            <w:r>
              <w:rPr>
                <w:rFonts w:ascii="Times New Roman" w:hAnsi="Times New Roman" w:cs="Times New Roman"/>
                <w:kern w:val="0"/>
                <w:sz w:val="18"/>
                <w:szCs w:val="18"/>
              </w:rPr>
              <w:t>目标3：</w:t>
            </w:r>
            <w:r>
              <w:rPr>
                <w:rFonts w:ascii="Times New Roman" w:hAnsi="Times New Roman" w:cs="Times New Roman"/>
                <w:color w:val="000000"/>
                <w:kern w:val="0"/>
                <w:sz w:val="18"/>
                <w:szCs w:val="18"/>
                <w:lang w:bidi="ar"/>
              </w:rPr>
              <w:t>熟悉市场调研方法，掌握和运用市场预测的方法，熟悉汽车市场营销中的电子商务。了解汽车营销调研的程序，理解汽车营销系统各要素的具体内容，了解汽车营销信息系统的成本和效益，掌握调研内容及其有效性的特征及主要程序。</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指标点3.1</w:t>
            </w:r>
          </w:p>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18"/>
                <w:szCs w:val="18"/>
              </w:rPr>
            </w:pPr>
            <w:r>
              <w:rPr>
                <w:rFonts w:ascii="Times New Roman" w:hAnsi="Times New Roman" w:cs="Times New Roman"/>
                <w:color w:val="000000"/>
                <w:kern w:val="0"/>
                <w:sz w:val="18"/>
                <w:szCs w:val="18"/>
                <w:lang w:bidi="ar"/>
              </w:rPr>
              <w:t>目标4：</w:t>
            </w:r>
            <w:r>
              <w:rPr>
                <w:rFonts w:ascii="Times New Roman" w:hAnsi="Times New Roman" w:cs="Times New Roman"/>
                <w:kern w:val="0"/>
                <w:sz w:val="18"/>
                <w:szCs w:val="18"/>
              </w:rPr>
              <w:t>熟练掌握汽车市场的产品策略、定价策略、销售渠道和销售促销策略。理解影响汽车定价的因素，一般汽车定价方法，汽车新产品定价和产品组合定价的策略，了解影响汽车定价的内外部因素，掌握一般汽车市场定价的方法。掌握人员推销、广告、营业推广、公共关系、网络营销等内容，熟练掌握汽车促销的主要方法和营业推广的方法。</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指标点3.1</w:t>
            </w:r>
          </w:p>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指标点4.2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w:t>
            </w:r>
          </w:p>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11</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111"/>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293"/>
        <w:gridCol w:w="2254"/>
        <w:gridCol w:w="405"/>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229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教学内容</w:t>
            </w:r>
          </w:p>
        </w:tc>
        <w:tc>
          <w:tcPr>
            <w:tcW w:w="225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学生学习</w:t>
            </w:r>
          </w:p>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预期成果</w:t>
            </w:r>
          </w:p>
        </w:tc>
        <w:tc>
          <w:tcPr>
            <w:tcW w:w="4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课内</w:t>
            </w:r>
          </w:p>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支撑</w:t>
            </w:r>
          </w:p>
          <w:p>
            <w:pPr>
              <w:spacing w:line="320" w:lineRule="exact"/>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1汽车市场营销概述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1.1市场营销及市场营销学</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1.2汽车营销的研究对象与方法</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1.3汽车营销管理过程</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重点：</w:t>
            </w:r>
            <w:r>
              <w:rPr>
                <w:rFonts w:ascii="Times New Roman" w:hAnsi="Times New Roman" w:cs="Times New Roman" w:eastAsiaTheme="minorEastAsia"/>
                <w:color w:val="000000" w:themeColor="text1"/>
                <w:sz w:val="18"/>
                <w:szCs w:val="18"/>
                <w14:textFill>
                  <w14:solidFill>
                    <w14:schemeClr w14:val="tx1"/>
                  </w14:solidFill>
                </w14:textFill>
              </w:rPr>
              <w:t>市场营销核心概念理解，分析汽车营销管理过程</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难点：</w:t>
            </w:r>
            <w:r>
              <w:rPr>
                <w:rFonts w:ascii="Times New Roman" w:hAnsi="Times New Roman" w:cs="Times New Roman" w:eastAsiaTheme="minorEastAsia"/>
                <w:color w:val="000000" w:themeColor="text1"/>
                <w:sz w:val="18"/>
                <w:szCs w:val="18"/>
                <w14:textFill>
                  <w14:solidFill>
                    <w14:schemeClr w14:val="tx1"/>
                  </w14:solidFill>
                </w14:textFill>
              </w:rPr>
              <w:t>5种市场营销观念的共同点和区别</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解释市场营销及其核心概念，比较5种市场营销观念的不同。讨论汽车营销研究的对象和方法。分析汽车营销管理过程。</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w:t>
            </w:r>
            <w:r>
              <w:rPr>
                <w:rFonts w:ascii="Times New Roman" w:hAnsi="Times New Roman" w:cs="Times New Roman" w:eastAsiaTheme="minorEastAsia"/>
                <w:color w:val="000000" w:themeColor="text1"/>
                <w:sz w:val="18"/>
                <w:szCs w:val="18"/>
                <w14:textFill>
                  <w14:solidFill>
                    <w14:schemeClr w14:val="tx1"/>
                  </w14:solidFill>
                </w14:textFill>
              </w:rPr>
              <w:t>通过讲授汽车市场营销的相关知识，介绍汽车营销的管理过程，从而使学生了解汽车市场营销。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2汽车市场营销战略规划</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2.1汽车市场营销战略总述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2.2汽车市场竞争战略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2.3汽车市场发展战略</w:t>
            </w:r>
          </w:p>
          <w:p>
            <w:pPr>
              <w:widowControl/>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汽车市场营销战略的概念、特征和内容</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确定具体的市场发展目标，概括三类汽车市场发展战略</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了解市场营销的战略特征和内容。比较汽车市场竞争战略的不同表现。掌握汽车市场发展战略。</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课堂讲授。通过讲授有关汽车市场营销战略的概念和特征，使学生掌握汽车市场发展战略。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3汽车市场营销环境</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3.1市场营销环境概述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3.2汽车市场营销宏观环境</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3.3汽车市场营销微观环境</w:t>
            </w:r>
          </w:p>
          <w:p>
            <w:pPr>
              <w:widowControl/>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分析市场营销环境和汽车市场营销环境的特点</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分析汽车市场营销宏观和微观环境的6个主要方面</w:t>
            </w:r>
          </w:p>
        </w:tc>
        <w:tc>
          <w:tcPr>
            <w:tcW w:w="2254" w:type="dxa"/>
            <w:tcBorders>
              <w:top w:val="single" w:color="auto" w:sz="4" w:space="0"/>
              <w:left w:val="single" w:color="auto" w:sz="4" w:space="0"/>
              <w:bottom w:val="single" w:color="auto" w:sz="4" w:space="0"/>
              <w:right w:val="single" w:color="auto" w:sz="4" w:space="0"/>
            </w:tcBorders>
            <w:vAlign w:val="center"/>
          </w:tcPr>
          <w:p>
            <w:pPr>
              <w:tabs>
                <w:tab w:val="left" w:pos="4650"/>
              </w:tabs>
              <w:adjustRightInd w:val="0"/>
              <w:snapToGrid w:val="0"/>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了解什么是汽车市场营销环境。分析自然环境对汽车工业发展的影响和政治法律环境对我国目前汽车工业发展的影响。掌握微观汽车市场营销环境所包含的内容。</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课堂讲授。通过讲授市场营销环境和汽车市场营销环境的特点，使学生掌握宏观和微观汽车市场营销环境的内容。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4汽车市场营销调研及信息系统</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4.1汽车营销信息系统</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4.2汽车市场营销调研程序</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重点：</w:t>
            </w:r>
            <w:r>
              <w:rPr>
                <w:rFonts w:ascii="Times New Roman" w:hAnsi="Times New Roman" w:cs="Times New Roman" w:eastAsiaTheme="minorEastAsia"/>
                <w:color w:val="000000" w:themeColor="text1"/>
                <w:sz w:val="18"/>
                <w:szCs w:val="18"/>
                <w14:textFill>
                  <w14:solidFill>
                    <w14:schemeClr w14:val="tx1"/>
                  </w14:solidFill>
                </w14:textFill>
              </w:rPr>
              <w:t>区分营销信息系统和汽车营销信息系统的构成</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难点：</w:t>
            </w:r>
            <w:r>
              <w:rPr>
                <w:rFonts w:ascii="Times New Roman" w:hAnsi="Times New Roman" w:cs="Times New Roman" w:eastAsiaTheme="minorEastAsia"/>
                <w:color w:val="000000" w:themeColor="text1"/>
                <w:sz w:val="18"/>
                <w:szCs w:val="18"/>
                <w14:textFill>
                  <w14:solidFill>
                    <w14:schemeClr w14:val="tx1"/>
                  </w14:solidFill>
                </w14:textFill>
              </w:rPr>
              <w:t>分析汽车营销调研的含义及内容</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分析汽车营销系统的构成，理解各要素的具体内容，了解汽车营销信息系统的成本和效益。分析汽车营销调研内容及其有效性的特征和主要程序。</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课堂讲授。通过讲授汽车营销信息系统的构成和汽车营销调研的含义及内容，从而使学生掌握汽车市场营销调研程序和信息系统。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5汽车市场购买行为分析</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5.1消费者市场行为模式</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5.2影响消费者购买行为的因素</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5.3消费者购买决策过程</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5.4商业购买行为</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5.5事业机构及政府汽车购买行为</w:t>
            </w:r>
          </w:p>
          <w:p>
            <w:pPr>
              <w:widowControl/>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影响汽车消费者购买行为的7方面主要因素</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汽车消费者购买决策过程中的5个主要阶段</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理解消费者购买行为的要素。掌握汽车消费者购买的决策过程。分析汽车商业购买行为的特点。了解事业机构及政府用车市场。</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课堂讲授。通过讲授消费者购车行为的产生、形成过程和影响因素，从而使学生掌握消费者购车行为的规律和商业市场、政府市场购买行为的特点。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6汽车市场细分、目标市场选择</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6.1汽车市场细分</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6.2汽车目标市场确定</w:t>
            </w:r>
          </w:p>
          <w:p>
            <w:pPr>
              <w:widowControl/>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市场细分化的概念及作用，细分化的标准和原则</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目标市场确定的要素和策略及选择</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了解市场细分对企业的意义，理解市场细分的原则。分析目标市场选择的策略。</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课堂讲授。通过讲授汽车市场细分、目标市场选择、市场定位等方面内容，从而培养学生掌握市场细分的原则和目标市场选择的策略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7汽车市场产品策略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7.1汽车产品概念及产品生命周期</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7.2汽车产品组合策略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7.3汽车新产品开发策略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7.4产品包装与品牌战略</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汽车产品的整体概念和产品生命周期及各个阶段的营销策略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产品组合的概念及相关概念，产品线的分析和产品组合决策的原则</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分析汽车产品的概念及其生命周期阶段和各阶段的营销策略。了解什么是汽车产品组合及其策略。理解汽车新产品的开发步骤。区分品牌和商标的不同。</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课堂讲授。通过讲授汽车市场新产品开发的战略和策略，汽车产品的概念和生命周期等内容，使学生掌握汽车产品的组合及其策略和新产品的开发步骤</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8汽车营销价格策略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8.1汽车营销定价的影响因素</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8.2一般汽车市场定价方法</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8.3汽车新产品定价策略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8.4汽车产品组合定价和调整策略</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eastAsiaTheme="minorEastAsia"/>
                <w:color w:val="000000" w:themeColor="text1"/>
                <w:sz w:val="18"/>
                <w:szCs w:val="18"/>
                <w14:textFill>
                  <w14:solidFill>
                    <w14:schemeClr w14:val="tx1"/>
                  </w14:solidFill>
                </w14:textFill>
              </w:rPr>
              <w:t>一般汽车市场定价方法</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eastAsiaTheme="minorEastAsia"/>
                <w:color w:val="000000" w:themeColor="text1"/>
                <w:sz w:val="18"/>
                <w:szCs w:val="18"/>
                <w14:textFill>
                  <w14:solidFill>
                    <w14:schemeClr w14:val="tx1"/>
                  </w14:solidFill>
                </w14:textFill>
              </w:rPr>
              <w:t>汽车新产品定价策略和汽车组合定价策略</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了解影响汽车定价的内部和外部因素。掌握一般汽车市场定价方法。熟悉汽车新产品定价策略和汽车组合定价策略。学会运用汽车价格调整策略。</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课堂讲授。通过讲授影响汽车定价的因素，一般汽车定价方法，汽车新产品定价和产品组合定价的策略，汽车价格调整策略，使学生掌握一般汽车市场定价的方法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9汽车分销策略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9.1汽车分销渠道概述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9.2汽车分销渠道选择</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9.3汽车产品的实体分销</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9.4汽车连锁店经营与配送</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分销渠道的概念和类型，汽车产品实体分销决策</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汽车分销渠道选择的标准和影响因素，选择策略和渠道管理</w:t>
            </w:r>
          </w:p>
        </w:tc>
        <w:tc>
          <w:tcPr>
            <w:tcW w:w="22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掌握分销渠道的基本概念，区分传统渠道和渠道系统的优劣。学习如何进行渠道决策。熟悉产品实体分销的基本知识。了解连锁店的特点及分类。</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课堂讲授。通过讲授汽车市场营销的分销渠道、概念，产品实体分销的基本知识和连锁店的特点和分类，使学生掌握汽车分销的策略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eastAsiaTheme="minorEastAsia"/>
                <w:b/>
                <w:bCs/>
                <w:color w:val="000000" w:themeColor="text1"/>
                <w:sz w:val="18"/>
                <w:szCs w:val="18"/>
                <w14:textFill>
                  <w14:solidFill>
                    <w14:schemeClr w14:val="tx1"/>
                  </w14:solidFill>
                </w14:textFill>
              </w:rPr>
              <w:t>10汽车促销策略</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10.1汽车促销概述</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10.2人员推销</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10.3广告促销</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10.4汽车营业推广</w:t>
            </w:r>
          </w:p>
          <w:p>
            <w:pPr>
              <w:spacing w:line="320" w:lineRule="exact"/>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重点：</w:t>
            </w:r>
            <w:r>
              <w:rPr>
                <w:rFonts w:ascii="Times New Roman" w:hAnsi="Times New Roman" w:cs="Times New Roman"/>
                <w:color w:val="000000" w:themeColor="text1"/>
                <w:kern w:val="0"/>
                <w:sz w:val="18"/>
                <w:szCs w:val="18"/>
                <w14:textFill>
                  <w14:solidFill>
                    <w14:schemeClr w14:val="tx1"/>
                  </w14:solidFill>
                </w14:textFill>
              </w:rPr>
              <w:t>汽车促销的定义和信息传递过程</w:t>
            </w:r>
          </w:p>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14:textFill>
                  <w14:solidFill>
                    <w14:schemeClr w14:val="tx1"/>
                  </w14:solidFill>
                </w14:textFill>
              </w:rPr>
              <w:t>难点：</w:t>
            </w:r>
            <w:r>
              <w:rPr>
                <w:rFonts w:ascii="Times New Roman" w:hAnsi="Times New Roman" w:cs="Times New Roman"/>
                <w:color w:val="000000" w:themeColor="text1"/>
                <w:kern w:val="0"/>
                <w:sz w:val="18"/>
                <w:szCs w:val="18"/>
                <w14:textFill>
                  <w14:solidFill>
                    <w14:schemeClr w14:val="tx1"/>
                  </w14:solidFill>
                </w14:textFill>
              </w:rPr>
              <w:t>汽车营业推广基本策略和管理过程</w:t>
            </w:r>
          </w:p>
        </w:tc>
        <w:tc>
          <w:tcPr>
            <w:tcW w:w="225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掌握汽车促销的几种主要方法。理解什么是人员推销。分析判断汽车广告的得失。掌握汽车营业推广的方法。</w:t>
            </w:r>
          </w:p>
        </w:tc>
        <w:tc>
          <w:tcPr>
            <w:tcW w:w="4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课堂讲授。通过讲授人员推销、广告、营业推广、公共关系、网络营销等内容，使学生掌握汽车促销的主要方法和营业推广的方法，网络营销。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目标1,3,4</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课程思政”本质上是将所有课堂作为育人主渠道，旨在将思想政治教育有机融入各门课程的教学和改革，实现知识传授与价值引领的有效结合，实现立德树人的润物无声。在“汽车市场营销”课程思政教学过程中，主要通过营销理论知识讲解、课程思政元素植入、内容验收与课后总结等环节使学生能够掌握汽车营销理论知识，并达到课程思政的教学目标，引导学生树立科学的发展观和大国工匠精神，为国家培养德才兼备的交通专业人才。</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互联网时代下及新课改背景之下，汽车市场营销课程也要融入思政元素。在汽车市场营销课程纳入思政元素，在学校中不仅要教书育人，还需要培养学生高尚的品德，在授课过程中也融入多种思政元素，将思政与汽车市场营销课程讲解相结合，教师要深度挖掘市场营销课程中的思政元素，不断创新教学方法，将汽车市场营销课程与思政课程相融合，来培育高尚品德人才，并且实现全方位育人的目标。工科专业“课程思政”教学内容的融入，势必会对原有教学内容的课时安排提出了新的要求。在教学中如何做到润物细无声，化思政教学在平时的点滴教学中，贯穿于课堂的基础教学、实验课程中。在基础教学中，不断凝练思政教学内容，融合到理论教学中，通过大班授课，小班讨论，强化教学模式改革，沉淀并体现在金课、慕课建设中，利用教育部协同育人项目，联合企业工程师制定培养方案、教学大纲，编制课件，落实到具体的课堂教学中。通过实验课程，不但强化知识应用，更着重培养学生的责任感、团结协作、沟通等能力。通过两层次的培养，思政培养目标在点滴间逐渐完成。</w:t>
      </w:r>
    </w:p>
    <w:p>
      <w:pPr>
        <w:snapToGrid w:val="0"/>
        <w:spacing w:line="360" w:lineRule="auto"/>
        <w:rPr>
          <w:b/>
          <w:bCs/>
          <w:kern w:val="0"/>
          <w:szCs w:val="21"/>
        </w:rPr>
      </w:pPr>
    </w:p>
    <w:p>
      <w:pPr>
        <w:snapToGrid w:val="0"/>
        <w:spacing w:line="360" w:lineRule="auto"/>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color w:val="000000" w:themeColor="text1"/>
          <w:szCs w:val="21"/>
          <w:shd w:val="clear" w:color="auto" w:fill="FFFFFF"/>
          <w14:textFill>
            <w14:solidFill>
              <w14:schemeClr w14:val="tx1"/>
            </w14:solidFill>
          </w14:textFill>
        </w:rPr>
      </w:pPr>
      <w:r>
        <w:rPr>
          <w:bCs/>
          <w:color w:val="000000" w:themeColor="text1"/>
          <w:kern w:val="0"/>
          <w:szCs w:val="21"/>
          <w14:textFill>
            <w14:solidFill>
              <w14:schemeClr w14:val="tx1"/>
            </w14:solidFill>
          </w14:textFill>
        </w:rPr>
        <w:t>（1）</w:t>
      </w:r>
      <w:r>
        <w:rPr>
          <w:color w:val="000000" w:themeColor="text1"/>
          <w:kern w:val="0"/>
          <w14:textFill>
            <w14:solidFill>
              <w14:schemeClr w14:val="tx1"/>
            </w14:solidFill>
          </w14:textFill>
        </w:rPr>
        <w:t>理论课教材：《汽车市场营销》，胡欣怡，机械工业出版社</w:t>
      </w:r>
      <w:r>
        <w:rPr>
          <w:color w:val="000000" w:themeColor="text1"/>
          <w:kern w:val="0"/>
          <w:szCs w:val="21"/>
          <w14:textFill>
            <w14:solidFill>
              <w14:schemeClr w14:val="tx1"/>
            </w14:solidFill>
          </w14:textFill>
        </w:rPr>
        <w:t>，2021年，</w:t>
      </w:r>
      <w:r>
        <w:rPr>
          <w:color w:val="000000" w:themeColor="text1"/>
          <w:szCs w:val="21"/>
          <w:shd w:val="clear" w:color="auto" w:fill="FFFFFF"/>
          <w14:textFill>
            <w14:solidFill>
              <w14:schemeClr w14:val="tx1"/>
            </w14:solidFill>
          </w14:textFill>
        </w:rPr>
        <w:t>ISBN: 9787111684442</w:t>
      </w:r>
    </w:p>
    <w:p>
      <w:pPr>
        <w:widowControl/>
        <w:snapToGrid w:val="0"/>
        <w:spacing w:line="360" w:lineRule="auto"/>
        <w:ind w:firstLine="420" w:firstLineChars="200"/>
        <w:jc w:val="left"/>
        <w:rPr>
          <w:color w:val="000000" w:themeColor="text1"/>
          <w:kern w:val="0"/>
          <w:szCs w:val="21"/>
          <w14:textFill>
            <w14:solidFill>
              <w14:schemeClr w14:val="tx1"/>
            </w14:solidFill>
          </w14:textFill>
        </w:rPr>
      </w:pPr>
      <w:r>
        <w:rPr>
          <w:bCs/>
          <w:kern w:val="0"/>
          <w:szCs w:val="21"/>
        </w:rPr>
        <w:t>（2）</w:t>
      </w:r>
      <w:r>
        <w:rPr>
          <w:color w:val="000000" w:themeColor="text1"/>
          <w:kern w:val="0"/>
          <w14:textFill>
            <w14:solidFill>
              <w14:schemeClr w14:val="tx1"/>
            </w14:solidFill>
          </w14:textFill>
        </w:rPr>
        <w:t>实验课教材：《汽车市场营销》，胡欣怡，机械工业出版社</w:t>
      </w:r>
      <w:r>
        <w:rPr>
          <w:color w:val="000000" w:themeColor="text1"/>
          <w:kern w:val="0"/>
          <w:szCs w:val="21"/>
          <w14:textFill>
            <w14:solidFill>
              <w14:schemeClr w14:val="tx1"/>
            </w14:solidFill>
          </w14:textFill>
        </w:rPr>
        <w:t>，2021年.</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color w:val="000000" w:themeColor="text1"/>
          <w:kern w:val="0"/>
          <w:szCs w:val="21"/>
          <w14:textFill>
            <w14:solidFill>
              <w14:schemeClr w14:val="tx1"/>
            </w14:solidFill>
          </w14:textFill>
        </w:rPr>
      </w:pPr>
      <w:r>
        <w:rPr>
          <w:bCs/>
          <w:kern w:val="0"/>
          <w:szCs w:val="21"/>
        </w:rPr>
        <w:t>（1）</w:t>
      </w:r>
      <w:r>
        <w:rPr>
          <w:color w:val="000000" w:themeColor="text1"/>
          <w:kern w:val="0"/>
          <w14:textFill>
            <w14:solidFill>
              <w14:schemeClr w14:val="tx1"/>
            </w14:solidFill>
          </w14:textFill>
        </w:rPr>
        <w:t>《汽车市场营销》. 张霞珍. 西安交通大学出版社. 2015</w:t>
      </w:r>
      <w:r>
        <w:rPr>
          <w:color w:val="000000" w:themeColor="text1"/>
          <w:kern w:val="0"/>
          <w:szCs w:val="21"/>
          <w14:textFill>
            <w14:solidFill>
              <w14:schemeClr w14:val="tx1"/>
            </w14:solidFill>
          </w14:textFill>
        </w:rPr>
        <w:t>年.</w:t>
      </w:r>
    </w:p>
    <w:p>
      <w:pPr>
        <w:snapToGrid w:val="0"/>
        <w:spacing w:line="360" w:lineRule="auto"/>
        <w:ind w:firstLine="420" w:firstLineChars="200"/>
        <w:rPr>
          <w:color w:val="000000" w:themeColor="text1"/>
          <w:kern w:val="0"/>
          <w14:textFill>
            <w14:solidFill>
              <w14:schemeClr w14:val="tx1"/>
            </w14:solidFill>
          </w14:textFill>
        </w:rPr>
      </w:pPr>
      <w:r>
        <w:rPr>
          <w:bCs/>
          <w:kern w:val="0"/>
          <w:szCs w:val="21"/>
        </w:rPr>
        <w:t>（2）</w:t>
      </w:r>
      <w:r>
        <w:rPr>
          <w:color w:val="000000" w:themeColor="text1"/>
          <w:kern w:val="0"/>
          <w14:textFill>
            <w14:solidFill>
              <w14:schemeClr w14:val="tx1"/>
            </w14:solidFill>
          </w14:textFill>
        </w:rPr>
        <w:t>《汽车市场营销》. 金立江. 机械工业出版社. 2017</w:t>
      </w:r>
      <w:r>
        <w:rPr>
          <w:color w:val="000000" w:themeColor="text1"/>
          <w:kern w:val="0"/>
          <w:szCs w:val="21"/>
          <w14:textFill>
            <w14:solidFill>
              <w14:schemeClr w14:val="tx1"/>
            </w14:solidFill>
          </w14:textFill>
        </w:rPr>
        <w:t>年.</w:t>
      </w:r>
    </w:p>
    <w:p>
      <w:pPr>
        <w:snapToGrid w:val="0"/>
        <w:spacing w:line="360" w:lineRule="auto"/>
        <w:ind w:firstLine="420" w:firstLineChars="200"/>
        <w:rPr>
          <w:color w:val="000000" w:themeColor="text1"/>
          <w:kern w:val="0"/>
          <w:szCs w:val="21"/>
          <w14:textFill>
            <w14:solidFill>
              <w14:schemeClr w14:val="tx1"/>
            </w14:solidFill>
          </w14:textFill>
        </w:rPr>
      </w:pPr>
      <w:r>
        <w:rPr>
          <w:bCs/>
          <w:kern w:val="0"/>
          <w:szCs w:val="21"/>
        </w:rPr>
        <w:t>（3）</w:t>
      </w:r>
      <w:r>
        <w:rPr>
          <w:color w:val="000000" w:themeColor="text1"/>
          <w:kern w:val="0"/>
          <w14:textFill>
            <w14:solidFill>
              <w14:schemeClr w14:val="tx1"/>
            </w14:solidFill>
          </w14:textFill>
        </w:rPr>
        <w:t>《汽车市场营销学》. 徐向阳. 机械工业出版社. 2023</w:t>
      </w:r>
      <w:r>
        <w:rPr>
          <w:color w:val="000000" w:themeColor="text1"/>
          <w:kern w:val="0"/>
          <w:szCs w:val="21"/>
          <w14:textFill>
            <w14:solidFill>
              <w14:schemeClr w14:val="tx1"/>
            </w14:solidFill>
          </w14:textFill>
        </w:rPr>
        <w:t>年.</w:t>
      </w:r>
    </w:p>
    <w:p>
      <w:pPr>
        <w:snapToGrid w:val="0"/>
        <w:spacing w:line="360" w:lineRule="auto"/>
        <w:ind w:firstLine="420" w:firstLineChars="200"/>
        <w:rPr>
          <w:color w:val="000000" w:themeColor="text1"/>
          <w:kern w:val="0"/>
          <w14:textFill>
            <w14:solidFill>
              <w14:schemeClr w14:val="tx1"/>
            </w14:solidFill>
          </w14:textFill>
        </w:rPr>
      </w:pPr>
      <w:r>
        <w:rPr>
          <w:bCs/>
          <w:kern w:val="0"/>
          <w:szCs w:val="21"/>
        </w:rPr>
        <w:t>（4）</w:t>
      </w:r>
      <w:r>
        <w:rPr>
          <w:color w:val="000000" w:themeColor="text1"/>
          <w:kern w:val="0"/>
          <w14:textFill>
            <w14:solidFill>
              <w14:schemeClr w14:val="tx1"/>
            </w14:solidFill>
          </w14:textFill>
        </w:rPr>
        <w:t>《汽车营销基础与实务》. 唐馨. 人民邮电出版社. 2020</w:t>
      </w:r>
      <w:r>
        <w:rPr>
          <w:color w:val="000000" w:themeColor="text1"/>
          <w:kern w:val="0"/>
          <w:szCs w:val="21"/>
          <w14:textFill>
            <w14:solidFill>
              <w14:schemeClr w14:val="tx1"/>
            </w14:solidFill>
          </w14:textFill>
        </w:rPr>
        <w:t>年.</w:t>
      </w:r>
    </w:p>
    <w:p>
      <w:pPr>
        <w:snapToGrid w:val="0"/>
        <w:spacing w:line="360" w:lineRule="auto"/>
        <w:ind w:firstLine="420" w:firstLineChars="200"/>
        <w:rPr>
          <w:bCs/>
          <w:kern w:val="0"/>
          <w:szCs w:val="21"/>
        </w:rPr>
      </w:pPr>
      <w:r>
        <w:rPr>
          <w:color w:val="000000" w:themeColor="text1"/>
          <w:kern w:val="0"/>
          <w14:textFill>
            <w14:solidFill>
              <w14:schemeClr w14:val="tx1"/>
            </w14:solidFill>
          </w14:textFill>
        </w:rPr>
        <w:t>（5）《汽车市场营销》，王琪，机械工业出版社，2009</w:t>
      </w:r>
      <w:r>
        <w:rPr>
          <w:color w:val="000000" w:themeColor="text1"/>
          <w:kern w:val="0"/>
          <w:szCs w:val="21"/>
          <w14:textFill>
            <w14:solidFill>
              <w14:schemeClr w14:val="tx1"/>
            </w14:solidFill>
          </w14:textFill>
        </w:rPr>
        <w:t>年.</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（1）中国大学MOOC，《市场营销学》福州大学，网址：</w:t>
      </w:r>
      <w:r>
        <w:fldChar w:fldCharType="begin"/>
      </w:r>
      <w:r>
        <w:instrText xml:space="preserve">HYPERLINK "https://www.icourse163.org/course/FZU-1001764001?from=searchPage&amp;outVendor=zw_mooc_pcssjg_"</w:instrText>
      </w:r>
      <w:r>
        <w:fldChar w:fldCharType="separate"/>
      </w:r>
      <w:r>
        <w:rPr>
          <w:color w:val="000000" w:themeColor="text1"/>
          <w:kern w:val="0"/>
          <w14:textFill>
            <w14:solidFill>
              <w14:schemeClr w14:val="tx1"/>
            </w14:solidFill>
          </w14:textFill>
        </w:rPr>
        <w:t>https://www.icourse163.org/course/FZU-1001764001?from=searchPage&amp;outVendor=zw_mooc_pcssjg_</w:t>
      </w:r>
      <w:r>
        <w:rPr>
          <w:color w:val="000000" w:themeColor="text1"/>
          <w:kern w:val="0"/>
          <w14:textFill>
            <w14:solidFill>
              <w14:schemeClr w14:val="tx1"/>
            </w14:solidFill>
          </w14:textFill>
        </w:rPr>
        <w:fldChar w:fldCharType="end"/>
      </w:r>
    </w:p>
    <w:p>
      <w:pPr>
        <w:snapToGrid w:val="0"/>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（2）相关国家级课程线上资源。中国大学MOOC，《汽车营销实务》黄河科技学院，网址：https://www.icourse163.org/course/HHSTU1206782803?from=searchPage&amp;outVendor=zw_mooc_pcssjg</w:t>
      </w:r>
    </w:p>
    <w:p>
      <w:pPr>
        <w:snapToGrid w:val="0"/>
        <w:spacing w:line="360" w:lineRule="auto"/>
        <w:rPr>
          <w:b/>
          <w:bCs/>
          <w:kern w:val="0"/>
          <w:szCs w:val="21"/>
        </w:rPr>
      </w:pPr>
    </w:p>
    <w:p>
      <w:pPr>
        <w:snapToGrid w:val="0"/>
        <w:spacing w:line="360" w:lineRule="auto"/>
        <w:rPr>
          <w:b/>
          <w:bCs/>
          <w:kern w:val="0"/>
          <w:szCs w:val="21"/>
        </w:rPr>
      </w:pPr>
      <w:r>
        <w:rPr>
          <w:b/>
          <w:bCs/>
          <w:kern w:val="0"/>
          <w:szCs w:val="21"/>
        </w:rPr>
        <w:t>六、教学条件</w:t>
      </w:r>
    </w:p>
    <w:p>
      <w:pPr>
        <w:snapToGrid w:val="0"/>
        <w:spacing w:line="360" w:lineRule="auto"/>
        <w:ind w:firstLine="420" w:firstLineChars="200"/>
        <w:rPr>
          <w:szCs w:val="21"/>
        </w:rPr>
      </w:pPr>
      <w:r>
        <w:rPr>
          <w:szCs w:val="21"/>
        </w:rPr>
        <w:t>1.</w:t>
      </w:r>
      <w:r>
        <w:rPr>
          <w:color w:val="000000" w:themeColor="text1"/>
          <w:szCs w:val="21"/>
          <w14:textFill>
            <w14:solidFill>
              <w14:schemeClr w14:val="tx1"/>
            </w14:solidFill>
          </w14:textFill>
        </w:rPr>
        <w:t xml:space="preserve"> 教学团队共2人，其中教授1人，讲师1人</w:t>
      </w:r>
      <w:r>
        <w:rPr>
          <w:szCs w:val="21"/>
        </w:rPr>
        <w:t>。</w:t>
      </w:r>
    </w:p>
    <w:p>
      <w:pPr>
        <w:snapToGrid w:val="0"/>
        <w:spacing w:line="360" w:lineRule="auto"/>
        <w:ind w:firstLine="420" w:firstLineChars="200"/>
        <w:rPr>
          <w:szCs w:val="21"/>
        </w:rPr>
      </w:pPr>
      <w:r>
        <w:rPr>
          <w:szCs w:val="21"/>
        </w:rPr>
        <w:t>2.采用直观演示教学法：系统讲解该课程涉及汽车市场营销理论、管理过程、研究方法等，进行汽车市场营销战略规划、汽车市场营销环境、汽车市场营销调研、汽车市场营销信息系统、汽车市场购买行为、汽车市场分销和促销策略等内容的解读，使学生能够系统掌握用于解决汽车市场营销复杂问题的专业基础知识。</w:t>
      </w:r>
    </w:p>
    <w:p>
      <w:pPr>
        <w:snapToGrid w:val="0"/>
        <w:spacing w:line="360" w:lineRule="auto"/>
        <w:ind w:firstLine="420" w:firstLineChars="200"/>
        <w:rPr>
          <w:szCs w:val="21"/>
        </w:rPr>
      </w:pPr>
      <w:r>
        <w:rPr>
          <w:szCs w:val="21"/>
        </w:rPr>
        <w:t>3.在教学过程中采用多媒体教学与传统板书、教具教学相结合的教学手段，提高课堂教学信息量，增强教学的直观性。</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ind w:firstLine="422" w:firstLineChars="200"/>
        <w:jc w:val="left"/>
        <w:rPr>
          <w:b/>
          <w:bCs/>
          <w:szCs w:val="21"/>
        </w:rPr>
      </w:pPr>
      <w:r>
        <w:rPr>
          <w:b/>
          <w:bCs/>
          <w:szCs w:val="21"/>
        </w:rPr>
        <w:t>（一）课程的考核</w:t>
      </w:r>
    </w:p>
    <w:p>
      <w:pPr>
        <w:widowControl/>
        <w:snapToGrid w:val="0"/>
        <w:spacing w:line="360" w:lineRule="auto"/>
        <w:ind w:firstLine="420" w:firstLineChars="200"/>
        <w:jc w:val="left"/>
        <w:rPr>
          <w:szCs w:val="21"/>
        </w:rPr>
      </w:pPr>
      <w:r>
        <w:rPr>
          <w:szCs w:val="21"/>
        </w:rPr>
        <w:t>考核以课程目标的达成为主要目的，以检查学生对各知识点的掌握程度和应用能力为重要内容。</w:t>
      </w:r>
    </w:p>
    <w:p>
      <w:pPr>
        <w:widowControl/>
        <w:snapToGrid w:val="0"/>
        <w:spacing w:line="360" w:lineRule="auto"/>
        <w:ind w:firstLine="420" w:firstLineChars="200"/>
        <w:jc w:val="left"/>
        <w:rPr>
          <w:szCs w:val="21"/>
        </w:rPr>
      </w:pPr>
      <w:r>
        <w:rPr>
          <w:szCs w:val="21"/>
        </w:rPr>
        <w:t>1. 考核方式、记分制和考核时间</w:t>
      </w:r>
    </w:p>
    <w:p>
      <w:pPr>
        <w:widowControl/>
        <w:snapToGrid w:val="0"/>
        <w:spacing w:line="360" w:lineRule="auto"/>
        <w:ind w:firstLine="420" w:firstLineChars="200"/>
        <w:jc w:val="left"/>
        <w:rPr>
          <w:szCs w:val="21"/>
        </w:rPr>
      </w:pPr>
      <w:r>
        <w:rPr>
          <w:szCs w:val="21"/>
        </w:rPr>
        <w:t>本课程考核方式为考试；考核形式采用闭卷笔试考核方式；考试成绩采用百分制记分；考试时间为120分钟。</w:t>
      </w:r>
    </w:p>
    <w:p>
      <w:pPr>
        <w:widowControl/>
        <w:snapToGrid w:val="0"/>
        <w:spacing w:line="360" w:lineRule="auto"/>
        <w:ind w:firstLine="420" w:firstLineChars="200"/>
        <w:jc w:val="left"/>
        <w:rPr>
          <w:szCs w:val="21"/>
        </w:rPr>
      </w:pPr>
      <w:r>
        <w:rPr>
          <w:szCs w:val="21"/>
        </w:rPr>
        <w:t>2. 考核成绩构成及分值</w:t>
      </w:r>
    </w:p>
    <w:p>
      <w:pPr>
        <w:widowControl/>
        <w:snapToGrid w:val="0"/>
        <w:spacing w:line="360" w:lineRule="auto"/>
        <w:ind w:firstLine="420" w:firstLineChars="200"/>
        <w:jc w:val="left"/>
        <w:rPr>
          <w:szCs w:val="21"/>
        </w:rPr>
      </w:pPr>
      <w:r>
        <w:rPr>
          <w:szCs w:val="21"/>
        </w:rPr>
        <w:t>考核方式为多元丰富的过程性考核评价办法，过程性考核包含课堂表现、小论文、课后作业和期末考试。考核成绩由平时成绩和期末考试成绩2部分组成，其中平时成绩包括课后作业、课堂表现项成绩。平时成绩和期末考试成绩及总评成绩均为百分制，在总评成绩中，平时成绩和期末考试成绩所占权重分别定为0.3和0.7。考核细则如表3所示。</w:t>
      </w:r>
    </w:p>
    <w:p>
      <w:pPr>
        <w:widowControl/>
        <w:snapToGrid w:val="0"/>
        <w:spacing w:line="360" w:lineRule="auto"/>
        <w:ind w:firstLine="420" w:firstLineChars="200"/>
        <w:jc w:val="left"/>
        <w:rPr>
          <w:szCs w:val="21"/>
        </w:rPr>
      </w:pPr>
      <w:r>
        <w:rPr>
          <w:szCs w:val="21"/>
        </w:rPr>
        <w:t>表3.考核细则</w:t>
      </w:r>
    </w:p>
    <w:tbl>
      <w:tblPr>
        <w:tblStyle w:val="111"/>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884"/>
        <w:gridCol w:w="2303"/>
        <w:gridCol w:w="934"/>
        <w:gridCol w:w="958"/>
        <w:gridCol w:w="79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63"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序号</w:t>
            </w:r>
          </w:p>
        </w:tc>
        <w:tc>
          <w:tcPr>
            <w:tcW w:w="1884"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课程目标（支撑毕业要求指标点）</w:t>
            </w:r>
          </w:p>
        </w:tc>
        <w:tc>
          <w:tcPr>
            <w:tcW w:w="230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考核内容</w:t>
            </w:r>
          </w:p>
        </w:tc>
        <w:tc>
          <w:tcPr>
            <w:tcW w:w="2689"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评价依据及成绩比例(%)</w:t>
            </w:r>
          </w:p>
        </w:tc>
        <w:tc>
          <w:tcPr>
            <w:tcW w:w="70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63"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eastAsia="黑体" w:cs="Times New Roman"/>
                <w:szCs w:val="21"/>
              </w:rPr>
            </w:pPr>
          </w:p>
        </w:tc>
        <w:tc>
          <w:tcPr>
            <w:tcW w:w="1884"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ascii="Times New Roman" w:hAnsi="Times New Roman" w:eastAsia="黑体" w:cs="Times New Roman"/>
                <w:szCs w:val="21"/>
              </w:rPr>
            </w:pPr>
          </w:p>
        </w:tc>
        <w:tc>
          <w:tcPr>
            <w:tcW w:w="2303"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ascii="Times New Roman" w:hAnsi="Times New Roman" w:eastAsia="黑体" w:cs="Times New Roman"/>
                <w:szCs w:val="21"/>
              </w:rPr>
            </w:pPr>
          </w:p>
        </w:tc>
        <w:tc>
          <w:tcPr>
            <w:tcW w:w="9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课后</w:t>
            </w: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作业</w:t>
            </w:r>
          </w:p>
        </w:tc>
        <w:tc>
          <w:tcPr>
            <w:tcW w:w="9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课堂</w:t>
            </w:r>
          </w:p>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表现</w:t>
            </w:r>
          </w:p>
        </w:tc>
        <w:tc>
          <w:tcPr>
            <w:tcW w:w="79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cs="Times New Roman"/>
                <w:b/>
                <w:bCs/>
                <w:sz w:val="18"/>
                <w:szCs w:val="18"/>
              </w:rPr>
            </w:pPr>
            <w:r>
              <w:rPr>
                <w:rFonts w:ascii="Times New Roman" w:hAnsi="Times New Roman" w:cs="Times New Roman"/>
                <w:b/>
                <w:bCs/>
                <w:sz w:val="18"/>
                <w:szCs w:val="18"/>
              </w:rPr>
              <w:t>考试</w:t>
            </w:r>
          </w:p>
        </w:tc>
        <w:tc>
          <w:tcPr>
            <w:tcW w:w="70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1884"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目标1：（支撑毕业要求指标点1.1，1.3）</w:t>
            </w:r>
          </w:p>
        </w:tc>
        <w:tc>
          <w:tcPr>
            <w:tcW w:w="2303"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kern w:val="0"/>
                <w:sz w:val="18"/>
                <w:szCs w:val="18"/>
              </w:rPr>
              <w:t>汽车市场、市场营销的概念发展及营销原理，市场营销的核心概念，汽车营销的对象与方法，营销理念的演变和汽车营销的战略</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0</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25</w:t>
            </w:r>
          </w:p>
        </w:tc>
        <w:tc>
          <w:tcPr>
            <w:tcW w:w="7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1884"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目标2：（支撑毕业要求指标点2.1，2.4）</w:t>
            </w:r>
          </w:p>
        </w:tc>
        <w:tc>
          <w:tcPr>
            <w:tcW w:w="2303"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kern w:val="0"/>
                <w:sz w:val="18"/>
                <w:szCs w:val="18"/>
              </w:rPr>
              <w:t>汽车相关的产业政策，有关汽车市场营销战略的概念和特征、汽车营销的竞争战略和发展战略、战略特征和内容，汽车营销环境的分析方法，汽车市场环境对营销活动的影响，宏观、微观汽车市场营销环境包含的内容</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50</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25</w:t>
            </w:r>
          </w:p>
        </w:tc>
        <w:tc>
          <w:tcPr>
            <w:tcW w:w="7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1884"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目标3：（支撑毕业要求指标点3.1，4.2）</w:t>
            </w:r>
          </w:p>
        </w:tc>
        <w:tc>
          <w:tcPr>
            <w:tcW w:w="2303"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kern w:val="0"/>
                <w:sz w:val="18"/>
                <w:szCs w:val="18"/>
              </w:rPr>
              <w:t>市场调研方法，市场预测的方法，汽车市场营销中的电子商务，汽车营销调研的程序，汽车营销系统各要素的具体内容，汽车营销信息系统的成本和效益</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50</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25</w:t>
            </w:r>
          </w:p>
        </w:tc>
        <w:tc>
          <w:tcPr>
            <w:tcW w:w="7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1884"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目标4：（支撑毕业要求指标点3.1,4.2）</w:t>
            </w:r>
          </w:p>
        </w:tc>
        <w:tc>
          <w:tcPr>
            <w:tcW w:w="2303"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r>
              <w:rPr>
                <w:rFonts w:ascii="Times New Roman" w:hAnsi="Times New Roman" w:cs="Times New Roman"/>
                <w:color w:val="000000"/>
                <w:kern w:val="0"/>
                <w:sz w:val="18"/>
                <w:szCs w:val="18"/>
                <w:lang w:bidi="ar"/>
              </w:rPr>
              <w:t>汽车市场的产品策略、定价策略、销售渠道和销售促销策略，影响汽车定价的因素，一般汽车定价方法，汽车新产品定价和产品组合定价的策略，影响汽车定价的内外部因素，汽车促销的主要方法和营业推广的方法</w:t>
            </w: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0</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25</w:t>
            </w:r>
          </w:p>
        </w:tc>
        <w:tc>
          <w:tcPr>
            <w:tcW w:w="7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合计</w:t>
            </w:r>
          </w:p>
        </w:tc>
        <w:tc>
          <w:tcPr>
            <w:tcW w:w="2303"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cs="Times New Roman" w:eastAsiaTheme="minorEastAsia"/>
                <w:sz w:val="18"/>
                <w:szCs w:val="18"/>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100</w:t>
            </w:r>
          </w:p>
        </w:tc>
        <w:tc>
          <w:tcPr>
            <w:tcW w:w="9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100</w:t>
            </w:r>
          </w:p>
        </w:tc>
        <w:tc>
          <w:tcPr>
            <w:tcW w:w="7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100</w:t>
            </w:r>
          </w:p>
        </w:tc>
        <w:tc>
          <w:tcPr>
            <w:tcW w:w="7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100</w:t>
            </w:r>
          </w:p>
        </w:tc>
      </w:tr>
    </w:tbl>
    <w:p>
      <w:pPr>
        <w:spacing w:line="320" w:lineRule="exact"/>
        <w:rPr>
          <w:rFonts w:eastAsiaTheme="minorEastAsia"/>
        </w:rPr>
      </w:pPr>
      <w:r>
        <w:rPr>
          <w:rFonts w:eastAsiaTheme="minorEastAsia"/>
        </w:rPr>
        <w:t>注：各类考核评价的具体评分标准见《附录：各类考核评分标准表》</w:t>
      </w:r>
    </w:p>
    <w:p>
      <w:pPr>
        <w:spacing w:line="360" w:lineRule="auto"/>
        <w:ind w:firstLine="422" w:firstLineChars="200"/>
        <w:rPr>
          <w:rFonts w:eastAsiaTheme="minorEastAsia"/>
          <w:b/>
          <w:bCs/>
        </w:rPr>
      </w:pPr>
      <w:r>
        <w:rPr>
          <w:rFonts w:eastAsiaTheme="minorEastAsia"/>
          <w:b/>
          <w:bCs/>
        </w:rPr>
        <w:t>（二）课程目标达成度评价方式</w:t>
      </w:r>
    </w:p>
    <w:p>
      <w:pPr>
        <w:spacing w:line="360" w:lineRule="auto"/>
        <w:ind w:firstLine="420" w:firstLineChars="200"/>
        <w:rPr>
          <w:rFonts w:eastAsiaTheme="minorEastAsia"/>
        </w:rPr>
      </w:pPr>
      <w:r>
        <w:rPr>
          <w:rFonts w:eastAsiaTheme="minorEastAsia"/>
        </w:rPr>
        <w:t>课程目标达成度评价包括课程分目标达成度评价和课程总目标达成度评价，具体计算方法如下：</w:t>
      </w:r>
    </w:p>
    <w:p>
      <w:pPr>
        <w:widowControl/>
      </w:pPr>
      <m:oMathPara>
        <m:oMath>
          <m:r>
            <m:rPr>
              <m:sty m:val="p"/>
            </m:rPr>
            <w:rPr>
              <w:rFonts w:ascii="Cambria Math" w:hAnsi="Cambria Math"/>
              <w:color w:val="000000"/>
              <w:kern w:val="0"/>
              <w:szCs w:val="21"/>
            </w:rPr>
            <m:t>课程分目标达成度</m:t>
          </m:r>
          <m:r>
            <m:rPr>
              <m:sty m:val="p"/>
            </m:rPr>
            <w:rPr>
              <w:rFonts w:ascii="Cambria Math" w:hAnsi="Cambria Math" w:eastAsia="Cambria Math"/>
            </w:rPr>
            <m:t>=</m:t>
          </m:r>
          <m:f>
            <m:fPr>
              <m:ctrlPr>
                <w:rPr>
                  <w:rFonts w:ascii="Cambria Math" w:hAnsi="Cambria Math" w:eastAsia="Cambria Math"/>
                </w:rPr>
              </m:ctrlPr>
            </m:fPr>
            <m:num>
              <m:r>
                <m:rPr>
                  <m:sty m:val="p"/>
                </m:rPr>
                <w:rPr>
                  <w:rFonts w:ascii="Cambria Math" w:hAnsi="Cambria Math"/>
                  <w:color w:val="000000"/>
                  <w:kern w:val="0"/>
                  <w:szCs w:val="21"/>
                  <w:u w:val="single"/>
                </w:rPr>
                <m:t>总评成绩中支撑该课程目标相关考核环节实际得分</m:t>
              </m:r>
              <m:ctrlPr>
                <w:rPr>
                  <w:rFonts w:ascii="Cambria Math" w:hAnsi="Cambria Math" w:eastAsia="Cambria Math"/>
                </w:rPr>
              </m:ctrlPr>
            </m:num>
            <m:den>
              <m:r>
                <m:rPr>
                  <m:sty m:val="p"/>
                </m:rPr>
                <w:rPr>
                  <w:rFonts w:ascii="Cambria Math" w:hAnsi="Cambria Math"/>
                  <w:color w:val="000000"/>
                  <w:kern w:val="0"/>
                  <w:szCs w:val="21"/>
                </w:rPr>
                <m:t>总评成绩中支撑该课程目标相关考核环节目标总分</m:t>
              </m:r>
              <m:ctrlPr>
                <w:rPr>
                  <w:rFonts w:ascii="Cambria Math" w:hAnsi="Cambria Math" w:eastAsia="Cambria Math"/>
                </w:rPr>
              </m:ctrlPr>
            </m:den>
          </m:f>
        </m:oMath>
      </m:oMathPara>
    </w:p>
    <w:p>
      <w:pPr>
        <w:widowControl/>
        <w:ind w:firstLine="1890" w:firstLineChars="900"/>
        <w:jc w:val="left"/>
        <w:rPr>
          <w:color w:val="000000"/>
          <w:kern w:val="0"/>
          <w:sz w:val="28"/>
          <w:szCs w:val="28"/>
        </w:rPr>
      </w:pPr>
      <m:oMathPara>
        <m:oMath>
          <m:r>
            <m:rPr>
              <m:sty m:val="p"/>
            </m:rPr>
            <w:rPr>
              <w:rFonts w:ascii="Cambria Math" w:hAnsi="Cambria Math"/>
              <w:color w:val="000000"/>
              <w:kern w:val="0"/>
              <w:szCs w:val="21"/>
            </w:rPr>
            <m:t>课程总目标达成度</m:t>
          </m:r>
          <m:r>
            <m:rPr>
              <m:sty m:val="p"/>
            </m:rPr>
            <w:rPr>
              <w:rFonts w:ascii="Cambria Math" w:hAnsi="Cambria Math" w:eastAsia="Cambria Math"/>
              <w:color w:val="000000"/>
              <w:kern w:val="0"/>
              <w:szCs w:val="21"/>
            </w:rPr>
            <m:t>=</m:t>
          </m:r>
          <m:f>
            <m:fPr>
              <m:ctrlPr>
                <w:rPr>
                  <w:rFonts w:ascii="Cambria Math" w:hAnsi="Cambria Math" w:eastAsia="Cambria Math"/>
                  <w:color w:val="000000"/>
                  <w:kern w:val="0"/>
                  <w:szCs w:val="21"/>
                </w:rPr>
              </m:ctrlPr>
            </m:fPr>
            <m:num>
              <m:r>
                <m:rPr>
                  <m:sty m:val="p"/>
                </m:rPr>
                <w:rPr>
                  <w:rFonts w:ascii="Cambria Math" w:hAnsi="Cambria Math"/>
                  <w:color w:val="000000"/>
                  <w:kern w:val="0"/>
                  <w:szCs w:val="21"/>
                  <w:u w:val="single"/>
                </w:rPr>
                <m:t>该课程学生总评成绩实际值</m:t>
              </m:r>
              <m:ctrlPr>
                <w:rPr>
                  <w:rFonts w:ascii="Cambria Math" w:hAnsi="Cambria Math" w:eastAsia="Cambria Math"/>
                  <w:color w:val="000000"/>
                  <w:kern w:val="0"/>
                  <w:szCs w:val="21"/>
                </w:rPr>
              </m:ctrlPr>
            </m:num>
            <m:den>
              <m:r>
                <m:rPr>
                  <m:sty m:val="p"/>
                </m:rPr>
                <w:rPr>
                  <w:rFonts w:ascii="Cambria Math" w:hAnsi="Cambria Math"/>
                  <w:color w:val="000000"/>
                  <w:kern w:val="0"/>
                  <w:szCs w:val="21"/>
                </w:rPr>
                <m:t>该课程总评成绩总分（100分）</m:t>
              </m:r>
              <m:ctrlPr>
                <w:rPr>
                  <w:rFonts w:ascii="Cambria Math" w:hAnsi="Cambria Math" w:eastAsia="Cambria Math"/>
                  <w:color w:val="000000"/>
                  <w:kern w:val="0"/>
                  <w:szCs w:val="21"/>
                </w:rPr>
              </m:ctrlPr>
            </m:den>
          </m:f>
        </m:oMath>
      </m:oMathPara>
    </w:p>
    <w:p>
      <w:pPr>
        <w:snapToGrid w:val="0"/>
        <w:spacing w:line="360" w:lineRule="auto"/>
        <w:rPr>
          <w:b/>
          <w:szCs w:val="21"/>
        </w:rPr>
      </w:pPr>
    </w:p>
    <w:p>
      <w:pPr>
        <w:snapToGrid w:val="0"/>
        <w:spacing w:line="360" w:lineRule="auto"/>
        <w:rPr>
          <w:b/>
          <w:szCs w:val="21"/>
        </w:rPr>
      </w:pPr>
      <w:r>
        <w:rPr>
          <w:b/>
          <w:szCs w:val="21"/>
        </w:rPr>
        <w:t>八、考核结果分析反馈</w:t>
      </w:r>
    </w:p>
    <w:p>
      <w:pPr>
        <w:snapToGrid w:val="0"/>
        <w:spacing w:line="360" w:lineRule="auto"/>
        <w:ind w:firstLine="420" w:firstLineChars="200"/>
        <w:rPr>
          <w:color w:val="0000FF"/>
          <w:szCs w:val="21"/>
        </w:rPr>
      </w:pPr>
      <w:r>
        <w:rPr>
          <w:szCs w:val="21"/>
        </w:rPr>
        <w:t>教学活动实施过程中，教师依据课程教学大纲编写教学进度计划表、教案和讲义，通过课堂讲授、分组讨论、实验教学等教学方式引导学生学习，教师通过作业、课堂提问、考试等方式对学生进行考核，考核结果以课程成绩的形式体现，学生课程成绩包括平时成绩和考试成绩，平时成绩中涵盖了学生的课堂表现、平时作业等，考试成绩为期末考试试卷成绩、大作业或报告等形式，考试试卷的命题要求覆盖教学大纲，具体按照“河南农业大学考试管理规定”执行，课程成绩通常能反映该课程所培养的各项能力实现状况。课程结束后对学生学习情况进行综合分析记录。</w:t>
      </w:r>
    </w:p>
    <w:p>
      <w:pPr>
        <w:widowControl/>
        <w:jc w:val="left"/>
        <w:rPr>
          <w:sz w:val="18"/>
          <w:szCs w:val="18"/>
        </w:rPr>
      </w:pPr>
      <w:r>
        <w:rPr>
          <w:sz w:val="18"/>
          <w:szCs w:val="18"/>
        </w:rPr>
        <w:br w:type="page"/>
      </w:r>
    </w:p>
    <w:p>
      <w:pPr>
        <w:pStyle w:val="2"/>
        <w:jc w:val="center"/>
        <w:rPr>
          <w:rFonts w:eastAsia="等线"/>
          <w:color w:val="0000FF"/>
          <w:sz w:val="28"/>
          <w:szCs w:val="28"/>
        </w:rPr>
      </w:pPr>
      <w:bookmarkStart w:id="113" w:name="_Toc27523"/>
      <w:r>
        <w:rPr>
          <w:rFonts w:eastAsia="等线"/>
          <w:sz w:val="28"/>
          <w:szCs w:val="28"/>
        </w:rPr>
        <w:t>交通污染与控制</w:t>
      </w:r>
      <w:bookmarkEnd w:id="113"/>
    </w:p>
    <w:p>
      <w:pPr>
        <w:snapToGrid w:val="0"/>
        <w:spacing w:line="360" w:lineRule="auto"/>
        <w:jc w:val="center"/>
        <w:rPr>
          <w:rFonts w:eastAsia="等线"/>
          <w:sz w:val="28"/>
          <w:szCs w:val="28"/>
        </w:rPr>
      </w:pPr>
      <w:r>
        <w:rPr>
          <w:rFonts w:eastAsia="等线"/>
          <w:sz w:val="28"/>
          <w:szCs w:val="28"/>
        </w:rPr>
        <w:t>（</w:t>
      </w:r>
      <w:r>
        <w:rPr>
          <w:rFonts w:eastAsia="等线"/>
          <w:sz w:val="24"/>
          <w:szCs w:val="22"/>
        </w:rPr>
        <w:t>Transportation Pollution and Control）</w:t>
      </w:r>
    </w:p>
    <w:p>
      <w:pPr>
        <w:snapToGrid w:val="0"/>
        <w:spacing w:line="360" w:lineRule="auto"/>
        <w:jc w:val="center"/>
        <w:rPr>
          <w:rFonts w:eastAsia="等线"/>
          <w:b/>
          <w:szCs w:val="21"/>
        </w:rPr>
      </w:pPr>
    </w:p>
    <w:p>
      <w:pPr>
        <w:snapToGrid w:val="0"/>
        <w:spacing w:line="360" w:lineRule="auto"/>
        <w:jc w:val="center"/>
        <w:rPr>
          <w:rFonts w:eastAsia="等线"/>
          <w:b/>
          <w:szCs w:val="21"/>
        </w:rPr>
      </w:pPr>
      <w:r>
        <w:rPr>
          <w:rFonts w:eastAsia="等线"/>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kern w:val="0"/>
                <w:sz w:val="20"/>
                <w:szCs w:val="21"/>
              </w:rPr>
            </w:pPr>
            <w:r>
              <w:rPr>
                <w:b/>
                <w:bCs/>
                <w:kern w:val="0"/>
                <w:sz w:val="20"/>
                <w:szCs w:val="21"/>
              </w:rPr>
              <w:t>课程编号：04021353</w:t>
            </w:r>
          </w:p>
        </w:tc>
        <w:tc>
          <w:tcPr>
            <w:tcW w:w="1453" w:type="pct"/>
          </w:tcPr>
          <w:p>
            <w:pPr>
              <w:spacing w:line="300" w:lineRule="auto"/>
              <w:rPr>
                <w:b/>
                <w:bCs/>
                <w:kern w:val="0"/>
                <w:sz w:val="20"/>
                <w:szCs w:val="21"/>
              </w:rPr>
            </w:pPr>
            <w:r>
              <w:rPr>
                <w:b/>
                <w:bCs/>
                <w:kern w:val="0"/>
                <w:sz w:val="20"/>
                <w:szCs w:val="21"/>
              </w:rPr>
              <w:t>课程总学时：32</w:t>
            </w:r>
          </w:p>
        </w:tc>
        <w:tc>
          <w:tcPr>
            <w:tcW w:w="1881" w:type="pct"/>
          </w:tcPr>
          <w:p>
            <w:pPr>
              <w:spacing w:line="300" w:lineRule="auto"/>
              <w:rPr>
                <w:b/>
                <w:bCs/>
                <w:kern w:val="0"/>
                <w:sz w:val="20"/>
                <w:szCs w:val="21"/>
              </w:rPr>
            </w:pPr>
            <w:r>
              <w:rPr>
                <w:b/>
                <w:bCs/>
                <w:kern w:val="0"/>
                <w:sz w:val="20"/>
                <w:szCs w:val="21"/>
              </w:rPr>
              <w:t>实验学时：4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kern w:val="0"/>
                <w:sz w:val="20"/>
                <w:szCs w:val="21"/>
              </w:rPr>
            </w:pPr>
            <w:r>
              <w:rPr>
                <w:b/>
                <w:bCs/>
                <w:kern w:val="0"/>
                <w:sz w:val="20"/>
                <w:szCs w:val="21"/>
              </w:rPr>
              <w:t>课程性质：选修课</w:t>
            </w:r>
          </w:p>
        </w:tc>
        <w:tc>
          <w:tcPr>
            <w:tcW w:w="1453" w:type="pct"/>
          </w:tcPr>
          <w:p>
            <w:pPr>
              <w:spacing w:line="300" w:lineRule="auto"/>
              <w:rPr>
                <w:b/>
                <w:bCs/>
                <w:kern w:val="0"/>
                <w:sz w:val="20"/>
                <w:szCs w:val="21"/>
              </w:rPr>
            </w:pPr>
            <w:r>
              <w:rPr>
                <w:b/>
                <w:kern w:val="0"/>
                <w:sz w:val="20"/>
                <w:szCs w:val="21"/>
              </w:rPr>
              <w:t>课程属性:专业类</w:t>
            </w:r>
          </w:p>
        </w:tc>
        <w:tc>
          <w:tcPr>
            <w:tcW w:w="1881" w:type="pct"/>
          </w:tcPr>
          <w:p>
            <w:pPr>
              <w:spacing w:line="300" w:lineRule="auto"/>
              <w:rPr>
                <w:b/>
                <w:bCs/>
                <w:kern w:val="0"/>
                <w:sz w:val="20"/>
                <w:szCs w:val="21"/>
              </w:rPr>
            </w:pPr>
            <w:r>
              <w:rPr>
                <w:b/>
                <w:bCs/>
                <w:kern w:val="0"/>
                <w:sz w:val="20"/>
                <w:szCs w:val="21"/>
              </w:rPr>
              <w:t>开设学期：第 6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kern w:val="0"/>
                <w:sz w:val="20"/>
                <w:szCs w:val="21"/>
              </w:rPr>
            </w:pPr>
            <w:r>
              <w:rPr>
                <w:b/>
                <w:bCs/>
                <w:kern w:val="0"/>
                <w:sz w:val="20"/>
                <w:szCs w:val="21"/>
              </w:rPr>
              <w:t>课程负责人：王银河</w:t>
            </w:r>
          </w:p>
        </w:tc>
        <w:tc>
          <w:tcPr>
            <w:tcW w:w="1453" w:type="pct"/>
          </w:tcPr>
          <w:p>
            <w:pPr>
              <w:spacing w:line="300" w:lineRule="auto"/>
              <w:rPr>
                <w:b/>
                <w:bCs/>
                <w:kern w:val="0"/>
                <w:sz w:val="20"/>
                <w:szCs w:val="21"/>
              </w:rPr>
            </w:pPr>
            <w:r>
              <w:rPr>
                <w:b/>
                <w:bCs/>
                <w:kern w:val="0"/>
                <w:sz w:val="20"/>
                <w:szCs w:val="21"/>
              </w:rPr>
              <w:t>课程团队：</w:t>
            </w:r>
            <w:r>
              <w:rPr>
                <w:color w:val="0000FF"/>
                <w:kern w:val="0"/>
                <w:sz w:val="20"/>
                <w:szCs w:val="21"/>
              </w:rPr>
              <w:t>（</w:t>
            </w:r>
            <w:r>
              <w:rPr>
                <w:bCs/>
                <w:color w:val="0000FF"/>
                <w:kern w:val="0"/>
                <w:sz w:val="20"/>
                <w:szCs w:val="21"/>
              </w:rPr>
              <w:t>成员姓名）</w:t>
            </w:r>
          </w:p>
        </w:tc>
        <w:tc>
          <w:tcPr>
            <w:tcW w:w="1881" w:type="pct"/>
          </w:tcPr>
          <w:p>
            <w:pPr>
              <w:spacing w:line="300" w:lineRule="auto"/>
              <w:rPr>
                <w:b/>
                <w:bCs/>
                <w:kern w:val="0"/>
                <w:sz w:val="20"/>
                <w:szCs w:val="21"/>
              </w:rPr>
            </w:pPr>
            <w:r>
              <w:rPr>
                <w:b/>
                <w:bCs/>
                <w:kern w:val="0"/>
                <w:sz w:val="20"/>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kern w:val="0"/>
                <w:sz w:val="20"/>
                <w:szCs w:val="21"/>
              </w:rPr>
            </w:pPr>
            <w:r>
              <w:rPr>
                <w:b/>
                <w:bCs/>
                <w:kern w:val="0"/>
                <w:sz w:val="20"/>
                <w:szCs w:val="21"/>
              </w:rPr>
              <w:t>适用专业：交通运输专业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kern w:val="0"/>
                <w:sz w:val="20"/>
                <w:szCs w:val="21"/>
              </w:rPr>
            </w:pPr>
            <w:r>
              <w:rPr>
                <w:b/>
                <w:bCs/>
                <w:kern w:val="0"/>
                <w:sz w:val="20"/>
                <w:szCs w:val="21"/>
              </w:rPr>
              <w:t>对先修的要求：</w:t>
            </w:r>
            <w:r>
              <w:rPr>
                <w:kern w:val="0"/>
                <w:sz w:val="20"/>
                <w:szCs w:val="20"/>
              </w:rPr>
              <w:t>具有交通运输、汽车构造、发动机原理、汽车理论、方面的基础理论和基础知识，具有汽车运用，交通污染与控制基本能力和素质。</w:t>
            </w:r>
          </w:p>
          <w:p>
            <w:pPr>
              <w:rPr>
                <w:kern w:val="0"/>
                <w:sz w:val="20"/>
                <w:szCs w:val="21"/>
              </w:rPr>
            </w:pPr>
            <w:r>
              <w:rPr>
                <w:b/>
                <w:bCs/>
                <w:kern w:val="0"/>
                <w:sz w:val="20"/>
                <w:szCs w:val="20"/>
              </w:rPr>
              <w:t>先修的主要课程有：</w:t>
            </w:r>
            <w:r>
              <w:rPr>
                <w:kern w:val="0"/>
                <w:sz w:val="20"/>
                <w:szCs w:val="20"/>
              </w:rPr>
              <w:t>交通运输学、汽车构造、发动机原理、汽车理论、汽车结构实习等。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rPr>
                <w:kern w:val="0"/>
                <w:sz w:val="20"/>
                <w:szCs w:val="21"/>
              </w:rPr>
            </w:pPr>
            <w:r>
              <w:rPr>
                <w:b/>
                <w:bCs/>
                <w:kern w:val="0"/>
                <w:sz w:val="20"/>
                <w:szCs w:val="21"/>
              </w:rPr>
              <w:t>对后续的支撑：</w:t>
            </w:r>
            <w:r>
              <w:rPr>
                <w:kern w:val="0"/>
                <w:sz w:val="20"/>
                <w:szCs w:val="20"/>
              </w:rPr>
              <w:t>毕业设计，具有交通污染与控制相关领域创新创业方面的能力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kern w:val="0"/>
                <w:sz w:val="20"/>
                <w:szCs w:val="21"/>
              </w:rPr>
            </w:pPr>
            <w:r>
              <w:rPr>
                <w:b/>
                <w:bCs/>
                <w:kern w:val="0"/>
                <w:sz w:val="20"/>
                <w:szCs w:val="21"/>
              </w:rPr>
              <w:t>主撰人：王银河</w:t>
            </w:r>
          </w:p>
        </w:tc>
        <w:tc>
          <w:tcPr>
            <w:tcW w:w="1453" w:type="pct"/>
          </w:tcPr>
          <w:p>
            <w:pPr>
              <w:spacing w:line="300" w:lineRule="auto"/>
              <w:rPr>
                <w:b/>
                <w:bCs/>
                <w:kern w:val="0"/>
                <w:sz w:val="20"/>
                <w:szCs w:val="21"/>
              </w:rPr>
            </w:pPr>
            <w:r>
              <w:rPr>
                <w:b/>
                <w:bCs/>
                <w:kern w:val="0"/>
                <w:sz w:val="20"/>
                <w:szCs w:val="21"/>
              </w:rPr>
              <w:t>审核人：</w:t>
            </w:r>
            <w:r>
              <w:rPr>
                <w:szCs w:val="21"/>
              </w:rPr>
              <w:t>高献坤</w:t>
            </w:r>
          </w:p>
        </w:tc>
        <w:tc>
          <w:tcPr>
            <w:tcW w:w="1881" w:type="pct"/>
          </w:tcPr>
          <w:p>
            <w:pPr>
              <w:spacing w:line="300" w:lineRule="auto"/>
              <w:rPr>
                <w:b/>
                <w:bCs/>
                <w:kern w:val="0"/>
                <w:sz w:val="20"/>
                <w:szCs w:val="21"/>
              </w:rPr>
            </w:pPr>
            <w:r>
              <w:rPr>
                <w:b/>
                <w:bCs/>
                <w:kern w:val="0"/>
                <w:sz w:val="20"/>
                <w:szCs w:val="21"/>
              </w:rPr>
              <w:t>大纲制定（修订）日期：</w:t>
            </w:r>
            <w:r>
              <w:rPr>
                <w:rFonts w:hint="eastAsia"/>
                <w:b/>
                <w:bCs/>
                <w:kern w:val="0"/>
                <w:sz w:val="20"/>
                <w:szCs w:val="21"/>
              </w:rPr>
              <w:t>2</w:t>
            </w:r>
            <w:r>
              <w:rPr>
                <w:b/>
                <w:bCs/>
                <w:kern w:val="0"/>
                <w:sz w:val="20"/>
                <w:szCs w:val="21"/>
              </w:rPr>
              <w:t>023.05</w:t>
            </w:r>
          </w:p>
        </w:tc>
      </w:tr>
    </w:tbl>
    <w:p>
      <w:pPr>
        <w:widowControl/>
        <w:snapToGrid w:val="0"/>
        <w:spacing w:line="360" w:lineRule="auto"/>
        <w:jc w:val="left"/>
        <w:rPr>
          <w:rFonts w:eastAsia="等线"/>
          <w:b/>
          <w:bCs/>
          <w:kern w:val="0"/>
          <w:szCs w:val="21"/>
        </w:rPr>
      </w:pPr>
    </w:p>
    <w:p>
      <w:pPr>
        <w:widowControl/>
        <w:snapToGrid w:val="0"/>
        <w:spacing w:line="360" w:lineRule="auto"/>
        <w:jc w:val="left"/>
        <w:rPr>
          <w:rFonts w:eastAsia="等线"/>
          <w:kern w:val="0"/>
          <w:szCs w:val="21"/>
        </w:rPr>
      </w:pPr>
      <w:r>
        <w:rPr>
          <w:rFonts w:eastAsia="等线"/>
          <w:b/>
          <w:bCs/>
          <w:kern w:val="0"/>
          <w:szCs w:val="21"/>
        </w:rPr>
        <w:t>一、课程的教学理念、性质、目标和任务</w:t>
      </w:r>
    </w:p>
    <w:p>
      <w:pPr>
        <w:spacing w:line="360" w:lineRule="auto"/>
        <w:ind w:firstLine="420" w:firstLineChars="200"/>
        <w:rPr>
          <w:szCs w:val="21"/>
        </w:rPr>
      </w:pPr>
      <w:r>
        <w:rPr>
          <w:color w:val="24292F"/>
          <w:szCs w:val="21"/>
          <w:shd w:val="clear" w:color="auto" w:fill="FFFFFF"/>
        </w:rPr>
        <w:t>教学理念：注重培养学生在交通污染与控制方面的基础知识和技能，培养具有创新精神、实践能力和团队合作精神的技术人才。通过系统地学习交通污染与控制的基本概念、基本原理和具体应用，使学生掌握交通污染与控制方面的预测和设计技能，培养良好的思想道德素质，能在交通运输行业从事交通污染与控制的技术人才。</w:t>
      </w:r>
    </w:p>
    <w:p>
      <w:pPr>
        <w:spacing w:line="360" w:lineRule="auto"/>
        <w:ind w:firstLine="420" w:firstLineChars="200"/>
        <w:rPr>
          <w:color w:val="24292F"/>
          <w:szCs w:val="21"/>
          <w:shd w:val="clear" w:color="auto" w:fill="FFFFFF"/>
        </w:rPr>
      </w:pPr>
      <w:r>
        <w:rPr>
          <w:color w:val="24292F"/>
          <w:szCs w:val="21"/>
          <w:shd w:val="clear" w:color="auto" w:fill="FFFFFF"/>
        </w:rPr>
        <w:t>课程性质：交通污染与控制是交通运输专业的一门专业课程，授课对象为该专业的本科生。该课程定位为“交通运输污染与控制”的交通运输大类专业平台课程，本课程是交通运输专业学生的选修专业课程之一。</w:t>
      </w:r>
    </w:p>
    <w:p>
      <w:pPr>
        <w:spacing w:line="360" w:lineRule="auto"/>
        <w:ind w:firstLine="420" w:firstLineChars="200"/>
        <w:rPr>
          <w:color w:val="24292F"/>
          <w:szCs w:val="21"/>
          <w:shd w:val="clear" w:color="auto" w:fill="FFFFFF"/>
        </w:rPr>
      </w:pPr>
      <w:r>
        <w:rPr>
          <w:color w:val="24292F"/>
          <w:szCs w:val="21"/>
          <w:shd w:val="clear" w:color="auto" w:fill="FFFFFF"/>
        </w:rPr>
        <w:t>教学目标：通过本课程的学习，使学生了解交通污染与控制发展现状和前沿趋势，了解交通污染与控制在交通运输行业中的应用现状和未来发展方向；使学生掌握交通污染与控制的基本理论、技术和方法；通过本课程的学习，培养学生的终身学习能力，具备自学和创新精神。</w:t>
      </w:r>
    </w:p>
    <w:p>
      <w:pPr>
        <w:spacing w:line="360" w:lineRule="auto"/>
        <w:ind w:firstLine="420" w:firstLineChars="200"/>
        <w:rPr>
          <w:color w:val="24292F"/>
          <w:szCs w:val="21"/>
          <w:shd w:val="clear" w:color="auto" w:fill="FFFFFF"/>
        </w:rPr>
      </w:pPr>
      <w:r>
        <w:rPr>
          <w:color w:val="24292F"/>
          <w:szCs w:val="21"/>
          <w:shd w:val="clear" w:color="auto" w:fill="FFFFFF"/>
        </w:rPr>
        <w:t>课程任务：学习交通污染与控制的基本理论和技能，掌握现代交通运输行业污染与控制的实际需求。学生通过学习交通运输行业所造成污染因素与控制方面等知识，了解在交通运输时所造成的污染以及如何控制污染。</w:t>
      </w:r>
    </w:p>
    <w:p>
      <w:pPr>
        <w:spacing w:line="360" w:lineRule="auto"/>
        <w:ind w:firstLine="420" w:firstLineChars="200"/>
        <w:rPr>
          <w:rFonts w:hint="eastAsia"/>
          <w:color w:val="24292F"/>
          <w:szCs w:val="21"/>
          <w:shd w:val="clear" w:color="auto" w:fill="FFFFFF"/>
        </w:rPr>
      </w:pPr>
    </w:p>
    <w:p>
      <w:pPr>
        <w:widowControl/>
        <w:snapToGrid w:val="0"/>
        <w:spacing w:line="360" w:lineRule="auto"/>
        <w:jc w:val="left"/>
        <w:rPr>
          <w:rFonts w:eastAsia="等线"/>
          <w:b/>
          <w:bCs/>
          <w:kern w:val="0"/>
          <w:szCs w:val="21"/>
        </w:rPr>
      </w:pPr>
      <w:r>
        <w:rPr>
          <w:rFonts w:eastAsia="等线"/>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等线"/>
                <w:kern w:val="0"/>
                <w:sz w:val="18"/>
                <w:szCs w:val="18"/>
              </w:rPr>
            </w:pPr>
            <w:r>
              <w:rPr>
                <w:kern w:val="0"/>
                <w:sz w:val="18"/>
                <w:szCs w:val="18"/>
              </w:rPr>
              <w:t>目标1:了解大气污染定义与汽车排放标准。</w:t>
            </w:r>
            <w:r>
              <w:rPr>
                <w:rFonts w:eastAsia="等线"/>
                <w:kern w:val="0"/>
                <w:sz w:val="18"/>
                <w:szCs w:val="18"/>
              </w:rPr>
              <w:t xml:space="preserve"> </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指标点1.1</w:t>
            </w:r>
          </w:p>
          <w:p>
            <w:pPr>
              <w:spacing w:line="320" w:lineRule="exact"/>
              <w:jc w:val="center"/>
              <w:rPr>
                <w:rFonts w:eastAsia="等线"/>
                <w:kern w:val="0"/>
                <w:sz w:val="18"/>
                <w:szCs w:val="18"/>
              </w:rPr>
            </w:pPr>
            <w:r>
              <w:rPr>
                <w:rFonts w:eastAsia="等线"/>
                <w:kern w:val="0"/>
                <w:sz w:val="18"/>
                <w:szCs w:val="18"/>
              </w:rPr>
              <w:t>指标点1.2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sz w:val="20"/>
                <w:szCs w:val="20"/>
              </w:rPr>
            </w:pPr>
            <w:r>
              <w:rPr>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等线"/>
                <w:color w:val="0000FF"/>
                <w:kern w:val="0"/>
                <w:sz w:val="18"/>
                <w:szCs w:val="18"/>
                <w:highlight w:val="yellow"/>
              </w:rPr>
            </w:pPr>
            <w:r>
              <w:rPr>
                <w:kern w:val="0"/>
                <w:sz w:val="18"/>
                <w:szCs w:val="18"/>
              </w:rPr>
              <w:t>目标2：熟练掌握车用汽油机与车用柴油机生成机理及影响因素，在车用汽油机方面，主要掌握汽油的燃烧过程、排放污染生成机理以及生成因素；在车用柴油机方面，直喷式柴油机分区燃烧模型及有害排放物的生成、影响柴油机气态排放物生成的主要因素以及柴油机的微粒、炭烟生成机理及其影响因素。</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指标点1.1</w:t>
            </w:r>
          </w:p>
          <w:p>
            <w:pPr>
              <w:spacing w:line="320" w:lineRule="exact"/>
              <w:jc w:val="center"/>
              <w:rPr>
                <w:rFonts w:eastAsia="等线"/>
                <w:kern w:val="0"/>
                <w:sz w:val="18"/>
                <w:szCs w:val="18"/>
              </w:rPr>
            </w:pPr>
            <w:r>
              <w:rPr>
                <w:rFonts w:eastAsia="等线"/>
                <w:kern w:val="0"/>
                <w:sz w:val="18"/>
                <w:szCs w:val="18"/>
              </w:rPr>
              <w:t>指标点1.2</w:t>
            </w:r>
          </w:p>
          <w:p>
            <w:pPr>
              <w:spacing w:line="320" w:lineRule="exact"/>
              <w:jc w:val="center"/>
              <w:rPr>
                <w:rFonts w:eastAsia="等线"/>
                <w:kern w:val="0"/>
                <w:sz w:val="18"/>
                <w:szCs w:val="18"/>
              </w:rPr>
            </w:pPr>
            <w:r>
              <w:rPr>
                <w:rFonts w:eastAsia="等线"/>
                <w:kern w:val="0"/>
                <w:sz w:val="18"/>
                <w:szCs w:val="18"/>
              </w:rPr>
              <w:t>指标点1.4</w:t>
            </w:r>
          </w:p>
          <w:p>
            <w:pPr>
              <w:spacing w:line="320" w:lineRule="exact"/>
              <w:jc w:val="center"/>
              <w:rPr>
                <w:rFonts w:eastAsia="等线"/>
                <w:kern w:val="0"/>
                <w:sz w:val="18"/>
                <w:szCs w:val="18"/>
              </w:rPr>
            </w:pPr>
            <w:r>
              <w:rPr>
                <w:rFonts w:eastAsia="等线"/>
                <w:kern w:val="0"/>
                <w:sz w:val="18"/>
                <w:szCs w:val="18"/>
              </w:rPr>
              <w:t>指标点3.1</w:t>
            </w:r>
          </w:p>
          <w:p>
            <w:pPr>
              <w:spacing w:line="320" w:lineRule="exact"/>
              <w:jc w:val="center"/>
              <w:rPr>
                <w:rFonts w:eastAsia="等线"/>
                <w:kern w:val="0"/>
                <w:sz w:val="18"/>
                <w:szCs w:val="18"/>
              </w:rPr>
            </w:pPr>
            <w:r>
              <w:rPr>
                <w:rFonts w:eastAsia="等线"/>
                <w:kern w:val="0"/>
                <w:sz w:val="18"/>
                <w:szCs w:val="18"/>
              </w:rPr>
              <w:t>指标点5.1</w:t>
            </w:r>
          </w:p>
          <w:p>
            <w:pPr>
              <w:spacing w:line="320" w:lineRule="exact"/>
              <w:jc w:val="center"/>
              <w:rPr>
                <w:rFonts w:eastAsia="等线"/>
                <w:kern w:val="0"/>
                <w:sz w:val="18"/>
                <w:szCs w:val="18"/>
              </w:rPr>
            </w:pPr>
            <w:r>
              <w:rPr>
                <w:rFonts w:eastAsia="等线"/>
                <w:kern w:val="0"/>
                <w:sz w:val="18"/>
                <w:szCs w:val="18"/>
              </w:rPr>
              <w:t>指标点7.1</w:t>
            </w:r>
          </w:p>
          <w:p>
            <w:pPr>
              <w:spacing w:line="320" w:lineRule="exact"/>
              <w:jc w:val="center"/>
              <w:rPr>
                <w:rFonts w:eastAsia="等线"/>
                <w:kern w:val="0"/>
                <w:sz w:val="18"/>
                <w:szCs w:val="18"/>
              </w:rPr>
            </w:pPr>
            <w:r>
              <w:rPr>
                <w:rFonts w:eastAsia="等线"/>
                <w:kern w:val="0"/>
                <w:sz w:val="18"/>
                <w:szCs w:val="18"/>
              </w:rPr>
              <w:t>指标点7.2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等线"/>
                <w:color w:val="0000FF"/>
                <w:kern w:val="0"/>
                <w:sz w:val="18"/>
                <w:szCs w:val="18"/>
              </w:rPr>
            </w:pPr>
            <w:r>
              <w:rPr>
                <w:kern w:val="0"/>
                <w:sz w:val="18"/>
                <w:szCs w:val="18"/>
              </w:rPr>
              <w:t>目标3：熟练掌握汽油机、柴油机排放污染物净化技术以及代替能源汽车。在排放污染净化技术方面，主要掌握汽油机柴油机内净化污染技术、排期后处理技术以及曲轴箱排放和燃油蒸发物排放及其控制；在代替能源车方面，主要了解天然气汽车、氢气汽车以及电动汽车等</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指标点1.4</w:t>
            </w:r>
          </w:p>
          <w:p>
            <w:pPr>
              <w:spacing w:line="320" w:lineRule="exact"/>
              <w:jc w:val="center"/>
              <w:rPr>
                <w:rFonts w:eastAsia="等线"/>
                <w:kern w:val="0"/>
                <w:sz w:val="18"/>
                <w:szCs w:val="18"/>
              </w:rPr>
            </w:pPr>
            <w:r>
              <w:rPr>
                <w:rFonts w:eastAsia="等线"/>
                <w:kern w:val="0"/>
                <w:sz w:val="18"/>
                <w:szCs w:val="18"/>
              </w:rPr>
              <w:t>指标点3.1</w:t>
            </w:r>
          </w:p>
          <w:p>
            <w:pPr>
              <w:spacing w:line="320" w:lineRule="exact"/>
              <w:jc w:val="center"/>
              <w:rPr>
                <w:rFonts w:eastAsia="等线"/>
                <w:kern w:val="0"/>
                <w:sz w:val="18"/>
                <w:szCs w:val="18"/>
              </w:rPr>
            </w:pPr>
            <w:r>
              <w:rPr>
                <w:rFonts w:eastAsia="等线"/>
                <w:kern w:val="0"/>
                <w:sz w:val="18"/>
                <w:szCs w:val="18"/>
              </w:rPr>
              <w:t>指标点7.1</w:t>
            </w:r>
          </w:p>
          <w:p>
            <w:pPr>
              <w:spacing w:line="320" w:lineRule="exact"/>
              <w:jc w:val="center"/>
              <w:rPr>
                <w:rFonts w:eastAsia="等线"/>
                <w:kern w:val="0"/>
                <w:sz w:val="18"/>
                <w:szCs w:val="18"/>
              </w:rPr>
            </w:pPr>
            <w:r>
              <w:rPr>
                <w:rFonts w:eastAsia="等线"/>
                <w:kern w:val="0"/>
                <w:sz w:val="18"/>
                <w:szCs w:val="18"/>
              </w:rPr>
              <w:t>指标点7.2</w:t>
            </w:r>
          </w:p>
          <w:p>
            <w:pPr>
              <w:spacing w:line="320" w:lineRule="exact"/>
              <w:jc w:val="center"/>
              <w:rPr>
                <w:rFonts w:eastAsia="等线"/>
                <w:kern w:val="0"/>
                <w:sz w:val="18"/>
                <w:szCs w:val="18"/>
              </w:rPr>
            </w:pPr>
            <w:r>
              <w:rPr>
                <w:rFonts w:eastAsia="等线"/>
                <w:kern w:val="0"/>
                <w:sz w:val="18"/>
                <w:szCs w:val="18"/>
              </w:rPr>
              <w:t>指标点12.1</w:t>
            </w:r>
          </w:p>
          <w:p>
            <w:pPr>
              <w:spacing w:line="320" w:lineRule="exact"/>
              <w:jc w:val="center"/>
              <w:rPr>
                <w:rFonts w:eastAsia="等线"/>
                <w:kern w:val="0"/>
                <w:sz w:val="18"/>
                <w:szCs w:val="18"/>
              </w:rPr>
            </w:pPr>
            <w:r>
              <w:rPr>
                <w:rFonts w:eastAsia="等线"/>
                <w:kern w:val="0"/>
                <w:sz w:val="18"/>
                <w:szCs w:val="18"/>
              </w:rPr>
              <w:t>指标点12.2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等线"/>
                <w:kern w:val="0"/>
                <w:sz w:val="18"/>
                <w:szCs w:val="18"/>
              </w:rPr>
            </w:pPr>
            <w:r>
              <w:rPr>
                <w:kern w:val="0"/>
                <w:sz w:val="18"/>
                <w:szCs w:val="18"/>
              </w:rPr>
              <w:t>目标4：熟练掌握道路交通噪声污染与控制和汽车噪声污染与控制，在道路交通噪声污染与控制方面，主要掌握噪声的危害和噪声控制标准、道路交通噪声来源及其测量、道路交通噪声预测与评价、道路交通噪声控制措施以及道路交通振动的防治；在汽车噪声污染与控制方面，主要掌握汽车噪声污染源及特征、汽车发动机噪声及其控制、汽车传动系噪声及其控制、车身与行驶系噪声及其控制。</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80" w:firstLineChars="100"/>
              <w:rPr>
                <w:rFonts w:eastAsia="等线"/>
                <w:kern w:val="0"/>
                <w:sz w:val="18"/>
                <w:szCs w:val="18"/>
              </w:rPr>
            </w:pPr>
            <w:r>
              <w:rPr>
                <w:rFonts w:eastAsia="等线"/>
                <w:kern w:val="0"/>
                <w:sz w:val="18"/>
                <w:szCs w:val="18"/>
              </w:rPr>
              <w:t>指标点7.1</w:t>
            </w:r>
          </w:p>
          <w:p>
            <w:pPr>
              <w:spacing w:line="320" w:lineRule="exact"/>
              <w:ind w:firstLine="180" w:firstLineChars="100"/>
              <w:rPr>
                <w:rFonts w:eastAsia="等线"/>
                <w:kern w:val="0"/>
                <w:sz w:val="18"/>
                <w:szCs w:val="18"/>
              </w:rPr>
            </w:pPr>
            <w:r>
              <w:rPr>
                <w:rFonts w:eastAsia="等线"/>
                <w:kern w:val="0"/>
                <w:sz w:val="18"/>
                <w:szCs w:val="18"/>
              </w:rPr>
              <w:t>指标点7.2</w:t>
            </w:r>
          </w:p>
          <w:p>
            <w:pPr>
              <w:spacing w:line="320" w:lineRule="exact"/>
              <w:jc w:val="center"/>
              <w:rPr>
                <w:rFonts w:eastAsia="等线"/>
                <w:kern w:val="0"/>
                <w:sz w:val="18"/>
                <w:szCs w:val="18"/>
              </w:rPr>
            </w:pPr>
            <w:r>
              <w:rPr>
                <w:rFonts w:eastAsia="等线"/>
                <w:kern w:val="0"/>
                <w:sz w:val="18"/>
                <w:szCs w:val="18"/>
              </w:rPr>
              <w:t>指标点12.1</w:t>
            </w:r>
          </w:p>
          <w:p>
            <w:pPr>
              <w:spacing w:line="320" w:lineRule="exact"/>
              <w:jc w:val="center"/>
              <w:rPr>
                <w:rFonts w:eastAsia="等线"/>
                <w:kern w:val="0"/>
                <w:sz w:val="18"/>
                <w:szCs w:val="18"/>
              </w:rPr>
            </w:pPr>
            <w:r>
              <w:rPr>
                <w:rFonts w:eastAsia="等线"/>
                <w:kern w:val="0"/>
                <w:sz w:val="18"/>
                <w:szCs w:val="18"/>
              </w:rPr>
              <w:t>指标点12.2</w:t>
            </w:r>
          </w:p>
          <w:p>
            <w:pPr>
              <w:spacing w:line="320" w:lineRule="exact"/>
              <w:jc w:val="center"/>
              <w:rPr>
                <w:rFonts w:eastAsia="等线"/>
                <w:color w:val="0000FF"/>
                <w:kern w:val="0"/>
                <w:sz w:val="18"/>
                <w:szCs w:val="18"/>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等线"/>
                <w:kern w:val="0"/>
                <w:sz w:val="18"/>
                <w:szCs w:val="18"/>
              </w:rPr>
            </w:pPr>
            <w:r>
              <w:rPr>
                <w:rFonts w:eastAsia="等线"/>
                <w:kern w:val="0"/>
                <w:sz w:val="18"/>
                <w:szCs w:val="18"/>
              </w:rPr>
              <w:t>7、12</w:t>
            </w:r>
          </w:p>
        </w:tc>
      </w:tr>
    </w:tbl>
    <w:p>
      <w:pPr>
        <w:widowControl/>
        <w:snapToGrid w:val="0"/>
        <w:spacing w:line="360" w:lineRule="auto"/>
        <w:jc w:val="left"/>
        <w:rPr>
          <w:rFonts w:eastAsia="等线"/>
          <w:b/>
          <w:bCs/>
          <w:kern w:val="0"/>
          <w:szCs w:val="21"/>
        </w:rPr>
      </w:pPr>
    </w:p>
    <w:p>
      <w:pPr>
        <w:widowControl/>
        <w:snapToGrid w:val="0"/>
        <w:spacing w:line="360" w:lineRule="auto"/>
        <w:jc w:val="left"/>
        <w:rPr>
          <w:rFonts w:eastAsia="等线"/>
          <w:b/>
          <w:bCs/>
          <w:kern w:val="0"/>
          <w:szCs w:val="21"/>
        </w:rPr>
      </w:pPr>
      <w:r>
        <w:rPr>
          <w:rFonts w:eastAsia="等线"/>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学生学习</w:t>
            </w:r>
          </w:p>
          <w:p>
            <w:pPr>
              <w:spacing w:line="320" w:lineRule="exact"/>
              <w:jc w:val="center"/>
              <w:rPr>
                <w:b/>
                <w:bCs/>
                <w:kern w:val="0"/>
                <w:sz w:val="18"/>
                <w:szCs w:val="18"/>
              </w:rPr>
            </w:pPr>
            <w:r>
              <w:rPr>
                <w:b/>
                <w:bCs/>
                <w:kern w:val="0"/>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课内</w:t>
            </w:r>
          </w:p>
          <w:p>
            <w:pPr>
              <w:spacing w:line="320" w:lineRule="exact"/>
              <w:jc w:val="center"/>
              <w:rPr>
                <w:b/>
                <w:bCs/>
                <w:kern w:val="0"/>
                <w:sz w:val="18"/>
                <w:szCs w:val="18"/>
              </w:rPr>
            </w:pPr>
            <w:r>
              <w:rPr>
                <w:b/>
                <w:bCs/>
                <w:kern w:val="0"/>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支撑</w:t>
            </w:r>
          </w:p>
          <w:p>
            <w:pPr>
              <w:spacing w:line="320" w:lineRule="exact"/>
              <w:jc w:val="center"/>
              <w:rPr>
                <w:b/>
                <w:bCs/>
                <w:kern w:val="0"/>
                <w:sz w:val="18"/>
                <w:szCs w:val="18"/>
              </w:rPr>
            </w:pPr>
            <w:r>
              <w:rPr>
                <w:b/>
                <w:bCs/>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kern w:val="0"/>
                <w:sz w:val="18"/>
                <w:szCs w:val="18"/>
              </w:rPr>
            </w:pPr>
            <w:r>
              <w:rPr>
                <w:kern w:val="0"/>
                <w:sz w:val="18"/>
                <w:szCs w:val="18"/>
              </w:rPr>
              <w:t>第一章 大气污染与控制概述  本章主要讲解大气成分与分层结构，大气污染源及污染物，大气污染的影响。作为课程导入，要使学生通过学习交通污染与控制的重要性来激发学生学习本课程的兴趣。本章的教学重难点为大气污染的影响。</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FF"/>
                <w:kern w:val="0"/>
                <w:sz w:val="18"/>
                <w:szCs w:val="18"/>
              </w:rPr>
            </w:pPr>
            <w:r>
              <w:rPr>
                <w:kern w:val="0"/>
                <w:sz w:val="18"/>
                <w:szCs w:val="18"/>
              </w:rPr>
              <w:t>提升学生在大气污染与控制方面的认知能力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FF"/>
                <w:kern w:val="0"/>
                <w:sz w:val="18"/>
                <w:szCs w:val="18"/>
              </w:rPr>
            </w:pPr>
            <w:r>
              <w:rPr>
                <w:kern w:val="0"/>
                <w:sz w:val="18"/>
                <w:szCs w:val="18"/>
              </w:rPr>
              <w:t>以老师讲授和案例分析的方式进行，案例教学通过大气分层结构，大气污染的影响的案例进行教学。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目标1</w:t>
            </w:r>
          </w:p>
          <w:p>
            <w:pPr>
              <w:spacing w:line="320" w:lineRule="exact"/>
              <w:jc w:val="center"/>
              <w:rPr>
                <w:kern w:val="0"/>
                <w:sz w:val="18"/>
                <w:szCs w:val="18"/>
              </w:rPr>
            </w:pPr>
          </w:p>
          <w:p>
            <w:pPr>
              <w:spacing w:line="32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第二章 汽车污染物危害及汽车排放标准与实验方法  本章主要讲解汽车大气污染源及主要污染物，汽车主要污染物的产生与危害，汽车排放标准简介，汽车排放检测与实验技术。本章的教学重难点为排放检测与试验技术。</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学生通过本章的学习，应掌握汽车污染物的危害，掌握汽车排放检测与实验技术。</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以老师讲授，课堂讨论和学生实验的方式进行，使学生理解理论，掌握实验方法。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第三章 车用汽油机及柴油机排放污染物的生成机理及影响因素  本章主要讲解燃烧过程概况，汽油机排放污染物的生成机理，影响汽油机排气污染物生成的因素。直喷式柴油机分区燃烧模型及有害排放物的生成，影响柴油机气态排放物生成的主要因素，柴油机的微粒、碳烟生成机理及影响因素。本章的重难点排放污染物的生产机理。</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学生通过学习本章知识，应具备分析梳理排放污染物生成机理及影响因素的能力。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以老师讲授和专题讨论的方式进行，通过教学使学生掌握排放污染物生成机理及影响因素。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第四章 汽油机及柴油机排放污染物净化技术  本章主要讲解汽油机机内净化技术，汽油机排气后处理技术，曲轴箱排放和燃油蒸发物排放及其控制。柴油机机内净化技术，柴油机排气后处理技术。本章的重难点为排放污染物净化技术。</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学生通过学习本章知识，掌握排放污染物净化技术。</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以老师讲授和专题讨论的方式进行，通过教学使学生掌握排放污染物净化技术。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第五章 替代能源汽车  本章主要讲解天然气汽车，液化石油气汽车，醇类燃料汽车，氢气汽车，电动汽车。本章的重难点为替代能源在汽车中的应用。</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学生通过学习本章内容，具备掌握替代能源汽车应用的能力。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以老师讲授和案例分析的方式进行，通过替代能源汽车案例进行教学有。</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第六章 道路交通噪声污染与控制  本章主要讲解声学基础知识，噪声的危害和噪声控制标准，道路交通噪声来源及其测量，预测与评价控制措施，道路交通振动的防治。本章的重难点为道路交通噪声的控制措施。</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学生通过学习本章内容，具备掌握道路噪声污染与控制的能力。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以老师讲授和课堂讨论的方式进行，针对道路交通噪声污染与控制进行学习。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第七章 汽车噪声污染与控制  本章主要讲解汽车噪声污染源及特征，汽车发动机噪声及其控制，汽车传动系噪声及其控制，车身与行驶系噪声及其控制。本章的教学重难点为汽车噪声污染源及特征。</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学生通过学习本章内容，具备掌握汽车噪声污染与控制的能力。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以老师讲授和课堂讨论的方式进行，针对汽车交通噪声污染与控制进行学习。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18"/>
                <w:szCs w:val="18"/>
              </w:rPr>
            </w:pPr>
            <w:r>
              <w:rPr>
                <w:kern w:val="0"/>
                <w:sz w:val="18"/>
                <w:szCs w:val="18"/>
              </w:rPr>
              <w:t>目标4</w:t>
            </w:r>
          </w:p>
        </w:tc>
      </w:tr>
    </w:tbl>
    <w:p>
      <w:pPr>
        <w:widowControl/>
        <w:snapToGrid w:val="0"/>
        <w:spacing w:line="360" w:lineRule="auto"/>
        <w:jc w:val="left"/>
        <w:rPr>
          <w:rFonts w:eastAsia="等线"/>
          <w:b/>
          <w:bCs/>
          <w:kern w:val="0"/>
          <w:szCs w:val="21"/>
        </w:rPr>
      </w:pPr>
    </w:p>
    <w:p>
      <w:pPr>
        <w:widowControl/>
        <w:snapToGrid w:val="0"/>
        <w:spacing w:line="360" w:lineRule="auto"/>
        <w:jc w:val="left"/>
        <w:rPr>
          <w:rFonts w:eastAsia="等线"/>
          <w:b/>
          <w:bCs/>
          <w:kern w:val="0"/>
          <w:szCs w:val="21"/>
        </w:rPr>
      </w:pPr>
      <w:r>
        <w:rPr>
          <w:rFonts w:eastAsia="等线"/>
          <w:b/>
          <w:bCs/>
          <w:kern w:val="0"/>
          <w:szCs w:val="21"/>
        </w:rPr>
        <w:t>四、课程思政</w:t>
      </w:r>
    </w:p>
    <w:p>
      <w:pPr>
        <w:ind w:firstLine="525" w:firstLineChars="250"/>
        <w:jc w:val="left"/>
        <w:rPr>
          <w:rFonts w:eastAsia="等线"/>
          <w:szCs w:val="22"/>
        </w:rPr>
      </w:pPr>
      <w:r>
        <w:rPr>
          <w:rFonts w:eastAsia="等线"/>
          <w:szCs w:val="22"/>
        </w:rPr>
        <w:t>交通污染与控制课程蕴藏的思政元素主要可分为以下几种: 第一，环境法律法规方面。基于交通污染分析下，挑选噪声污染分析，参照《中华人民共和国环境噪声污染防治法》，通过线上上传防治法电子版本，课堂上领学部分重要内容，布置课后阅读作业，学生查找本法应用案例，培养学生法律意识和“依法治国”理念。第二，培养学生严谨的态度，根据交通污染类型开展科学研究，其中包括开展物理性污染控制的相关研究，让学生体会到了做科学、做学问的严谨态度和精益求精的“工匠精神”。第三，通过部分学生深入学习交通污染控制方法，让学生体会到了科学发展是理论联系实践的结果，在实践中打磨技术、总结工程经验，让学生树立正确的人生观、价值观，这构建了学生未来学习、工作的精神基础。</w:t>
      </w:r>
    </w:p>
    <w:p>
      <w:pPr>
        <w:widowControl/>
        <w:snapToGrid w:val="0"/>
        <w:spacing w:line="360" w:lineRule="auto"/>
        <w:jc w:val="left"/>
        <w:rPr>
          <w:rFonts w:eastAsia="等线"/>
          <w:b/>
          <w:bCs/>
          <w:kern w:val="0"/>
          <w:szCs w:val="21"/>
        </w:rPr>
      </w:pPr>
    </w:p>
    <w:p>
      <w:pPr>
        <w:widowControl/>
        <w:snapToGrid w:val="0"/>
        <w:spacing w:line="360" w:lineRule="auto"/>
        <w:jc w:val="left"/>
        <w:rPr>
          <w:rFonts w:eastAsia="等线"/>
          <w:b/>
          <w:bCs/>
          <w:kern w:val="0"/>
          <w:szCs w:val="21"/>
        </w:rPr>
      </w:pPr>
      <w:r>
        <w:rPr>
          <w:rFonts w:eastAsia="等线"/>
          <w:b/>
          <w:bCs/>
          <w:kern w:val="0"/>
          <w:szCs w:val="21"/>
        </w:rPr>
        <w:t>五、教材及参考资</w:t>
      </w:r>
    </w:p>
    <w:p>
      <w:pPr>
        <w:widowControl/>
        <w:snapToGrid w:val="0"/>
        <w:spacing w:line="360" w:lineRule="auto"/>
        <w:ind w:firstLine="420" w:firstLineChars="200"/>
        <w:jc w:val="left"/>
        <w:rPr>
          <w:rFonts w:eastAsia="等线"/>
          <w:bCs/>
          <w:color w:val="0000FF"/>
          <w:kern w:val="0"/>
          <w:szCs w:val="21"/>
        </w:rPr>
      </w:pPr>
      <w:r>
        <w:rPr>
          <w:rFonts w:eastAsia="等线"/>
          <w:b/>
          <w:bCs/>
          <w:kern w:val="0"/>
          <w:szCs w:val="21"/>
        </w:rPr>
        <w:t>1.选用教材：</w:t>
      </w:r>
    </w:p>
    <w:p>
      <w:pPr>
        <w:widowControl/>
        <w:snapToGrid w:val="0"/>
        <w:spacing w:line="360" w:lineRule="auto"/>
        <w:ind w:left="1050" w:leftChars="200" w:hanging="630" w:hangingChars="300"/>
        <w:jc w:val="left"/>
        <w:rPr>
          <w:rFonts w:eastAsia="等线"/>
          <w:bCs/>
          <w:kern w:val="0"/>
          <w:szCs w:val="21"/>
        </w:rPr>
      </w:pPr>
      <w:r>
        <w:rPr>
          <w:rFonts w:eastAsia="等线"/>
          <w:bCs/>
          <w:kern w:val="0"/>
          <w:szCs w:val="21"/>
        </w:rPr>
        <w:t>（1）理论课教材：</w:t>
      </w:r>
      <w:r>
        <w:rPr>
          <w:rFonts w:eastAsia="等线"/>
          <w:szCs w:val="21"/>
        </w:rPr>
        <w:t>交通运输环境污染与控制（*2版），李岳林编著，机械工业出版社，2010年</w:t>
      </w:r>
    </w:p>
    <w:p>
      <w:pPr>
        <w:widowControl/>
        <w:snapToGrid w:val="0"/>
        <w:spacing w:line="360" w:lineRule="auto"/>
        <w:ind w:left="1050" w:leftChars="200" w:hanging="630" w:hangingChars="300"/>
        <w:jc w:val="left"/>
        <w:rPr>
          <w:rFonts w:eastAsia="等线"/>
          <w:bCs/>
          <w:kern w:val="0"/>
          <w:szCs w:val="21"/>
        </w:rPr>
      </w:pPr>
      <w:r>
        <w:rPr>
          <w:rFonts w:eastAsia="等线"/>
          <w:szCs w:val="22"/>
        </w:rPr>
        <w:t>（2）实验课教材</w:t>
      </w:r>
      <w:r>
        <w:rPr>
          <w:rFonts w:eastAsia="等线"/>
          <w:bCs/>
          <w:kern w:val="0"/>
          <w:szCs w:val="21"/>
        </w:rPr>
        <w:t>：物理性污染控制实验教程(新工科人才培养实验教材)，宋小飞、张金莲编著，华南理工大学，2019年</w:t>
      </w:r>
    </w:p>
    <w:p>
      <w:pPr>
        <w:widowControl/>
        <w:snapToGrid w:val="0"/>
        <w:spacing w:line="360" w:lineRule="auto"/>
        <w:ind w:left="1050" w:leftChars="200" w:hanging="630" w:hangingChars="300"/>
        <w:jc w:val="left"/>
        <w:rPr>
          <w:rFonts w:eastAsia="等线"/>
          <w:bCs/>
          <w:color w:val="0000FF"/>
          <w:kern w:val="0"/>
          <w:szCs w:val="21"/>
        </w:rPr>
      </w:pPr>
      <w:r>
        <w:rPr>
          <w:rFonts w:eastAsia="等线"/>
          <w:szCs w:val="22"/>
        </w:rPr>
        <w:t>（3）实习指导书：</w:t>
      </w:r>
    </w:p>
    <w:p>
      <w:pPr>
        <w:widowControl/>
        <w:snapToGrid w:val="0"/>
        <w:spacing w:line="360" w:lineRule="auto"/>
        <w:ind w:firstLine="420" w:firstLineChars="200"/>
        <w:jc w:val="left"/>
        <w:rPr>
          <w:rFonts w:eastAsia="等线"/>
          <w:kern w:val="0"/>
          <w:szCs w:val="21"/>
        </w:rPr>
      </w:pPr>
      <w:r>
        <w:rPr>
          <w:rFonts w:eastAsia="等线"/>
          <w:b/>
          <w:bCs/>
          <w:kern w:val="0"/>
          <w:szCs w:val="21"/>
        </w:rPr>
        <w:t>2.参考书：</w:t>
      </w:r>
    </w:p>
    <w:p>
      <w:pPr>
        <w:snapToGrid w:val="0"/>
        <w:spacing w:line="360" w:lineRule="auto"/>
        <w:ind w:firstLine="420" w:firstLineChars="200"/>
        <w:rPr>
          <w:rFonts w:eastAsia="等线"/>
          <w:bCs/>
          <w:kern w:val="0"/>
          <w:szCs w:val="21"/>
        </w:rPr>
      </w:pPr>
      <w:r>
        <w:rPr>
          <w:rFonts w:eastAsia="等线"/>
          <w:bCs/>
          <w:kern w:val="0"/>
          <w:szCs w:val="21"/>
        </w:rPr>
        <w:t>（1）车用发动机排放污染与控制，张欣，北京交通大学出版社, 2014年</w:t>
      </w:r>
    </w:p>
    <w:p>
      <w:pPr>
        <w:snapToGrid w:val="0"/>
        <w:spacing w:line="360" w:lineRule="auto"/>
        <w:ind w:firstLine="420" w:firstLineChars="200"/>
        <w:rPr>
          <w:rFonts w:eastAsia="等线"/>
          <w:bCs/>
          <w:kern w:val="0"/>
          <w:szCs w:val="21"/>
        </w:rPr>
      </w:pPr>
      <w:r>
        <w:rPr>
          <w:rFonts w:eastAsia="等线"/>
          <w:bCs/>
          <w:kern w:val="0"/>
          <w:szCs w:val="21"/>
        </w:rPr>
        <w:t>（2）轨道交通环境污染控制与管，姚宏、宋珺，</w:t>
      </w:r>
      <w:r>
        <w:fldChar w:fldCharType="begin"/>
      </w:r>
      <w:r>
        <w:instrText xml:space="preserve"> HYPERLINK "https://book.jd.com/publish/%E4%B8%AD%E5%9B%BD%E5%BB%BA%E7%AD%91%E5%B7%A5%E4%B8%9A%E5%87%BA%E7%89%88%E7%A4%BE_1.html" \t "_blank" \o "中国建筑工业出版社" </w:instrText>
      </w:r>
      <w:r>
        <w:fldChar w:fldCharType="separate"/>
      </w:r>
      <w:r>
        <w:rPr>
          <w:rFonts w:eastAsia="等线"/>
          <w:bCs/>
          <w:kern w:val="0"/>
          <w:szCs w:val="21"/>
        </w:rPr>
        <w:t>中国建筑工业出版社</w:t>
      </w:r>
      <w:r>
        <w:rPr>
          <w:rFonts w:eastAsia="等线"/>
          <w:bCs/>
          <w:kern w:val="0"/>
          <w:szCs w:val="21"/>
        </w:rPr>
        <w:fldChar w:fldCharType="end"/>
      </w:r>
      <w:r>
        <w:rPr>
          <w:rFonts w:eastAsia="等线"/>
          <w:bCs/>
          <w:kern w:val="0"/>
          <w:szCs w:val="21"/>
        </w:rPr>
        <w:t>, 2019年</w:t>
      </w:r>
    </w:p>
    <w:p>
      <w:pPr>
        <w:snapToGrid w:val="0"/>
        <w:spacing w:line="360" w:lineRule="auto"/>
        <w:ind w:left="1050" w:leftChars="200" w:hanging="630" w:hangingChars="300"/>
        <w:rPr>
          <w:rFonts w:eastAsia="等线"/>
          <w:bCs/>
          <w:kern w:val="0"/>
          <w:szCs w:val="21"/>
        </w:rPr>
      </w:pPr>
      <w:r>
        <w:rPr>
          <w:rFonts w:eastAsia="等线"/>
          <w:bCs/>
          <w:kern w:val="0"/>
          <w:szCs w:val="21"/>
        </w:rPr>
        <w:t>（3）交通运输领域大气污染与碳排放协同控制研究，徐洪磊、胡涛，</w:t>
      </w:r>
      <w:r>
        <w:fldChar w:fldCharType="begin"/>
      </w:r>
      <w:r>
        <w:instrText xml:space="preserve"> HYPERLINK "https://book.jd.com/publish/%E4%BA%BA%E6%B0%91%E4%BA%A4%E9%80%9A%E5%87%BA%E7%89%88%E7%A4%BE%E8%82%A1%E4%BB%BD%E6%9C%89%E9%99%90%E5%85%AC%E5%8F%B8_1.html" \t "_blank" \o "人民交通出版社股份有限公司" </w:instrText>
      </w:r>
      <w:r>
        <w:fldChar w:fldCharType="separate"/>
      </w:r>
      <w:r>
        <w:rPr>
          <w:rFonts w:eastAsia="等线"/>
          <w:bCs/>
          <w:kern w:val="0"/>
          <w:szCs w:val="21"/>
        </w:rPr>
        <w:t>人民交通出版社股份有限公</w:t>
      </w:r>
      <w:r>
        <w:rPr>
          <w:rFonts w:eastAsia="等线"/>
          <w:bCs/>
          <w:kern w:val="0"/>
          <w:szCs w:val="21"/>
        </w:rPr>
        <w:fldChar w:fldCharType="end"/>
      </w:r>
      <w:r>
        <w:rPr>
          <w:rFonts w:eastAsia="等线"/>
          <w:bCs/>
          <w:kern w:val="0"/>
          <w:szCs w:val="21"/>
        </w:rPr>
        <w:t>司，2022年</w:t>
      </w:r>
    </w:p>
    <w:p>
      <w:pPr>
        <w:snapToGrid w:val="0"/>
        <w:spacing w:line="360" w:lineRule="auto"/>
        <w:ind w:left="1050" w:leftChars="200" w:hanging="630" w:hangingChars="300"/>
        <w:rPr>
          <w:rFonts w:eastAsia="等线"/>
          <w:bCs/>
          <w:kern w:val="0"/>
          <w:szCs w:val="21"/>
        </w:rPr>
      </w:pPr>
      <w:r>
        <w:rPr>
          <w:rFonts w:eastAsia="等线"/>
          <w:bCs/>
          <w:kern w:val="0"/>
          <w:szCs w:val="21"/>
        </w:rPr>
        <w:t>（4）普通高等教育交通类“十五”规划教材:交通运输环境污染与控制，李岳林、王生昌，</w:t>
      </w:r>
      <w:r>
        <w:fldChar w:fldCharType="begin"/>
      </w:r>
      <w:r>
        <w:instrText xml:space="preserve"> HYPERLINK "https://book.jd.com/publish/%E6%9C%BA%E6%A2%B0%E5%B7%A5%E4%B8%9A%E5%87%BA%E7%89%88%E7%A4%BE_1.html" \t "_blank" \o "机械工业出版社" </w:instrText>
      </w:r>
      <w:r>
        <w:fldChar w:fldCharType="separate"/>
      </w:r>
      <w:r>
        <w:rPr>
          <w:rFonts w:eastAsia="等线"/>
          <w:bCs/>
          <w:kern w:val="0"/>
          <w:szCs w:val="21"/>
        </w:rPr>
        <w:t>机械工业出版社</w:t>
      </w:r>
      <w:r>
        <w:rPr>
          <w:rFonts w:eastAsia="等线"/>
          <w:bCs/>
          <w:kern w:val="0"/>
          <w:szCs w:val="21"/>
        </w:rPr>
        <w:fldChar w:fldCharType="end"/>
      </w:r>
      <w:r>
        <w:rPr>
          <w:rFonts w:eastAsia="等线"/>
          <w:bCs/>
          <w:kern w:val="0"/>
          <w:szCs w:val="21"/>
        </w:rPr>
        <w:t>，2003年</w:t>
      </w:r>
    </w:p>
    <w:p>
      <w:pPr>
        <w:widowControl/>
        <w:snapToGrid w:val="0"/>
        <w:spacing w:line="360" w:lineRule="auto"/>
        <w:ind w:firstLine="420" w:firstLineChars="200"/>
        <w:jc w:val="left"/>
        <w:rPr>
          <w:rFonts w:eastAsia="等线"/>
          <w:b/>
          <w:kern w:val="0"/>
          <w:szCs w:val="21"/>
        </w:rPr>
      </w:pPr>
      <w:r>
        <w:rPr>
          <w:rFonts w:eastAsia="等线"/>
          <w:b/>
          <w:kern w:val="0"/>
          <w:szCs w:val="21"/>
        </w:rPr>
        <w:t>3.推荐网站（线上资源）：</w:t>
      </w:r>
    </w:p>
    <w:p>
      <w:pPr>
        <w:snapToGrid w:val="0"/>
        <w:spacing w:line="360" w:lineRule="auto"/>
        <w:ind w:firstLine="420" w:firstLineChars="200"/>
        <w:rPr>
          <w:rFonts w:eastAsia="等线"/>
          <w:szCs w:val="21"/>
        </w:rPr>
      </w:pPr>
      <w:r>
        <w:rPr>
          <w:rFonts w:eastAsia="等线"/>
          <w:szCs w:val="21"/>
        </w:rPr>
        <w:t>(1)</w:t>
      </w:r>
      <w:r>
        <w:rPr>
          <w:rFonts w:eastAsia="等线"/>
          <w:szCs w:val="22"/>
        </w:rPr>
        <w:t xml:space="preserve"> </w:t>
      </w:r>
      <w:r>
        <w:rPr>
          <w:rFonts w:eastAsia="等线"/>
          <w:szCs w:val="21"/>
        </w:rPr>
        <w:t>线上资源， www.vecc-mep.org.cn</w:t>
      </w:r>
    </w:p>
    <w:p>
      <w:pPr>
        <w:tabs>
          <w:tab w:val="left" w:pos="420"/>
        </w:tabs>
        <w:snapToGrid w:val="0"/>
        <w:spacing w:line="360" w:lineRule="auto"/>
        <w:ind w:firstLine="420" w:firstLineChars="200"/>
        <w:jc w:val="left"/>
        <w:rPr>
          <w:rFonts w:eastAsia="等线"/>
          <w:color w:val="000000"/>
          <w:szCs w:val="21"/>
        </w:rPr>
      </w:pPr>
      <w:r>
        <w:rPr>
          <w:rFonts w:eastAsia="等线"/>
          <w:kern w:val="0"/>
          <w:szCs w:val="22"/>
        </w:rPr>
        <w:t>(2)</w:t>
      </w:r>
      <w:r>
        <w:rPr>
          <w:rFonts w:eastAsia="等线"/>
          <w:color w:val="000000"/>
          <w:szCs w:val="21"/>
        </w:rPr>
        <w:t>交通污染与控制线上资源，</w:t>
      </w:r>
      <w:r>
        <w:fldChar w:fldCharType="begin"/>
      </w:r>
      <w:r>
        <w:instrText xml:space="preserve">HYPERLINK "https://www.icourse163.org/course/UJS1468779223?from=searchPage&amp;outVendor=zw_mooc_pcssjg_"</w:instrText>
      </w:r>
      <w:r>
        <w:fldChar w:fldCharType="separate"/>
      </w:r>
      <w:r>
        <w:rPr>
          <w:rFonts w:eastAsia="等线"/>
          <w:color w:val="0000FF"/>
          <w:szCs w:val="21"/>
          <w:u w:val="single"/>
        </w:rPr>
        <w:t>https://www.icourse163.org/course/UJS1468779223?from=searchPage&amp;outVendor=zw_mooc_pcssjg_</w:t>
      </w:r>
      <w:r>
        <w:rPr>
          <w:rFonts w:eastAsia="等线"/>
          <w:color w:val="0000FF"/>
          <w:szCs w:val="21"/>
          <w:u w:val="single"/>
        </w:rPr>
        <w:fldChar w:fldCharType="end"/>
      </w:r>
    </w:p>
    <w:p>
      <w:pPr>
        <w:tabs>
          <w:tab w:val="left" w:pos="420"/>
        </w:tabs>
        <w:snapToGrid w:val="0"/>
        <w:spacing w:line="360" w:lineRule="auto"/>
        <w:jc w:val="left"/>
        <w:rPr>
          <w:rFonts w:eastAsia="等线"/>
          <w:b/>
          <w:bCs/>
          <w:kern w:val="0"/>
          <w:szCs w:val="21"/>
        </w:rPr>
      </w:pPr>
      <w:r>
        <w:rPr>
          <w:rFonts w:eastAsia="等线"/>
          <w:b/>
          <w:bCs/>
          <w:kern w:val="0"/>
          <w:szCs w:val="21"/>
        </w:rPr>
        <w:t>六、教学条件</w:t>
      </w:r>
    </w:p>
    <w:p>
      <w:pPr>
        <w:snapToGrid w:val="0"/>
        <w:spacing w:line="360" w:lineRule="auto"/>
        <w:ind w:firstLine="420" w:firstLineChars="200"/>
        <w:rPr>
          <w:rFonts w:eastAsia="等线"/>
          <w:color w:val="000000"/>
          <w:szCs w:val="21"/>
        </w:rPr>
      </w:pPr>
      <w:r>
        <w:rPr>
          <w:rFonts w:eastAsia="等线"/>
          <w:color w:val="000000"/>
          <w:szCs w:val="21"/>
        </w:rPr>
        <w:t>本教学团队共有  人，其中，教授  人，副教授  人，讲师  人，具有多年的教学经验。同时，依托学院冷链物流实验室能够为交通规划提供课程的实验。</w:t>
      </w:r>
    </w:p>
    <w:p>
      <w:pPr>
        <w:widowControl/>
        <w:snapToGrid w:val="0"/>
        <w:spacing w:line="360" w:lineRule="auto"/>
        <w:jc w:val="left"/>
        <w:rPr>
          <w:rFonts w:eastAsia="等线"/>
          <w:b/>
          <w:bCs/>
          <w:kern w:val="0"/>
          <w:szCs w:val="21"/>
        </w:rPr>
      </w:pPr>
    </w:p>
    <w:p>
      <w:pPr>
        <w:widowControl/>
        <w:snapToGrid w:val="0"/>
        <w:spacing w:line="360" w:lineRule="auto"/>
        <w:jc w:val="left"/>
        <w:rPr>
          <w:rFonts w:eastAsia="等线"/>
          <w:szCs w:val="21"/>
        </w:rPr>
      </w:pPr>
      <w:r>
        <w:rPr>
          <w:rFonts w:eastAsia="等线"/>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kern w:val="0"/>
                <w:sz w:val="18"/>
                <w:szCs w:val="18"/>
              </w:rPr>
            </w:pPr>
            <w:r>
              <w:rPr>
                <w:b/>
                <w:bCs/>
                <w:kern w:val="0"/>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kern w:val="0"/>
                <w:sz w:val="18"/>
                <w:szCs w:val="18"/>
              </w:rPr>
            </w:pPr>
            <w:r>
              <w:rPr>
                <w:b/>
                <w:bCs/>
                <w:kern w:val="0"/>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kern w:val="0"/>
                <w:sz w:val="18"/>
                <w:szCs w:val="18"/>
              </w:rPr>
            </w:pPr>
            <w:r>
              <w:rPr>
                <w:b/>
                <w:bCs/>
                <w:kern w:val="0"/>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7E6E6"/>
            <w:vAlign w:val="center"/>
          </w:tcPr>
          <w:p>
            <w:pPr>
              <w:spacing w:line="320" w:lineRule="exact"/>
              <w:jc w:val="center"/>
              <w:rPr>
                <w:rFonts w:eastAsia="黑体"/>
                <w:kern w:val="0"/>
                <w:sz w:val="20"/>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kern w:val="0"/>
                <w:sz w:val="20"/>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kern w:val="0"/>
                <w:sz w:val="20"/>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kern w:val="0"/>
                <w:sz w:val="18"/>
                <w:szCs w:val="18"/>
              </w:rPr>
            </w:pPr>
            <w:r>
              <w:rPr>
                <w:b/>
                <w:bCs/>
                <w:kern w:val="0"/>
                <w:sz w:val="18"/>
                <w:szCs w:val="18"/>
              </w:rPr>
              <w:t>作业</w:t>
            </w:r>
          </w:p>
        </w:tc>
        <w:tc>
          <w:tcPr>
            <w:tcW w:w="89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上机</w:t>
            </w:r>
          </w:p>
        </w:tc>
        <w:tc>
          <w:tcPr>
            <w:tcW w:w="918"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设计</w:t>
            </w:r>
          </w:p>
        </w:tc>
        <w:tc>
          <w:tcPr>
            <w:tcW w:w="76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b/>
                <w:bCs/>
                <w:kern w:val="0"/>
                <w:sz w:val="18"/>
                <w:szCs w:val="18"/>
              </w:rPr>
            </w:pPr>
            <w:r>
              <w:rPr>
                <w:b/>
                <w:bCs/>
                <w:kern w:val="0"/>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7E6E6"/>
            <w:vAlign w:val="center"/>
          </w:tcPr>
          <w:p>
            <w:pPr>
              <w:spacing w:line="320" w:lineRule="exact"/>
              <w:jc w:val="center"/>
              <w:rPr>
                <w:rFonts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等线"/>
                <w:kern w:val="0"/>
                <w:sz w:val="18"/>
                <w:szCs w:val="18"/>
              </w:rPr>
            </w:pPr>
            <w:r>
              <w:rPr>
                <w:kern w:val="0"/>
                <w:sz w:val="18"/>
                <w:szCs w:val="18"/>
              </w:rPr>
              <w:t>目标1：</w:t>
            </w:r>
            <w:r>
              <w:rPr>
                <w:rFonts w:eastAsia="等线"/>
                <w:kern w:val="0"/>
                <w:sz w:val="18"/>
                <w:szCs w:val="18"/>
              </w:rPr>
              <w:t>指标点1.1</w:t>
            </w:r>
          </w:p>
          <w:p>
            <w:pPr>
              <w:spacing w:line="320" w:lineRule="exact"/>
              <w:jc w:val="left"/>
              <w:rPr>
                <w:rFonts w:eastAsia="等线"/>
                <w:kern w:val="0"/>
                <w:sz w:val="18"/>
                <w:szCs w:val="18"/>
              </w:rPr>
            </w:pPr>
            <w:r>
              <w:rPr>
                <w:rFonts w:eastAsia="等线"/>
                <w:kern w:val="0"/>
                <w:sz w:val="18"/>
                <w:szCs w:val="18"/>
              </w:rPr>
              <w:t>指标点1.2</w:t>
            </w:r>
          </w:p>
          <w:p>
            <w:pPr>
              <w:spacing w:line="320" w:lineRule="exact"/>
              <w:jc w:val="left"/>
              <w:rPr>
                <w:rFonts w:eastAsia="等线"/>
                <w:kern w:val="0"/>
                <w:sz w:val="18"/>
                <w:szCs w:val="18"/>
              </w:rPr>
            </w:pPr>
          </w:p>
          <w:p>
            <w:pPr>
              <w:spacing w:line="320" w:lineRule="exact"/>
              <w:jc w:val="left"/>
              <w:rPr>
                <w:kern w:val="0"/>
                <w:sz w:val="18"/>
                <w:szCs w:val="18"/>
              </w:rPr>
            </w:pP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18"/>
                <w:szCs w:val="18"/>
              </w:rPr>
            </w:pPr>
            <w:r>
              <w:rPr>
                <w:kern w:val="0"/>
                <w:sz w:val="18"/>
                <w:szCs w:val="18"/>
              </w:rPr>
              <w:t>大气污染定义与汽车排放标准</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等线"/>
                <w:kern w:val="0"/>
                <w:sz w:val="18"/>
                <w:szCs w:val="18"/>
              </w:rPr>
            </w:pPr>
            <w:r>
              <w:rPr>
                <w:kern w:val="0"/>
                <w:sz w:val="18"/>
                <w:szCs w:val="18"/>
              </w:rPr>
              <w:t>目标2：</w:t>
            </w:r>
            <w:r>
              <w:rPr>
                <w:rFonts w:eastAsia="等线"/>
                <w:kern w:val="0"/>
                <w:sz w:val="18"/>
                <w:szCs w:val="18"/>
              </w:rPr>
              <w:t>指标点1.1</w:t>
            </w:r>
          </w:p>
          <w:p>
            <w:pPr>
              <w:spacing w:line="320" w:lineRule="exact"/>
              <w:jc w:val="left"/>
              <w:rPr>
                <w:rFonts w:eastAsia="等线"/>
                <w:kern w:val="0"/>
                <w:sz w:val="18"/>
                <w:szCs w:val="18"/>
              </w:rPr>
            </w:pPr>
            <w:r>
              <w:rPr>
                <w:rFonts w:eastAsia="等线"/>
                <w:kern w:val="0"/>
                <w:sz w:val="18"/>
                <w:szCs w:val="18"/>
              </w:rPr>
              <w:t>指标点1.2</w:t>
            </w:r>
          </w:p>
          <w:p>
            <w:pPr>
              <w:spacing w:line="320" w:lineRule="exact"/>
              <w:jc w:val="left"/>
              <w:rPr>
                <w:rFonts w:eastAsia="等线"/>
                <w:kern w:val="0"/>
                <w:sz w:val="18"/>
                <w:szCs w:val="18"/>
              </w:rPr>
            </w:pPr>
            <w:r>
              <w:rPr>
                <w:rFonts w:eastAsia="等线"/>
                <w:kern w:val="0"/>
                <w:sz w:val="18"/>
                <w:szCs w:val="18"/>
              </w:rPr>
              <w:t>指标点1.4</w:t>
            </w:r>
          </w:p>
          <w:p>
            <w:pPr>
              <w:spacing w:line="320" w:lineRule="exact"/>
              <w:jc w:val="left"/>
              <w:rPr>
                <w:rFonts w:eastAsia="等线"/>
                <w:kern w:val="0"/>
                <w:sz w:val="18"/>
                <w:szCs w:val="18"/>
              </w:rPr>
            </w:pPr>
            <w:r>
              <w:rPr>
                <w:rFonts w:eastAsia="等线"/>
                <w:kern w:val="0"/>
                <w:sz w:val="18"/>
                <w:szCs w:val="18"/>
              </w:rPr>
              <w:t>指标点3.1</w:t>
            </w:r>
          </w:p>
          <w:p>
            <w:pPr>
              <w:spacing w:line="320" w:lineRule="exact"/>
              <w:jc w:val="left"/>
              <w:rPr>
                <w:rFonts w:eastAsia="等线"/>
                <w:kern w:val="0"/>
                <w:sz w:val="18"/>
                <w:szCs w:val="18"/>
              </w:rPr>
            </w:pPr>
            <w:r>
              <w:rPr>
                <w:rFonts w:eastAsia="等线"/>
                <w:kern w:val="0"/>
                <w:sz w:val="18"/>
                <w:szCs w:val="18"/>
              </w:rPr>
              <w:t>指标点5.1</w:t>
            </w:r>
          </w:p>
          <w:p>
            <w:pPr>
              <w:spacing w:line="320" w:lineRule="exact"/>
              <w:jc w:val="left"/>
              <w:rPr>
                <w:rFonts w:eastAsia="等线"/>
                <w:kern w:val="0"/>
                <w:sz w:val="18"/>
                <w:szCs w:val="18"/>
              </w:rPr>
            </w:pPr>
            <w:r>
              <w:rPr>
                <w:rFonts w:eastAsia="等线"/>
                <w:kern w:val="0"/>
                <w:sz w:val="18"/>
                <w:szCs w:val="18"/>
              </w:rPr>
              <w:t>指标点7.1</w:t>
            </w:r>
          </w:p>
          <w:p>
            <w:pPr>
              <w:spacing w:line="320" w:lineRule="exact"/>
              <w:jc w:val="left"/>
              <w:rPr>
                <w:kern w:val="0"/>
                <w:sz w:val="18"/>
                <w:szCs w:val="18"/>
              </w:rPr>
            </w:pPr>
            <w:r>
              <w:rPr>
                <w:rFonts w:eastAsia="等线"/>
                <w:kern w:val="0"/>
                <w:sz w:val="18"/>
                <w:szCs w:val="18"/>
              </w:rPr>
              <w:t>指标点7.2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18"/>
                <w:szCs w:val="18"/>
              </w:rPr>
            </w:pPr>
            <w:r>
              <w:rPr>
                <w:kern w:val="0"/>
                <w:sz w:val="18"/>
                <w:szCs w:val="18"/>
              </w:rPr>
              <w:t>汽油机与车用柴油机生成机理及影响因素</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等线"/>
                <w:kern w:val="0"/>
                <w:sz w:val="18"/>
                <w:szCs w:val="18"/>
              </w:rPr>
            </w:pPr>
            <w:r>
              <w:rPr>
                <w:kern w:val="0"/>
                <w:sz w:val="18"/>
                <w:szCs w:val="18"/>
              </w:rPr>
              <w:t>目标3：</w:t>
            </w:r>
            <w:r>
              <w:rPr>
                <w:rFonts w:eastAsia="等线"/>
                <w:kern w:val="0"/>
                <w:sz w:val="18"/>
                <w:szCs w:val="18"/>
              </w:rPr>
              <w:t>指标点1.4</w:t>
            </w:r>
          </w:p>
          <w:p>
            <w:pPr>
              <w:spacing w:line="320" w:lineRule="exact"/>
              <w:jc w:val="left"/>
              <w:rPr>
                <w:rFonts w:eastAsia="等线"/>
                <w:kern w:val="0"/>
                <w:sz w:val="18"/>
                <w:szCs w:val="18"/>
              </w:rPr>
            </w:pPr>
            <w:r>
              <w:rPr>
                <w:rFonts w:eastAsia="等线"/>
                <w:kern w:val="0"/>
                <w:sz w:val="18"/>
                <w:szCs w:val="18"/>
              </w:rPr>
              <w:t>指标点3.1</w:t>
            </w:r>
          </w:p>
          <w:p>
            <w:pPr>
              <w:spacing w:line="320" w:lineRule="exact"/>
              <w:jc w:val="left"/>
              <w:rPr>
                <w:rFonts w:eastAsia="等线"/>
                <w:kern w:val="0"/>
                <w:sz w:val="18"/>
                <w:szCs w:val="18"/>
              </w:rPr>
            </w:pPr>
            <w:r>
              <w:rPr>
                <w:rFonts w:eastAsia="等线"/>
                <w:kern w:val="0"/>
                <w:sz w:val="18"/>
                <w:szCs w:val="18"/>
              </w:rPr>
              <w:t>指标点7.1</w:t>
            </w:r>
          </w:p>
          <w:p>
            <w:pPr>
              <w:spacing w:line="320" w:lineRule="exact"/>
              <w:jc w:val="left"/>
              <w:rPr>
                <w:rFonts w:eastAsia="等线"/>
                <w:kern w:val="0"/>
                <w:sz w:val="18"/>
                <w:szCs w:val="18"/>
              </w:rPr>
            </w:pPr>
            <w:r>
              <w:rPr>
                <w:rFonts w:eastAsia="等线"/>
                <w:kern w:val="0"/>
                <w:sz w:val="18"/>
                <w:szCs w:val="18"/>
              </w:rPr>
              <w:t>指标点7.2</w:t>
            </w:r>
          </w:p>
          <w:p>
            <w:pPr>
              <w:spacing w:line="320" w:lineRule="exact"/>
              <w:jc w:val="left"/>
              <w:rPr>
                <w:rFonts w:eastAsia="等线"/>
                <w:kern w:val="0"/>
                <w:sz w:val="18"/>
                <w:szCs w:val="18"/>
              </w:rPr>
            </w:pPr>
            <w:r>
              <w:rPr>
                <w:rFonts w:eastAsia="等线"/>
                <w:kern w:val="0"/>
                <w:sz w:val="18"/>
                <w:szCs w:val="18"/>
              </w:rPr>
              <w:t>指标点12.1</w:t>
            </w:r>
          </w:p>
          <w:p>
            <w:pPr>
              <w:spacing w:line="320" w:lineRule="exact"/>
              <w:jc w:val="left"/>
              <w:rPr>
                <w:kern w:val="0"/>
                <w:sz w:val="18"/>
                <w:szCs w:val="18"/>
              </w:rPr>
            </w:pPr>
            <w:r>
              <w:rPr>
                <w:rFonts w:eastAsia="等线"/>
                <w:kern w:val="0"/>
                <w:sz w:val="18"/>
                <w:szCs w:val="18"/>
              </w:rPr>
              <w:t>指标点12.2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18"/>
                <w:szCs w:val="18"/>
              </w:rPr>
            </w:pPr>
            <w:r>
              <w:rPr>
                <w:kern w:val="0"/>
                <w:sz w:val="18"/>
                <w:szCs w:val="18"/>
              </w:rPr>
              <w:t>熟练掌握汽油机、柴油机排放污染物净化技术以及代替能源汽车</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等线"/>
                <w:kern w:val="0"/>
                <w:sz w:val="18"/>
                <w:szCs w:val="18"/>
              </w:rPr>
            </w:pPr>
            <w:r>
              <w:rPr>
                <w:rFonts w:eastAsia="等线"/>
                <w:kern w:val="0"/>
                <w:sz w:val="18"/>
                <w:szCs w:val="18"/>
              </w:rPr>
              <w:t xml:space="preserve">  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ind w:firstLine="180" w:firstLineChars="100"/>
              <w:jc w:val="left"/>
              <w:rPr>
                <w:rFonts w:eastAsia="等线"/>
                <w:kern w:val="0"/>
                <w:sz w:val="18"/>
                <w:szCs w:val="18"/>
              </w:rPr>
            </w:pPr>
            <w:r>
              <w:rPr>
                <w:kern w:val="0"/>
                <w:sz w:val="18"/>
                <w:szCs w:val="18"/>
              </w:rPr>
              <w:t>目标4：</w:t>
            </w:r>
            <w:r>
              <w:rPr>
                <w:rFonts w:eastAsia="等线"/>
                <w:kern w:val="0"/>
                <w:sz w:val="18"/>
                <w:szCs w:val="18"/>
              </w:rPr>
              <w:t>指标点7.1</w:t>
            </w:r>
          </w:p>
          <w:p>
            <w:pPr>
              <w:spacing w:line="320" w:lineRule="exact"/>
              <w:jc w:val="left"/>
              <w:rPr>
                <w:rFonts w:eastAsia="等线"/>
                <w:kern w:val="0"/>
                <w:sz w:val="18"/>
                <w:szCs w:val="18"/>
              </w:rPr>
            </w:pPr>
            <w:r>
              <w:rPr>
                <w:rFonts w:eastAsia="等线"/>
                <w:kern w:val="0"/>
                <w:sz w:val="18"/>
                <w:szCs w:val="18"/>
              </w:rPr>
              <w:t>指标点7.2</w:t>
            </w:r>
          </w:p>
          <w:p>
            <w:pPr>
              <w:spacing w:line="320" w:lineRule="exact"/>
              <w:jc w:val="left"/>
              <w:rPr>
                <w:rFonts w:eastAsia="等线"/>
                <w:kern w:val="0"/>
                <w:sz w:val="18"/>
                <w:szCs w:val="18"/>
              </w:rPr>
            </w:pPr>
            <w:r>
              <w:rPr>
                <w:rFonts w:eastAsia="等线"/>
                <w:kern w:val="0"/>
                <w:sz w:val="18"/>
                <w:szCs w:val="18"/>
              </w:rPr>
              <w:t>指标点12.1</w:t>
            </w:r>
          </w:p>
          <w:p>
            <w:pPr>
              <w:spacing w:line="320" w:lineRule="exact"/>
              <w:jc w:val="left"/>
              <w:rPr>
                <w:rFonts w:eastAsia="等线"/>
                <w:kern w:val="0"/>
                <w:sz w:val="18"/>
                <w:szCs w:val="18"/>
              </w:rPr>
            </w:pPr>
            <w:r>
              <w:rPr>
                <w:rFonts w:eastAsia="等线"/>
                <w:kern w:val="0"/>
                <w:sz w:val="18"/>
                <w:szCs w:val="18"/>
              </w:rPr>
              <w:t>指标点12.2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kern w:val="0"/>
                <w:sz w:val="18"/>
                <w:szCs w:val="18"/>
              </w:rPr>
            </w:pPr>
            <w:r>
              <w:rPr>
                <w:kern w:val="0"/>
                <w:sz w:val="18"/>
                <w:szCs w:val="18"/>
              </w:rPr>
              <w:t>路交通噪声污染与控制和汽车噪声污染与控制</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15</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等线"/>
                <w:kern w:val="0"/>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等线"/>
                <w:kern w:val="0"/>
                <w:sz w:val="18"/>
                <w:szCs w:val="18"/>
              </w:rPr>
            </w:pPr>
            <w:r>
              <w:rPr>
                <w:rFonts w:eastAsia="等线"/>
                <w:kern w:val="0"/>
                <w:sz w:val="18"/>
                <w:szCs w:val="18"/>
              </w:rPr>
              <w:t>100</w:t>
            </w:r>
          </w:p>
        </w:tc>
      </w:tr>
    </w:tbl>
    <w:p>
      <w:pPr>
        <w:snapToGrid w:val="0"/>
        <w:spacing w:line="360" w:lineRule="auto"/>
        <w:rPr>
          <w:rFonts w:eastAsia="等线"/>
          <w:b/>
          <w:szCs w:val="21"/>
        </w:rPr>
      </w:pPr>
    </w:p>
    <w:p>
      <w:pPr>
        <w:snapToGrid w:val="0"/>
        <w:spacing w:line="360" w:lineRule="auto"/>
        <w:rPr>
          <w:rFonts w:eastAsia="等线"/>
          <w:b/>
          <w:szCs w:val="21"/>
        </w:rPr>
      </w:pPr>
      <w:r>
        <w:rPr>
          <w:rFonts w:eastAsia="等线"/>
          <w:b/>
          <w:szCs w:val="21"/>
        </w:rPr>
        <w:t>八、考核结果分析反馈</w:t>
      </w:r>
    </w:p>
    <w:p>
      <w:pPr>
        <w:spacing w:line="360" w:lineRule="auto"/>
        <w:ind w:firstLine="420" w:firstLineChars="200"/>
        <w:rPr>
          <w:rFonts w:eastAsia="等线"/>
          <w:szCs w:val="21"/>
        </w:rPr>
      </w:pPr>
      <w:r>
        <w:rPr>
          <w:rFonts w:eastAsia="等线"/>
          <w:szCs w:val="21"/>
        </w:rPr>
        <w:t>在理论教学过程中，教师依据课程教学大纲编写教学进度计划表、教案和讲义，通过课堂讲授、分组讨论、实验教学等教学方式引导学生学习，教师通过作业、考试、实验报告等方式对学生进行考核，考核结果以课程成绩的形式体现，学生课程成绩包括平时成绩、实验成绩和考试成绩，平时成绩中涵盖了学生的课堂表现和作业，实验成绩包括实验情况、报告等，考试成绩为期末考试试卷成绩形式，考试试卷的命题按照“河南农业大学考试管理规定”执行，课程成绩通常能反映该课程所培养的各项能力实现状况。课程成绩按照学校教务系统的要求录入，考试采用百分制和二级制，课程结束后对学生学习情况进行综合分析记录，学生的课程成绩如果达到及格或合格以上则认为学生达到了该课程目标所对应的毕业要求指标点。</w:t>
      </w:r>
    </w:p>
    <w:p>
      <w:pPr>
        <w:spacing w:line="360" w:lineRule="auto"/>
        <w:ind w:firstLine="420" w:firstLineChars="200"/>
        <w:rPr>
          <w:rFonts w:eastAsia="等线"/>
          <w:szCs w:val="21"/>
        </w:rPr>
      </w:pPr>
      <w:r>
        <w:rPr>
          <w:rFonts w:eastAsia="等线"/>
          <w:szCs w:val="21"/>
        </w:rPr>
        <w:t>在实践教学活动实施过程中，任课教师依据实践教学大纲编写实践教学计划，通过实践教学讲授、参观学习、动手训练、分组讨论等方式培养学生的动手实践能力，通过课程设计和毕业设计环节培养学生的专业综合实践能力，教师通过实习记录、实习总结、实习效果评价、实习报告、作品、答辩等方式对学生进行考核，考核结果以百分制和五级制的形式体现，实践成绩按照学校教务系统的要求录入，学生的实践成绩如果达到及格以上则认为学生达到了该课程目标所对应的毕业要求指标点。</w:t>
      </w:r>
    </w:p>
    <w:p>
      <w:pPr>
        <w:widowControl/>
        <w:jc w:val="left"/>
        <w:rPr>
          <w:rFonts w:eastAsia="等线"/>
          <w:szCs w:val="22"/>
        </w:rPr>
      </w:pPr>
      <w:r>
        <w:rPr>
          <w:rFonts w:eastAsia="等线"/>
          <w:szCs w:val="22"/>
        </w:rPr>
        <w:br w:type="page"/>
      </w:r>
    </w:p>
    <w:p>
      <w:pPr>
        <w:pStyle w:val="2"/>
        <w:jc w:val="center"/>
        <w:rPr>
          <w:color w:val="0000FF"/>
          <w:sz w:val="28"/>
          <w:szCs w:val="28"/>
        </w:rPr>
      </w:pPr>
      <w:bookmarkStart w:id="114" w:name="_Toc23477"/>
      <w:r>
        <w:rPr>
          <w:sz w:val="28"/>
          <w:szCs w:val="28"/>
        </w:rPr>
        <w:t>交通大数据分析</w:t>
      </w:r>
      <w:bookmarkEnd w:id="114"/>
    </w:p>
    <w:p>
      <w:pPr>
        <w:snapToGrid w:val="0"/>
        <w:spacing w:line="360" w:lineRule="auto"/>
        <w:jc w:val="center"/>
        <w:rPr>
          <w:sz w:val="28"/>
          <w:szCs w:val="28"/>
        </w:rPr>
      </w:pPr>
      <w:r>
        <w:rPr>
          <w:sz w:val="28"/>
          <w:szCs w:val="28"/>
        </w:rPr>
        <w:t>（</w:t>
      </w:r>
      <w:r>
        <w:rPr>
          <w:sz w:val="24"/>
        </w:rPr>
        <w:t>Traffic Big Data Analysis）</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课程编号：04021355</w:t>
            </w:r>
          </w:p>
        </w:tc>
        <w:tc>
          <w:tcPr>
            <w:tcW w:w="1453" w:type="pct"/>
          </w:tcPr>
          <w:p>
            <w:pPr>
              <w:spacing w:line="300" w:lineRule="auto"/>
              <w:rPr>
                <w:b/>
                <w:bCs/>
                <w:szCs w:val="21"/>
              </w:rPr>
            </w:pPr>
            <w:r>
              <w:rPr>
                <w:b/>
                <w:bCs/>
                <w:szCs w:val="21"/>
              </w:rPr>
              <w:t>课程总学时：32</w:t>
            </w:r>
          </w:p>
        </w:tc>
        <w:tc>
          <w:tcPr>
            <w:tcW w:w="1881" w:type="pct"/>
          </w:tcPr>
          <w:p>
            <w:pPr>
              <w:spacing w:line="300" w:lineRule="auto"/>
              <w:rPr>
                <w:b/>
                <w:bCs/>
                <w:szCs w:val="21"/>
              </w:rPr>
            </w:pPr>
            <w:r>
              <w:rPr>
                <w:b/>
                <w:bCs/>
                <w:szCs w:val="21"/>
              </w:rPr>
              <w:t>实验学时：6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课程性质：选修课</w:t>
            </w:r>
          </w:p>
        </w:tc>
        <w:tc>
          <w:tcPr>
            <w:tcW w:w="1453" w:type="pct"/>
          </w:tcPr>
          <w:p>
            <w:pPr>
              <w:spacing w:line="300" w:lineRule="auto"/>
              <w:rPr>
                <w:b/>
                <w:bCs/>
                <w:szCs w:val="21"/>
              </w:rPr>
            </w:pPr>
            <w:r>
              <w:rPr>
                <w:b/>
                <w:szCs w:val="21"/>
              </w:rPr>
              <w:t>课程属性:专业类</w:t>
            </w:r>
          </w:p>
        </w:tc>
        <w:tc>
          <w:tcPr>
            <w:tcW w:w="1881" w:type="pct"/>
          </w:tcPr>
          <w:p>
            <w:pPr>
              <w:spacing w:line="300" w:lineRule="auto"/>
              <w:rPr>
                <w:b/>
                <w:bCs/>
                <w:szCs w:val="21"/>
              </w:rPr>
            </w:pPr>
            <w:r>
              <w:rPr>
                <w:b/>
                <w:bCs/>
                <w:szCs w:val="21"/>
              </w:rPr>
              <w:t>开设学期：第 5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课程负责人：王银河</w:t>
            </w:r>
          </w:p>
        </w:tc>
        <w:tc>
          <w:tcPr>
            <w:tcW w:w="1453" w:type="pct"/>
          </w:tcPr>
          <w:p>
            <w:pPr>
              <w:spacing w:line="300" w:lineRule="auto"/>
              <w:rPr>
                <w:b/>
                <w:bCs/>
                <w:szCs w:val="21"/>
              </w:rPr>
            </w:pPr>
            <w:r>
              <w:rPr>
                <w:b/>
                <w:bCs/>
                <w:szCs w:val="21"/>
              </w:rPr>
              <w:t>课程团队：</w:t>
            </w:r>
            <w:r>
              <w:rPr>
                <w:color w:val="0000FF"/>
                <w:szCs w:val="21"/>
              </w:rPr>
              <w:t>（</w:t>
            </w:r>
            <w:r>
              <w:rPr>
                <w:bCs/>
                <w:color w:val="0000FF"/>
                <w:szCs w:val="21"/>
              </w:rPr>
              <w:t>成员姓名）</w:t>
            </w:r>
          </w:p>
        </w:tc>
        <w:tc>
          <w:tcPr>
            <w:tcW w:w="1881" w:type="pct"/>
          </w:tcPr>
          <w:p>
            <w:pPr>
              <w:spacing w:line="300" w:lineRule="auto"/>
              <w:rPr>
                <w:b/>
                <w:bCs/>
                <w:szCs w:val="21"/>
              </w:rPr>
            </w:pPr>
            <w:r>
              <w:rPr>
                <w:b/>
                <w:bCs/>
                <w:szCs w:val="21"/>
              </w:rPr>
              <w:t>授课语言：中文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适用专业：交通运输专业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rPr>
                <w:szCs w:val="21"/>
              </w:rPr>
            </w:pPr>
            <w:r>
              <w:rPr>
                <w:b/>
                <w:bCs/>
                <w:szCs w:val="21"/>
              </w:rPr>
              <w:t>对先修的要求：</w:t>
            </w:r>
            <w:r>
              <w:t>具有交通运输、运筹学、交通运输系统工程方面的基础理论和基础知识，具有数据分析基本能力和素质</w:t>
            </w:r>
          </w:p>
          <w:p>
            <w:pPr>
              <w:rPr>
                <w:szCs w:val="21"/>
              </w:rPr>
            </w:pPr>
            <w:r>
              <w:rPr>
                <w:b/>
                <w:bCs/>
              </w:rPr>
              <w:t>先修的主要课程有：</w:t>
            </w:r>
            <w:r>
              <w:t>交通运输学、交通运输系统工程、运筹学等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rPr>
                <w:szCs w:val="21"/>
              </w:rPr>
            </w:pPr>
            <w:r>
              <w:rPr>
                <w:b/>
                <w:bCs/>
                <w:szCs w:val="21"/>
              </w:rPr>
              <w:t>对后续的支撑：</w:t>
            </w:r>
            <w:r>
              <w:t>毕业设计，具有交通运输相关领域创新创业方面的能力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主撰人：王银河</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w:t>
            </w:r>
            <w:r>
              <w:rPr>
                <w:rFonts w:hint="eastAsia"/>
                <w:b/>
                <w:bCs/>
                <w:szCs w:val="21"/>
              </w:rPr>
              <w:t>2</w:t>
            </w:r>
            <w:r>
              <w:rPr>
                <w:b/>
                <w:bCs/>
                <w:szCs w:val="21"/>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szCs w:val="21"/>
        </w:rPr>
      </w:pPr>
      <w:r>
        <w:rPr>
          <w:color w:val="24292F"/>
          <w:szCs w:val="21"/>
          <w:shd w:val="clear" w:color="auto" w:fill="FFFFFF"/>
        </w:rPr>
        <w:t>教学理念：注重培养学生在交通大数据分析方面的基础知识和技能，培养具有创新精神、实践能力和团队合作精神的技术人才。通过系统地学习交通大数据分析的基本概念、基本原理、实现技术和具体应用，使学生掌握交通大数据分析方面的预测和设计技能，培养良好的思想道德素质，能在交通运输行业从事大数据分析、交通管理和智慧交通建设工作的技术人才。</w:t>
      </w:r>
    </w:p>
    <w:p>
      <w:pPr>
        <w:spacing w:line="360" w:lineRule="auto"/>
        <w:ind w:firstLine="420" w:firstLineChars="200"/>
        <w:rPr>
          <w:color w:val="24292F"/>
          <w:szCs w:val="21"/>
          <w:shd w:val="clear" w:color="auto" w:fill="FFFFFF"/>
        </w:rPr>
      </w:pPr>
      <w:r>
        <w:rPr>
          <w:color w:val="24292F"/>
          <w:szCs w:val="21"/>
          <w:shd w:val="clear" w:color="auto" w:fill="FFFFFF"/>
        </w:rPr>
        <w:t>课程性质：交通大数据分析是交通运输专业的一门专业课程，授课对象为该专业的本科生。该课程定位为“智慧交通”、“数据驱动”的交通运输大类专业平台课程，本课程是交通运输专业学生的选修专业课程之一。</w:t>
      </w:r>
    </w:p>
    <w:p>
      <w:pPr>
        <w:spacing w:line="360" w:lineRule="auto"/>
        <w:ind w:firstLine="420" w:firstLineChars="200"/>
        <w:rPr>
          <w:color w:val="24292F"/>
          <w:szCs w:val="21"/>
          <w:shd w:val="clear" w:color="auto" w:fill="FFFFFF"/>
        </w:rPr>
      </w:pPr>
      <w:r>
        <w:rPr>
          <w:color w:val="24292F"/>
          <w:szCs w:val="21"/>
          <w:shd w:val="clear" w:color="auto" w:fill="FFFFFF"/>
        </w:rPr>
        <w:t>教学目标：通过本课程的学习，使学生了解智慧交通的发展现状和前沿趋势，了解大数据分析在交通运输行业中的应用现状和未来发展方向；使学生掌握交通大数据分析的基本理论、技术和方法，具备数据分析、数据建模和模型评估的能力；通过本课程的学习，培养学生的终身学习能力，具备自学和创新精神。</w:t>
      </w:r>
    </w:p>
    <w:p>
      <w:pPr>
        <w:spacing w:line="360" w:lineRule="auto"/>
        <w:ind w:firstLine="420" w:firstLineChars="200"/>
        <w:rPr>
          <w:color w:val="24292F"/>
          <w:szCs w:val="21"/>
          <w:shd w:val="clear" w:color="auto" w:fill="FFFFFF"/>
        </w:rPr>
      </w:pPr>
      <w:r>
        <w:rPr>
          <w:color w:val="24292F"/>
          <w:szCs w:val="21"/>
          <w:shd w:val="clear" w:color="auto" w:fill="FFFFFF"/>
        </w:rPr>
        <w:t>课程任务：学习交通大数据分析的基本理论和技能，掌握现代交通运输行业数据分析和管理领域的实际需求。学生通过学习机器学习、数据挖掘、数据建模、数据可视化等知识，了解大数据分析在交通运输行业中的应用场景和具体实现方法。</w:t>
      </w:r>
    </w:p>
    <w:p>
      <w:pPr>
        <w:spacing w:line="360" w:lineRule="auto"/>
        <w:ind w:firstLine="420" w:firstLineChars="200"/>
        <w:rPr>
          <w:rFonts w:hint="eastAsia"/>
          <w:color w:val="24292F"/>
          <w:szCs w:val="21"/>
          <w:shd w:val="clear" w:color="auto" w:fill="FFFFFF"/>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sz w:val="18"/>
                <w:szCs w:val="18"/>
              </w:rPr>
              <w:t>目标1：了解交通大数据定义与分类和国内外应用基础。</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指标点1.2</w:t>
            </w:r>
          </w:p>
          <w:p>
            <w:pPr>
              <w:spacing w:line="320" w:lineRule="exact"/>
              <w:rPr>
                <w:rFonts w:eastAsiaTheme="minorEastAsia"/>
                <w:sz w:val="18"/>
                <w:szCs w:val="18"/>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highlight w:val="yellow"/>
              </w:rPr>
            </w:pPr>
            <w:r>
              <w:rPr>
                <w:sz w:val="18"/>
                <w:szCs w:val="18"/>
              </w:rPr>
              <w:t>目标2：掌握交通大数据的需求服务和数据资源，在需求服务方面，主要掌握交通大数据决策、调控与信息分析能力和个性化、交通诱导、现代城市物流和公共服务应用能力；在数据资源方面，交通大数据资源分析能力，如相关领域的气象与环境、人口与社会经济、住宅价格、公众互动等信息资源等，交通领域的道路分布、公共出行交通、停车厂、共享单车、重大活动等数据资源。</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指标点1.1</w:t>
            </w:r>
          </w:p>
          <w:p>
            <w:pPr>
              <w:spacing w:line="320" w:lineRule="exact"/>
              <w:jc w:val="center"/>
              <w:rPr>
                <w:rFonts w:eastAsiaTheme="minorEastAsia"/>
                <w:sz w:val="18"/>
                <w:szCs w:val="18"/>
              </w:rPr>
            </w:pPr>
            <w:r>
              <w:rPr>
                <w:rFonts w:eastAsiaTheme="minorEastAsia"/>
                <w:sz w:val="18"/>
                <w:szCs w:val="18"/>
              </w:rPr>
              <w:t>指标点1.2</w:t>
            </w:r>
          </w:p>
          <w:p>
            <w:pPr>
              <w:spacing w:line="320" w:lineRule="exact"/>
              <w:jc w:val="center"/>
              <w:rPr>
                <w:rFonts w:eastAsiaTheme="minorEastAsia"/>
                <w:sz w:val="18"/>
                <w:szCs w:val="18"/>
              </w:rPr>
            </w:pPr>
            <w:r>
              <w:rPr>
                <w:rFonts w:eastAsiaTheme="minorEastAsia"/>
                <w:sz w:val="18"/>
                <w:szCs w:val="18"/>
              </w:rPr>
              <w:t>指标点1.4</w:t>
            </w:r>
          </w:p>
          <w:p>
            <w:pPr>
              <w:spacing w:line="320" w:lineRule="exact"/>
              <w:jc w:val="center"/>
              <w:rPr>
                <w:rFonts w:eastAsiaTheme="minorEastAsia"/>
                <w:sz w:val="18"/>
                <w:szCs w:val="18"/>
              </w:rPr>
            </w:pPr>
            <w:r>
              <w:rPr>
                <w:rFonts w:eastAsiaTheme="minorEastAsia"/>
                <w:sz w:val="18"/>
                <w:szCs w:val="18"/>
              </w:rPr>
              <w:t>指标点2.1</w:t>
            </w:r>
          </w:p>
          <w:p>
            <w:pPr>
              <w:spacing w:line="320" w:lineRule="exact"/>
              <w:jc w:val="center"/>
              <w:rPr>
                <w:rFonts w:eastAsiaTheme="minorEastAsia"/>
                <w:sz w:val="18"/>
                <w:szCs w:val="18"/>
              </w:rPr>
            </w:pPr>
            <w:r>
              <w:rPr>
                <w:rFonts w:eastAsiaTheme="minorEastAsia"/>
                <w:sz w:val="18"/>
                <w:szCs w:val="18"/>
              </w:rPr>
              <w:t>指标点2.4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FF"/>
                <w:sz w:val="18"/>
                <w:szCs w:val="18"/>
              </w:rPr>
            </w:pPr>
            <w:r>
              <w:rPr>
                <w:sz w:val="18"/>
                <w:szCs w:val="18"/>
              </w:rPr>
              <w:t>目标3：熟练掌握交通大数据组织、描述和技术，在组织与描述方面主要掌握交通大数据的主体含义和核心数据和数据资源描述；在交通大数据技术方面主要掌握数据的质量、存储、计算、传输、格式、数据处理、云计算、数据检索、数据分类、聚类分析、关联分析、空间聚类分析、可视化分析以及语音识别等技术。</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指标点1.1</w:t>
            </w:r>
          </w:p>
          <w:p>
            <w:pPr>
              <w:spacing w:line="320" w:lineRule="exact"/>
              <w:jc w:val="center"/>
              <w:rPr>
                <w:rFonts w:eastAsiaTheme="minorEastAsia"/>
                <w:sz w:val="18"/>
                <w:szCs w:val="18"/>
              </w:rPr>
            </w:pPr>
            <w:r>
              <w:rPr>
                <w:rFonts w:eastAsiaTheme="minorEastAsia"/>
                <w:sz w:val="18"/>
                <w:szCs w:val="18"/>
              </w:rPr>
              <w:t>指标点1.2</w:t>
            </w:r>
          </w:p>
          <w:p>
            <w:pPr>
              <w:spacing w:line="320" w:lineRule="exact"/>
              <w:jc w:val="center"/>
              <w:rPr>
                <w:rFonts w:eastAsiaTheme="minorEastAsia"/>
                <w:sz w:val="18"/>
                <w:szCs w:val="18"/>
              </w:rPr>
            </w:pPr>
            <w:r>
              <w:rPr>
                <w:rFonts w:eastAsiaTheme="minorEastAsia"/>
                <w:sz w:val="18"/>
                <w:szCs w:val="18"/>
              </w:rPr>
              <w:t>指标点5.2</w:t>
            </w:r>
          </w:p>
          <w:p>
            <w:pPr>
              <w:spacing w:line="320" w:lineRule="exact"/>
              <w:jc w:val="center"/>
              <w:rPr>
                <w:rFonts w:eastAsiaTheme="minorEastAsia"/>
                <w:sz w:val="18"/>
                <w:szCs w:val="18"/>
              </w:rPr>
            </w:pPr>
            <w:r>
              <w:rPr>
                <w:rFonts w:eastAsiaTheme="minorEastAsia"/>
                <w:sz w:val="18"/>
                <w:szCs w:val="18"/>
              </w:rPr>
              <w:t>指标点12-1</w:t>
            </w:r>
          </w:p>
          <w:p>
            <w:pPr>
              <w:spacing w:line="320" w:lineRule="exact"/>
              <w:jc w:val="center"/>
              <w:rPr>
                <w:rFonts w:eastAsiaTheme="minorEastAsia"/>
                <w:sz w:val="18"/>
                <w:szCs w:val="18"/>
              </w:rPr>
            </w:pPr>
            <w:r>
              <w:rPr>
                <w:rFonts w:eastAsiaTheme="minorEastAsia"/>
                <w:sz w:val="18"/>
                <w:szCs w:val="18"/>
              </w:rPr>
              <w:t>指标点12-2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sz w:val="18"/>
                <w:szCs w:val="18"/>
              </w:rPr>
              <w:t>目标4：熟练掌握交通大数据平台搭建与服务，在平台搭建方面主要掌握需求分析、系统框架、多源数据接入与平台数据交互、分布式数据资源提供方式、交通大数据资源中心机房构建方案、交通大数据资源中心分布式软件系统选型、交通大数据混合型存储架构以及交通大数据实时处理系统构建等技术；在服务方面主要掌握城市交通规划和建设大数据、城市交通管理大数据、公众智慧出行大数据、重大活动交通保障大数据以及交通大数据服务模式创新与实践。</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p>
          <w:p>
            <w:pPr>
              <w:spacing w:line="320" w:lineRule="exact"/>
              <w:jc w:val="center"/>
              <w:rPr>
                <w:rFonts w:eastAsiaTheme="minorEastAsia"/>
                <w:sz w:val="18"/>
                <w:szCs w:val="18"/>
              </w:rPr>
            </w:pPr>
            <w:r>
              <w:rPr>
                <w:rFonts w:eastAsiaTheme="minorEastAsia"/>
                <w:sz w:val="18"/>
                <w:szCs w:val="18"/>
              </w:rPr>
              <w:t>指标点9-1</w:t>
            </w:r>
          </w:p>
          <w:p>
            <w:pPr>
              <w:spacing w:line="320" w:lineRule="exact"/>
              <w:jc w:val="center"/>
              <w:rPr>
                <w:rFonts w:eastAsiaTheme="minorEastAsia"/>
                <w:sz w:val="18"/>
                <w:szCs w:val="18"/>
              </w:rPr>
            </w:pPr>
            <w:r>
              <w:rPr>
                <w:rFonts w:eastAsiaTheme="minorEastAsia"/>
                <w:sz w:val="18"/>
                <w:szCs w:val="18"/>
              </w:rPr>
              <w:t>指标点9-2</w:t>
            </w:r>
          </w:p>
          <w:p>
            <w:pPr>
              <w:spacing w:line="320" w:lineRule="exact"/>
              <w:jc w:val="center"/>
              <w:rPr>
                <w:rFonts w:eastAsiaTheme="minorEastAsia"/>
                <w:sz w:val="18"/>
                <w:szCs w:val="18"/>
              </w:rPr>
            </w:pPr>
            <w:r>
              <w:rPr>
                <w:rFonts w:eastAsiaTheme="minorEastAsia"/>
                <w:sz w:val="18"/>
                <w:szCs w:val="18"/>
              </w:rPr>
              <w:t>指标点9-3</w:t>
            </w:r>
          </w:p>
          <w:p>
            <w:pPr>
              <w:spacing w:line="320" w:lineRule="exact"/>
              <w:jc w:val="center"/>
              <w:rPr>
                <w:rFonts w:eastAsiaTheme="minorEastAsia"/>
                <w:sz w:val="18"/>
                <w:szCs w:val="18"/>
              </w:rPr>
            </w:pPr>
            <w:r>
              <w:rPr>
                <w:rFonts w:eastAsiaTheme="minorEastAsia"/>
                <w:sz w:val="18"/>
                <w:szCs w:val="18"/>
              </w:rPr>
              <w:t>指标点12-1</w:t>
            </w:r>
          </w:p>
          <w:p>
            <w:pPr>
              <w:spacing w:line="320" w:lineRule="exact"/>
              <w:jc w:val="center"/>
              <w:rPr>
                <w:rFonts w:eastAsiaTheme="minorEastAsia"/>
                <w:sz w:val="18"/>
                <w:szCs w:val="18"/>
              </w:rPr>
            </w:pPr>
            <w:r>
              <w:rPr>
                <w:rFonts w:eastAsiaTheme="minorEastAsia"/>
                <w:sz w:val="18"/>
                <w:szCs w:val="18"/>
              </w:rPr>
              <w:t>指标点12-2</w:t>
            </w:r>
          </w:p>
          <w:p>
            <w:pPr>
              <w:spacing w:line="320" w:lineRule="exact"/>
              <w:jc w:val="center"/>
              <w:rPr>
                <w:rFonts w:eastAsiaTheme="minorEastAsia"/>
                <w:color w:val="0000FF"/>
                <w:sz w:val="18"/>
                <w:szCs w:val="18"/>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9、12</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第一章 绪论</w:t>
            </w:r>
            <w:r>
              <w:rPr>
                <w:color w:val="0000FF"/>
                <w:sz w:val="18"/>
                <w:szCs w:val="18"/>
              </w:rPr>
              <w:t xml:space="preserve">  </w:t>
            </w:r>
            <w:r>
              <w:rPr>
                <w:sz w:val="18"/>
                <w:szCs w:val="18"/>
              </w:rPr>
              <w:t>本章主要介绍交通中的数据，交通大数据定义与分类，交通大数据研究与应用基础。作为课程导入，要使学生通过学习交通大数据分析的重要性来激发学生学习本课程的兴趣。教学重难点为国内外研究基础，国内外应用基础。</w:t>
            </w:r>
          </w:p>
          <w:p>
            <w:pPr>
              <w:spacing w:line="320" w:lineRule="exact"/>
              <w:jc w:val="left"/>
              <w:rPr>
                <w:color w:val="0000FF"/>
                <w:sz w:val="18"/>
                <w:szCs w:val="18"/>
              </w:rPr>
            </w:pPr>
            <w:r>
              <w:rPr>
                <w:color w:val="0000FF"/>
                <w:sz w:val="18"/>
                <w:szCs w:val="18"/>
              </w:rPr>
              <w:t>。</w:t>
            </w:r>
          </w:p>
        </w:tc>
        <w:tc>
          <w:tcPr>
            <w:tcW w:w="176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提升学生在交通大数据分析方面的认知能力。</w:t>
            </w:r>
          </w:p>
          <w:p>
            <w:pPr>
              <w:spacing w:line="320" w:lineRule="exact"/>
              <w:jc w:val="left"/>
              <w:rPr>
                <w:color w:val="0000FF"/>
                <w:sz w:val="18"/>
                <w:szCs w:val="18"/>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FF"/>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老师是以讲授和案例分析的方式进行，案例教学通过国内外研究基础，国内外应用基础案例进行教学。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 xml:space="preserve">目标1 </w:t>
            </w:r>
          </w:p>
          <w:p>
            <w:pPr>
              <w:spacing w:line="320" w:lineRule="exact"/>
              <w:jc w:val="center"/>
              <w:rPr>
                <w:sz w:val="18"/>
                <w:szCs w:val="18"/>
              </w:rPr>
            </w:pPr>
          </w:p>
          <w:p>
            <w:pPr>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第二章 大数据时代下的城市交通  本章主要讲解交通建设的需求，交通管理的需求，交通服务的需求。教学重难点为交通建设项目可行性研究过程中的信息分析和提升公告交通服务水平的决策分析。</w:t>
            </w:r>
          </w:p>
        </w:tc>
        <w:tc>
          <w:tcPr>
            <w:tcW w:w="176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学生通过学习本章知识，应具有的分析、综合、判断交通需求和调查数据的能力。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老师通过讲授和课内外任务设计和布置来对学生的能力进行训练。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第三章 城市交通领域数据资源  本章主要讲解道路交通，公共交通，对外交通，“互联网+”交通，国际重大活动交通。教学重难点为“互联网+”交通。</w:t>
            </w:r>
          </w:p>
        </w:tc>
        <w:tc>
          <w:tcPr>
            <w:tcW w:w="1763"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sz w:val="18"/>
                <w:szCs w:val="18"/>
              </w:rPr>
              <w:t>学生通过学习本章知识，应具有的综合知识运用的能力。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老师是以讲授和课堂互动方式进行，通过教学,使学生掌握城市交通领域数据资源。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第四章 相关领域数据资源  本章主要讲解气象与环境，人口与社会经济，城市规划与土地利用，移动通信数据，公众互动信息。本章的教学重难点为人口与社会经济。</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学生通过学习本章知识掌握交通相关领域数据资源。</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老师以讲授和课堂讨论方式进行，掌握人口与社会经济等领域数据资源。</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第五章 城市交通大数据组织与描述  本章主要讲解城市交通大数据本体，城市交通大数据核心元数据和数据资源描述方法。本章的教学重难点为核心元数据描述。</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学生通过学习本章知识，应具有了解交通大数据本体，掌握交通大数据核心元数据和数据资源描述方法。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交通大数据组织与描述是交通大数据分析的基础工作之一。老师以讲授和专题研讨的方式进行，通过教学，使学生具备交通大数据组织与描述方面的技能。</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第六章 城市交通大数据技术  本章主要讲解城市交通大数据基本问题，城市交通大数据处理，城市交通大数据分析挖掘和可视化技术，语音识别技术，智能地址定位技术。教学重难点为开源的分布式框架Hadoop，OLAP分析与即席查询。</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学生通过学习本章知识，了解交通大数据基本问题，掌握分析挖掘、可视化、语音识别、智能地址定位等技术。</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老师以讲授和学生实验方式进行，通过教学使学生掌握交通大数据技术分析的基本方法。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第七章 城市交通大数据平台建设  本章主要讲解需求分析，系统框架，城市交通大数据资源中心设计，城市交通大数据应用服务平台设计，1+N层次化交通大数据应用服务平台。本章的教学重难点为资源中心设计和应用服务平台设计。</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学生通过学习本章知识，具备交通大数据需求分析、系统框架以及平台设计能力。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老师以讲授和学生实验方式进行，通过教学使学生掌握交通大数据平台建设方法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第八章 城市交通规划和建设大数据服务  本章主要讲解交通指数对比分析，交通需求机理分析，交通出行量时空分布分析，居民出行活动模式分析，城市建成环境评价，城市群空间联系结构分析。本章的教学重难点为交通出行量时空分布分析。</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学生通过学习本章知识，具备交通大数据分析和评价能力。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老师以讲授和专题研讨的方式进行，通过教学使学生掌握交通规划和建设大数据服务方法。</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9</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第九章 城市交通管理大数据服务  本章主要讲解区域客流时空分析，交通指数基本分析，旅游交通追踪分析，城市快速路车辆特征分析，交通拥堵特征分析，交通流关联分析，车辆行程时间分析，公交运行可靠性分析，外牌车辆出行特征分析，公共专用道效用评价。本章的教学重难点为交通指数基本分析。</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学生通过学习本章知识，具备交通大数据分析能力。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老师以讲授和讨论管理大数据服务方法。的方式进行，通过教学使学生掌握交通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第十章 公众智慧出行大数据服务  本章主要讲解智慧出行在城市出行和城际出行中的应用，智慧出行系统的功能介绍，基于高精地图的新能源汽车能耗预警，基于经验路径库的新一代路径规划，基于位置触发的虚拟动态情报板服务，多模换乘，长三角城际交通信息服务与分析，本章的教学重难点为基于经验路径库的新一代路径规划。</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学生通过学习本章知识，掌握指挥出行的应用及功能。</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老师以讲授和案例分析进行，针对公众智慧出行大数据服务进行学习。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第十一章 重大活动交通保障大数据服务  本章主要讲解上海世博会交通保障服务，进博会交通保障服务。本章的教学重难点为交通保障大数据服务。</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学生通过学习本章知识，掌握上海世博会和进博会交通保障大数据服务。</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老师以讲授和案例分析进行，针对重大活动交通保障大数据服务进行学习。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第十二章 交通大数据服务模式创新与实践  本章主要讲解大数据服务模式现状及存在问题，上海交通大数据应用服务模式研究，数据交易保障，交通大数据联合创新实验室，交通大数据试验场。本章的教学重难点为交通大数据应用服务模式研究。</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学生通过学习本章知识，了解大数据服务模式现状以及存在的问题，具备交通大数据应用服务模式研究的能力。</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18"/>
                <w:szCs w:val="18"/>
              </w:rPr>
            </w:pPr>
            <w:r>
              <w:rPr>
                <w:sz w:val="18"/>
                <w:szCs w:val="18"/>
              </w:rPr>
              <w:t>老师以讲授，案例分析，和学生实验的方式进行，针对交通大数据服务模式与创新进行学习。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18"/>
                <w:szCs w:val="18"/>
              </w:rPr>
            </w:pPr>
            <w:r>
              <w:rPr>
                <w:sz w:val="18"/>
                <w:szCs w:val="18"/>
              </w:rPr>
              <w:t>目标4</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四、课程思政</w:t>
      </w:r>
    </w:p>
    <w:p>
      <w:pPr>
        <w:ind w:firstLine="630" w:firstLineChars="300"/>
      </w:pPr>
      <w:r>
        <w:t>交通大数据分析课程蕴藏的思政元素主要可分为以下几种: 第一，爱国主义教育方面。基于大数据分析下，挑选我国在交通大数据方面的优秀创新与发明等，并利用交通大数据搜索与上述内容相关的视频与文字展现给学生，以引起学生形成共鸣。如利用交通大数据疏导交通拥堵，合理规划交通信号，通过交通大数据分析居民的</w:t>
      </w:r>
      <w:r>
        <w:rPr>
          <w:rFonts w:eastAsia="Yu Gothic UI Semibold"/>
        </w:rPr>
        <w:t>OD</w:t>
      </w:r>
      <w:r>
        <w:t>路线，结合不同出行交通服务方式，制定出行新需求。以此强化学生民族归属感、文化荣誉感，充分激发其爱国热情。第二，工匠精神方面，作为一种职业精神，任职教师要注重培育学生尽职尽责、认真谨慎的职业精神; 培养学生耐心、坚定的专注精神。第三，培养学生勇于奋斗、敢于除旧的创新精神、专研精神，使学生在校期间就能形成良好完善的职业品格和纪律，从而为学生日后更好踏入社会提供扎实基础。</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五、教材及参考资</w:t>
      </w:r>
    </w:p>
    <w:p>
      <w:pPr>
        <w:widowControl/>
        <w:snapToGrid w:val="0"/>
        <w:spacing w:line="360" w:lineRule="auto"/>
        <w:jc w:val="left"/>
        <w:rPr>
          <w:bCs/>
          <w:color w:val="0000FF"/>
          <w:kern w:val="0"/>
          <w:szCs w:val="21"/>
        </w:rPr>
      </w:pPr>
      <w:r>
        <w:rPr>
          <w:b/>
          <w:bCs/>
          <w:kern w:val="0"/>
          <w:szCs w:val="21"/>
        </w:rPr>
        <w:t>1.选用教材：</w:t>
      </w:r>
    </w:p>
    <w:p>
      <w:pPr>
        <w:widowControl/>
        <w:snapToGrid w:val="0"/>
        <w:spacing w:line="360" w:lineRule="auto"/>
        <w:jc w:val="left"/>
        <w:rPr>
          <w:bCs/>
          <w:kern w:val="0"/>
          <w:szCs w:val="21"/>
        </w:rPr>
      </w:pPr>
      <w:r>
        <w:rPr>
          <w:bCs/>
          <w:kern w:val="0"/>
          <w:szCs w:val="21"/>
        </w:rPr>
        <w:t>（1）理论课教材：城市交通大数据（第二版），</w:t>
      </w:r>
      <w:r>
        <w:rPr>
          <w:szCs w:val="21"/>
          <w:shd w:val="clear" w:color="auto" w:fill="FFFFFF"/>
        </w:rPr>
        <w:t xml:space="preserve">朱扬勇，何承 </w:t>
      </w:r>
      <w:r>
        <w:rPr>
          <w:bCs/>
          <w:kern w:val="0"/>
          <w:szCs w:val="21"/>
        </w:rPr>
        <w:t>编著</w:t>
      </w:r>
      <w:r>
        <w:rPr>
          <w:szCs w:val="21"/>
        </w:rPr>
        <w:t>，上海科学技术</w:t>
      </w:r>
      <w:r>
        <w:rPr>
          <w:bCs/>
          <w:kern w:val="0"/>
          <w:szCs w:val="21"/>
        </w:rPr>
        <w:t>出版社，2022年</w:t>
      </w:r>
    </w:p>
    <w:p>
      <w:pPr>
        <w:widowControl/>
        <w:snapToGrid w:val="0"/>
        <w:spacing w:line="360" w:lineRule="auto"/>
        <w:jc w:val="left"/>
        <w:rPr>
          <w:bCs/>
          <w:kern w:val="0"/>
          <w:szCs w:val="21"/>
        </w:rPr>
      </w:pPr>
      <w:r>
        <w:t>（2）实验课教材：</w:t>
      </w:r>
      <w:r>
        <w:rPr>
          <w:bCs/>
          <w:kern w:val="0"/>
          <w:szCs w:val="21"/>
        </w:rPr>
        <w:t>大数据分析实用教程 基于Python实现，高四薪、赵辉煌、唐琼编著，机械工业出版社，2021年</w:t>
      </w:r>
    </w:p>
    <w:p>
      <w:pPr>
        <w:widowControl/>
        <w:snapToGrid w:val="0"/>
        <w:spacing w:line="360" w:lineRule="auto"/>
        <w:jc w:val="left"/>
        <w:rPr>
          <w:bCs/>
          <w:color w:val="0000FF"/>
          <w:kern w:val="0"/>
          <w:szCs w:val="21"/>
        </w:rPr>
      </w:pPr>
      <w:r>
        <w:t>（3）实习指导书：</w:t>
      </w:r>
      <w:r>
        <w:rPr>
          <w:bCs/>
          <w:kern w:val="0"/>
          <w:szCs w:val="21"/>
        </w:rPr>
        <w:t>深度学习与交通大数据实战，张金雷、杨立兴、高自有编著，清华大学出版社，2022年</w:t>
      </w:r>
    </w:p>
    <w:p>
      <w:pPr>
        <w:widowControl/>
        <w:snapToGrid w:val="0"/>
        <w:spacing w:line="360" w:lineRule="auto"/>
        <w:jc w:val="left"/>
        <w:rPr>
          <w:kern w:val="0"/>
          <w:szCs w:val="21"/>
        </w:rPr>
      </w:pPr>
      <w:r>
        <w:rPr>
          <w:b/>
          <w:bCs/>
          <w:kern w:val="0"/>
          <w:szCs w:val="21"/>
        </w:rPr>
        <w:t>2.参考书：</w:t>
      </w:r>
    </w:p>
    <w:p>
      <w:pPr>
        <w:snapToGrid w:val="0"/>
        <w:spacing w:line="360" w:lineRule="auto"/>
        <w:rPr>
          <w:bCs/>
          <w:kern w:val="0"/>
          <w:szCs w:val="21"/>
        </w:rPr>
      </w:pPr>
      <w:r>
        <w:rPr>
          <w:bCs/>
          <w:kern w:val="0"/>
          <w:szCs w:val="21"/>
        </w:rPr>
        <w:t>（1）</w:t>
      </w:r>
      <w:r>
        <w:rPr>
          <w:bCs/>
          <w:shd w:val="clear" w:color="auto" w:fill="FFFFFF"/>
        </w:rPr>
        <w:t>智能交通系统数据分析</w:t>
      </w:r>
      <w:r>
        <w:rPr>
          <w:bCs/>
          <w:kern w:val="0"/>
          <w:szCs w:val="21"/>
        </w:rPr>
        <w:t>，</w:t>
      </w:r>
      <w:r>
        <w:rPr>
          <w:bCs/>
          <w:shd w:val="clear" w:color="auto" w:fill="FFFFFF"/>
        </w:rPr>
        <w:t>马什鲁、乔杜里</w:t>
      </w:r>
      <w:r>
        <w:rPr>
          <w:bCs/>
          <w:kern w:val="0"/>
          <w:szCs w:val="21"/>
        </w:rPr>
        <w:t>，机械工业出版社, 2021年</w:t>
      </w:r>
    </w:p>
    <w:p>
      <w:pPr>
        <w:snapToGrid w:val="0"/>
        <w:spacing w:line="360" w:lineRule="auto"/>
        <w:rPr>
          <w:bCs/>
          <w:kern w:val="0"/>
          <w:szCs w:val="21"/>
        </w:rPr>
      </w:pPr>
      <w:r>
        <w:rPr>
          <w:bCs/>
          <w:kern w:val="0"/>
          <w:szCs w:val="21"/>
        </w:rPr>
        <w:t>（2）交通大数据：理论与方法（第二版），刘志远、张文波，浙江大学出版社, 2022年</w:t>
      </w:r>
    </w:p>
    <w:p>
      <w:pPr>
        <w:snapToGrid w:val="0"/>
        <w:spacing w:line="360" w:lineRule="auto"/>
        <w:rPr>
          <w:bCs/>
          <w:kern w:val="0"/>
          <w:szCs w:val="21"/>
        </w:rPr>
      </w:pPr>
      <w:r>
        <w:rPr>
          <w:bCs/>
          <w:kern w:val="0"/>
          <w:szCs w:val="21"/>
        </w:rPr>
        <w:t>（3）交通大数据处理与分析，林培群，人民交通出版社，2022年</w:t>
      </w:r>
    </w:p>
    <w:p>
      <w:pPr>
        <w:snapToGrid w:val="0"/>
        <w:spacing w:line="360" w:lineRule="auto"/>
        <w:rPr>
          <w:bCs/>
          <w:kern w:val="0"/>
          <w:szCs w:val="21"/>
        </w:rPr>
      </w:pPr>
      <w:r>
        <w:rPr>
          <w:bCs/>
          <w:kern w:val="0"/>
          <w:szCs w:val="21"/>
        </w:rPr>
        <w:t>（4）交通大数据技术及其应用，陈艳艳、赖见辉、王扬，人民交通，2021年</w:t>
      </w:r>
    </w:p>
    <w:p>
      <w:pPr>
        <w:widowControl/>
        <w:snapToGrid w:val="0"/>
        <w:spacing w:line="360" w:lineRule="auto"/>
        <w:jc w:val="left"/>
        <w:rPr>
          <w:b/>
          <w:kern w:val="0"/>
          <w:szCs w:val="21"/>
        </w:rPr>
      </w:pPr>
      <w:r>
        <w:rPr>
          <w:b/>
          <w:kern w:val="0"/>
          <w:szCs w:val="21"/>
        </w:rPr>
        <w:t>3.推荐网站（线上资源）：</w:t>
      </w:r>
    </w:p>
    <w:p>
      <w:pPr>
        <w:snapToGrid w:val="0"/>
        <w:spacing w:line="360" w:lineRule="auto"/>
        <w:rPr>
          <w:szCs w:val="21"/>
        </w:rPr>
      </w:pPr>
      <w:r>
        <w:rPr>
          <w:szCs w:val="21"/>
        </w:rPr>
        <w:t>(1)高德交通大数据，</w:t>
      </w:r>
      <w:r>
        <w:fldChar w:fldCharType="begin"/>
      </w:r>
      <w:r>
        <w:instrText xml:space="preserve">HYPERLINK "https://data.chongbuluo.com/" \t "_blank"</w:instrText>
      </w:r>
      <w:r>
        <w:fldChar w:fldCharType="separate"/>
      </w:r>
      <w:r>
        <w:rPr>
          <w:rFonts w:eastAsia="微软雅黑"/>
          <w:color w:val="0000FF"/>
          <w:u w:val="single"/>
          <w:shd w:val="clear" w:color="auto" w:fill="FFFFFF"/>
        </w:rPr>
        <w:t>https://data.chongbuluo.com/</w:t>
      </w:r>
      <w:r>
        <w:rPr>
          <w:rFonts w:eastAsia="微软雅黑"/>
          <w:color w:val="0000FF"/>
          <w:u w:val="single"/>
          <w:shd w:val="clear" w:color="auto" w:fill="FFFFFF"/>
        </w:rPr>
        <w:fldChar w:fldCharType="end"/>
      </w:r>
    </w:p>
    <w:p>
      <w:pPr>
        <w:widowControl/>
        <w:snapToGrid w:val="0"/>
        <w:spacing w:line="360" w:lineRule="auto"/>
        <w:jc w:val="left"/>
        <w:rPr>
          <w:kern w:val="0"/>
        </w:rPr>
      </w:pPr>
      <w:r>
        <w:rPr>
          <w:szCs w:val="21"/>
        </w:rPr>
        <w:t>(2)腾讯位置大数据，</w:t>
      </w:r>
      <w:r>
        <w:fldChar w:fldCharType="begin"/>
      </w:r>
      <w:r>
        <w:instrText xml:space="preserve"> HYPERLINK "https://heat.qq.com/" \t "_blank" </w:instrText>
      </w:r>
      <w:r>
        <w:fldChar w:fldCharType="separate"/>
      </w:r>
      <w:r>
        <w:rPr>
          <w:rFonts w:eastAsia="微软雅黑"/>
          <w:color w:val="0000FF"/>
          <w:u w:val="single"/>
          <w:shd w:val="clear" w:color="auto" w:fill="FFFFFF"/>
        </w:rPr>
        <w:t>https://heat.qq.com</w:t>
      </w:r>
      <w:r>
        <w:rPr>
          <w:rFonts w:eastAsia="微软雅黑"/>
          <w:color w:val="0000FF"/>
          <w:u w:val="single"/>
          <w:shd w:val="clear" w:color="auto" w:fill="FFFFFF"/>
        </w:rPr>
        <w:fldChar w:fldCharType="end"/>
      </w:r>
    </w:p>
    <w:p>
      <w:pPr>
        <w:tabs>
          <w:tab w:val="left" w:pos="420"/>
        </w:tabs>
        <w:snapToGrid w:val="0"/>
        <w:spacing w:line="360" w:lineRule="auto"/>
        <w:jc w:val="left"/>
        <w:rPr>
          <w:color w:val="000000"/>
          <w:szCs w:val="21"/>
        </w:rPr>
      </w:pPr>
      <w:r>
        <w:rPr>
          <w:kern w:val="0"/>
        </w:rPr>
        <w:t>(3)</w:t>
      </w:r>
      <w:r>
        <w:rPr>
          <w:color w:val="000000"/>
          <w:szCs w:val="21"/>
        </w:rPr>
        <w:t>交通大数据分析线上资源，</w:t>
      </w:r>
      <w:r>
        <w:fldChar w:fldCharType="begin"/>
      </w:r>
      <w:r>
        <w:instrText xml:space="preserve">HYPERLINK "https://www.icourse163.org/course/NJTU1460662166?from=search"</w:instrText>
      </w:r>
      <w:r>
        <w:fldChar w:fldCharType="separate"/>
      </w:r>
      <w:r>
        <w:rPr>
          <w:color w:val="0000FF"/>
          <w:szCs w:val="21"/>
          <w:u w:val="single"/>
        </w:rPr>
        <w:t>https://www.icourse163.org/course/NJTU1460662166?from=search</w:t>
      </w:r>
      <w:r>
        <w:rPr>
          <w:color w:val="0000FF"/>
          <w:szCs w:val="21"/>
          <w:u w:val="single"/>
        </w:rPr>
        <w:fldChar w:fldCharType="end"/>
      </w:r>
      <w:r>
        <w:rPr>
          <w:color w:val="000000"/>
          <w:szCs w:val="21"/>
        </w:rPr>
        <w:t xml:space="preserve"> Page&amp;outVendor=zw_mooc_pcssjg_</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szCs w:val="21"/>
        </w:rPr>
      </w:pPr>
      <w:r>
        <w:rPr>
          <w:color w:val="000000"/>
          <w:szCs w:val="21"/>
        </w:rPr>
        <w:t>本教学团队共有  人，其中，教授  人，副教授  人，讲师  人，具有多年的教学经验。同时，依托学院冷链物流实验室能够为交通规划提供课程的实验。</w:t>
      </w:r>
    </w:p>
    <w:p>
      <w:pPr>
        <w:widowControl/>
        <w:snapToGrid w:val="0"/>
        <w:spacing w:line="360" w:lineRule="auto"/>
        <w:jc w:val="left"/>
        <w:rPr>
          <w:b/>
          <w:bCs/>
          <w:kern w:val="0"/>
          <w:szCs w:val="21"/>
        </w:rPr>
      </w:pPr>
    </w:p>
    <w:p>
      <w:pPr>
        <w:widowControl/>
        <w:snapToGrid w:val="0"/>
        <w:spacing w:line="360" w:lineRule="auto"/>
        <w:jc w:val="left"/>
        <w:rPr>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619"/>
        <w:gridCol w:w="2126"/>
        <w:gridCol w:w="709"/>
        <w:gridCol w:w="567"/>
        <w:gridCol w:w="65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61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2126"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2697"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619"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2126"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作业</w:t>
            </w:r>
          </w:p>
        </w:tc>
        <w:tc>
          <w:tcPr>
            <w:tcW w:w="56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上机</w:t>
            </w:r>
          </w:p>
        </w:tc>
        <w:tc>
          <w:tcPr>
            <w:tcW w:w="6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6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sz w:val="18"/>
                <w:szCs w:val="18"/>
              </w:rPr>
              <w:t>目标1：</w:t>
            </w:r>
            <w:r>
              <w:rPr>
                <w:rFonts w:eastAsiaTheme="minorEastAsia"/>
                <w:sz w:val="18"/>
                <w:szCs w:val="18"/>
              </w:rPr>
              <w:t>指标点1.2</w:t>
            </w:r>
          </w:p>
          <w:p>
            <w:pPr>
              <w:spacing w:line="320" w:lineRule="exact"/>
              <w:jc w:val="left"/>
              <w:rPr>
                <w:sz w:val="18"/>
                <w:szCs w:val="18"/>
              </w:rPr>
            </w:pPr>
          </w:p>
        </w:tc>
        <w:tc>
          <w:tcPr>
            <w:tcW w:w="2126" w:type="dxa"/>
            <w:tcBorders>
              <w:top w:val="single" w:color="auto" w:sz="4" w:space="0"/>
              <w:left w:val="single" w:color="auto" w:sz="4" w:space="0"/>
              <w:bottom w:val="single" w:color="auto" w:sz="4" w:space="0"/>
              <w:right w:val="single" w:color="auto" w:sz="4" w:space="0"/>
            </w:tcBorders>
          </w:tcPr>
          <w:p>
            <w:pPr>
              <w:spacing w:line="320" w:lineRule="exact"/>
              <w:jc w:val="left"/>
              <w:rPr>
                <w:sz w:val="18"/>
                <w:szCs w:val="18"/>
              </w:rPr>
            </w:pPr>
            <w:r>
              <w:rPr>
                <w:sz w:val="18"/>
                <w:szCs w:val="18"/>
              </w:rPr>
              <w:t>交通大数据的目的和意义、发展历史、发展阶段、研究现状等。</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6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sz w:val="18"/>
                <w:szCs w:val="18"/>
              </w:rPr>
              <w:t>目标2：</w:t>
            </w:r>
            <w:r>
              <w:rPr>
                <w:rFonts w:eastAsiaTheme="minorEastAsia"/>
                <w:sz w:val="18"/>
                <w:szCs w:val="18"/>
              </w:rPr>
              <w:t>指标点1.1</w:t>
            </w:r>
          </w:p>
          <w:p>
            <w:pPr>
              <w:spacing w:line="320" w:lineRule="exact"/>
              <w:jc w:val="left"/>
              <w:rPr>
                <w:rFonts w:eastAsiaTheme="minorEastAsia"/>
                <w:sz w:val="18"/>
                <w:szCs w:val="18"/>
              </w:rPr>
            </w:pPr>
            <w:r>
              <w:rPr>
                <w:rFonts w:eastAsiaTheme="minorEastAsia"/>
                <w:sz w:val="18"/>
                <w:szCs w:val="18"/>
              </w:rPr>
              <w:t>指标点1.2指标点1.4</w:t>
            </w:r>
          </w:p>
          <w:p>
            <w:pPr>
              <w:spacing w:line="320" w:lineRule="exact"/>
              <w:jc w:val="left"/>
              <w:rPr>
                <w:sz w:val="18"/>
                <w:szCs w:val="18"/>
              </w:rPr>
            </w:pPr>
            <w:r>
              <w:rPr>
                <w:rFonts w:eastAsiaTheme="minorEastAsia"/>
                <w:sz w:val="18"/>
                <w:szCs w:val="18"/>
              </w:rPr>
              <w:t>指标点2.1指标点2.4</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jc w:val="left"/>
              <w:rPr>
                <w:sz w:val="18"/>
                <w:szCs w:val="18"/>
              </w:rPr>
            </w:pPr>
            <w:r>
              <w:rPr>
                <w:sz w:val="18"/>
                <w:szCs w:val="18"/>
              </w:rPr>
              <w:t>交通大数据的需求和服务定义，数据资源分类、总结等。</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6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sz w:val="18"/>
                <w:szCs w:val="18"/>
              </w:rPr>
              <w:t>目标3：</w:t>
            </w:r>
            <w:r>
              <w:rPr>
                <w:rFonts w:eastAsiaTheme="minorEastAsia"/>
                <w:sz w:val="18"/>
                <w:szCs w:val="18"/>
              </w:rPr>
              <w:t>指标点1.1</w:t>
            </w:r>
          </w:p>
          <w:p>
            <w:pPr>
              <w:spacing w:line="320" w:lineRule="exact"/>
              <w:jc w:val="left"/>
              <w:rPr>
                <w:rFonts w:eastAsiaTheme="minorEastAsia"/>
                <w:sz w:val="18"/>
                <w:szCs w:val="18"/>
              </w:rPr>
            </w:pPr>
            <w:r>
              <w:rPr>
                <w:rFonts w:eastAsiaTheme="minorEastAsia"/>
                <w:sz w:val="18"/>
                <w:szCs w:val="18"/>
              </w:rPr>
              <w:t>指标点1.2指标点5.2</w:t>
            </w:r>
          </w:p>
          <w:p>
            <w:pPr>
              <w:spacing w:line="320" w:lineRule="exact"/>
              <w:jc w:val="left"/>
              <w:rPr>
                <w:sz w:val="18"/>
                <w:szCs w:val="18"/>
              </w:rPr>
            </w:pPr>
            <w:r>
              <w:rPr>
                <w:rFonts w:eastAsiaTheme="minorEastAsia"/>
                <w:sz w:val="18"/>
                <w:szCs w:val="18"/>
              </w:rPr>
              <w:t>指标点12-1指标点12-2</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jc w:val="left"/>
              <w:rPr>
                <w:sz w:val="18"/>
                <w:szCs w:val="18"/>
              </w:rPr>
            </w:pPr>
            <w:r>
              <w:rPr>
                <w:sz w:val="18"/>
                <w:szCs w:val="18"/>
              </w:rPr>
              <w:t>交通大数据组织的架构、数据描述和技术应用等</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 xml:space="preserve">  4</w:t>
            </w:r>
          </w:p>
        </w:tc>
        <w:tc>
          <w:tcPr>
            <w:tcW w:w="261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sz w:val="18"/>
                <w:szCs w:val="18"/>
              </w:rPr>
              <w:t>目标4：</w:t>
            </w:r>
            <w:r>
              <w:rPr>
                <w:rFonts w:eastAsiaTheme="minorEastAsia"/>
                <w:sz w:val="18"/>
                <w:szCs w:val="18"/>
              </w:rPr>
              <w:t>指标点9-1</w:t>
            </w:r>
          </w:p>
          <w:p>
            <w:pPr>
              <w:spacing w:line="320" w:lineRule="exact"/>
              <w:jc w:val="left"/>
              <w:rPr>
                <w:rFonts w:eastAsiaTheme="minorEastAsia"/>
                <w:sz w:val="18"/>
                <w:szCs w:val="18"/>
              </w:rPr>
            </w:pPr>
            <w:r>
              <w:rPr>
                <w:rFonts w:eastAsiaTheme="minorEastAsia"/>
                <w:sz w:val="18"/>
                <w:szCs w:val="18"/>
              </w:rPr>
              <w:t>指标点9-2指标点9-3</w:t>
            </w:r>
          </w:p>
          <w:p>
            <w:pPr>
              <w:spacing w:line="320" w:lineRule="exact"/>
              <w:jc w:val="left"/>
              <w:rPr>
                <w:rFonts w:eastAsiaTheme="minorEastAsia"/>
                <w:sz w:val="18"/>
                <w:szCs w:val="18"/>
              </w:rPr>
            </w:pPr>
            <w:r>
              <w:rPr>
                <w:rFonts w:eastAsiaTheme="minorEastAsia"/>
                <w:sz w:val="18"/>
                <w:szCs w:val="18"/>
              </w:rPr>
              <w:t>指标点12-1指标点12-2</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jc w:val="left"/>
              <w:rPr>
                <w:sz w:val="18"/>
                <w:szCs w:val="18"/>
              </w:rPr>
            </w:pPr>
            <w:r>
              <w:rPr>
                <w:sz w:val="18"/>
                <w:szCs w:val="18"/>
              </w:rPr>
              <w:t>交通大数据平台搭建技术与服务类型、服务定义、服务资源等</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15</w:t>
            </w: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2126"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napToGrid w:val="0"/>
        <w:spacing w:line="360" w:lineRule="auto"/>
        <w:rPr>
          <w:b/>
          <w:szCs w:val="21"/>
        </w:rPr>
      </w:pPr>
    </w:p>
    <w:p>
      <w:pPr>
        <w:snapToGrid w:val="0"/>
        <w:spacing w:line="360" w:lineRule="auto"/>
        <w:rPr>
          <w:b/>
          <w:szCs w:val="21"/>
        </w:rPr>
      </w:pPr>
      <w:r>
        <w:rPr>
          <w:b/>
          <w:szCs w:val="21"/>
        </w:rPr>
        <w:t>八、考核结果分析反馈</w:t>
      </w:r>
    </w:p>
    <w:p>
      <w:pPr>
        <w:spacing w:line="360" w:lineRule="auto"/>
        <w:ind w:firstLine="420" w:firstLineChars="200"/>
        <w:rPr>
          <w:szCs w:val="21"/>
        </w:rPr>
      </w:pPr>
      <w:r>
        <w:rPr>
          <w:szCs w:val="21"/>
        </w:rPr>
        <w:t>在理论教学过程中，教师依据课程教学大纲编写教学进度计划表、教案和讲义，通过课堂讲授、分组讨论、实验教学等教学方式引导学生学习，教师通过作业、考试、实验报告等方式对学生进行考核，考核结果以课程成绩的形式体现，学生课程成绩包括平时成绩、实验成绩和考试成绩，平时成绩中涵盖了学生的课堂表现和作业，实验成绩包括实验情况、报告等，考试成绩为期末考试试卷成绩形式，考试试卷的命题按照“河南农业大学考试管理规定”执行，课程成绩通常能反映该课程所培养的各项能力实现状况。课程成绩按照学校教务系统的要求录入，考试课采用百分制和二级制，课程结束后对学生学习情况进行综合分析记录，学生的课程成绩如果达到及格或合格以上则认为学生达到了该课程目标所对应的毕业要求指标点。</w:t>
      </w:r>
    </w:p>
    <w:p>
      <w:pPr>
        <w:spacing w:line="360" w:lineRule="auto"/>
        <w:ind w:firstLine="420" w:firstLineChars="200"/>
        <w:rPr>
          <w:szCs w:val="21"/>
        </w:rPr>
      </w:pPr>
      <w:r>
        <w:rPr>
          <w:szCs w:val="21"/>
        </w:rPr>
        <w:t>在实践教学活动实施过程中，任课教师依据实践教学大纲编写实践教学计划，通过实践教学讲授、参观学习、动手训练、分组讨论等方式培养学生的动手实践能力，通过课程设计和毕业设计环节培养学生的专业综合实践能力，教师通过实习记录、实习总结、实习效果评价、实习报告、作品、答辩等方式对学生进行考核，考核结果以百分制和五级制的形式体现，实践成绩按照学校教务系统的要求录入，学生的实践成绩如果达到及格以上则认为学生达到了该课程目标所对应的毕业要求指标点。</w:t>
      </w:r>
    </w:p>
    <w:p>
      <w:pPr>
        <w:widowControl/>
        <w:jc w:val="left"/>
      </w:pPr>
      <w:r>
        <w:br w:type="page"/>
      </w:r>
    </w:p>
    <w:p>
      <w:pPr>
        <w:pStyle w:val="2"/>
        <w:jc w:val="center"/>
        <w:rPr>
          <w:sz w:val="28"/>
          <w:szCs w:val="28"/>
        </w:rPr>
      </w:pPr>
      <w:bookmarkStart w:id="115" w:name="_Toc21135"/>
      <w:r>
        <w:rPr>
          <w:sz w:val="28"/>
          <w:szCs w:val="28"/>
        </w:rPr>
        <w:t>交通系统工程</w:t>
      </w:r>
      <w:bookmarkEnd w:id="115"/>
    </w:p>
    <w:p>
      <w:pPr>
        <w:snapToGrid w:val="0"/>
        <w:spacing w:line="360" w:lineRule="auto"/>
        <w:jc w:val="center"/>
        <w:rPr>
          <w:sz w:val="24"/>
        </w:rPr>
      </w:pPr>
      <w:r>
        <w:rPr>
          <w:sz w:val="24"/>
        </w:rPr>
        <w:t>（Transportation System Engineering）</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szCs w:val="21"/>
              </w:rPr>
              <w:t>04021359</w:t>
            </w:r>
          </w:p>
        </w:tc>
        <w:tc>
          <w:tcPr>
            <w:tcW w:w="1453" w:type="pct"/>
          </w:tcPr>
          <w:p>
            <w:pPr>
              <w:spacing w:line="300" w:lineRule="auto"/>
              <w:rPr>
                <w:b/>
                <w:bCs/>
                <w:szCs w:val="21"/>
              </w:rPr>
            </w:pPr>
            <w:r>
              <w:rPr>
                <w:b/>
                <w:bCs/>
                <w:szCs w:val="21"/>
              </w:rPr>
              <w:t>课程总学时：</w:t>
            </w:r>
            <w:r>
              <w:rPr>
                <w:bCs/>
                <w:szCs w:val="21"/>
              </w:rPr>
              <w:t>32</w:t>
            </w:r>
          </w:p>
        </w:tc>
        <w:tc>
          <w:tcPr>
            <w:tcW w:w="1881" w:type="pct"/>
          </w:tcPr>
          <w:p>
            <w:pPr>
              <w:spacing w:line="300" w:lineRule="auto"/>
              <w:rPr>
                <w:b/>
                <w:bCs/>
                <w:szCs w:val="21"/>
              </w:rPr>
            </w:pPr>
            <w:r>
              <w:rPr>
                <w:b/>
                <w:bCs/>
                <w:szCs w:val="21"/>
              </w:rPr>
              <w:t xml:space="preserve">实验学时：  </w:t>
            </w:r>
            <w:r>
              <w:rPr>
                <w:bCs/>
                <w:szCs w:val="21"/>
              </w:rPr>
              <w:t xml:space="preserve">0 </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kern w:val="0"/>
                <w:szCs w:val="21"/>
              </w:rPr>
              <w:t>选修</w:t>
            </w:r>
          </w:p>
        </w:tc>
        <w:tc>
          <w:tcPr>
            <w:tcW w:w="1453" w:type="pct"/>
          </w:tcPr>
          <w:p>
            <w:pPr>
              <w:spacing w:line="300" w:lineRule="auto"/>
              <w:rPr>
                <w:b/>
                <w:bCs/>
                <w:szCs w:val="21"/>
              </w:rPr>
            </w:pPr>
            <w:r>
              <w:rPr>
                <w:b/>
                <w:szCs w:val="21"/>
              </w:rPr>
              <w:t>课程属性:</w:t>
            </w:r>
            <w:r>
              <w:rPr>
                <w:bCs/>
                <w:kern w:val="0"/>
                <w:szCs w:val="21"/>
              </w:rPr>
              <w:t>专业类</w:t>
            </w:r>
          </w:p>
        </w:tc>
        <w:tc>
          <w:tcPr>
            <w:tcW w:w="1881" w:type="pct"/>
          </w:tcPr>
          <w:p>
            <w:pPr>
              <w:spacing w:line="300" w:lineRule="auto"/>
              <w:rPr>
                <w:b/>
                <w:bCs/>
                <w:szCs w:val="21"/>
              </w:rPr>
            </w:pPr>
            <w:r>
              <w:rPr>
                <w:b/>
                <w:bCs/>
                <w:szCs w:val="21"/>
              </w:rPr>
              <w:t xml:space="preserve">开设学期：第 </w:t>
            </w:r>
            <w:r>
              <w:rPr>
                <w:bCs/>
                <w:szCs w:val="21"/>
              </w:rPr>
              <w:t>5</w:t>
            </w:r>
            <w:r>
              <w:rPr>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Cs/>
                <w:szCs w:val="21"/>
              </w:rPr>
              <w:t>应继来</w:t>
            </w:r>
          </w:p>
        </w:tc>
        <w:tc>
          <w:tcPr>
            <w:tcW w:w="1453" w:type="pct"/>
          </w:tcPr>
          <w:p>
            <w:pPr>
              <w:spacing w:line="300" w:lineRule="auto"/>
              <w:rPr>
                <w:b/>
                <w:bCs/>
                <w:szCs w:val="21"/>
              </w:rPr>
            </w:pPr>
            <w:r>
              <w:rPr>
                <w:b/>
                <w:bCs/>
                <w:szCs w:val="21"/>
              </w:rPr>
              <w:t>课程团队：</w:t>
            </w:r>
            <w:r>
              <w:rPr>
                <w:bCs/>
                <w:szCs w:val="21"/>
              </w:rPr>
              <w:t>王振锋，王占武</w:t>
            </w:r>
          </w:p>
        </w:tc>
        <w:tc>
          <w:tcPr>
            <w:tcW w:w="1881" w:type="pct"/>
          </w:tcPr>
          <w:p>
            <w:pPr>
              <w:spacing w:line="300" w:lineRule="auto"/>
              <w:rPr>
                <w:b/>
                <w:bCs/>
                <w:szCs w:val="21"/>
              </w:rPr>
            </w:pPr>
            <w:r>
              <w:rPr>
                <w:b/>
                <w:bCs/>
                <w:szCs w:val="21"/>
              </w:rPr>
              <w:t>授课语言：</w:t>
            </w:r>
            <w:r>
              <w:rPr>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b/>
                <w:bCs/>
                <w:szCs w:val="21"/>
              </w:rPr>
              <w:t>适用专业：</w:t>
            </w:r>
            <w:r>
              <w:rPr>
                <w:bCs/>
                <w:szCs w:val="21"/>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szCs w:val="21"/>
              </w:rPr>
              <w:t>具有从事交通运输专业领域所需的相关数学和自然科学知识和素质，主要先修课程有概率论、</w:t>
            </w:r>
            <w:r>
              <w:rPr>
                <w:bCs/>
                <w:kern w:val="0"/>
                <w:szCs w:val="21"/>
              </w:rPr>
              <w:t>运筹学。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为本科毕业设计基本逻辑过程提供支撑，培养学生认识和处理复杂系统，系统工程管理能力，提供交通运输系统分析、方案开发、评价、决策、预测、计划等知识。使</w:t>
            </w:r>
            <w:r>
              <w:rPr>
                <w:kern w:val="0"/>
                <w:szCs w:val="21"/>
              </w:rPr>
              <w:t>具备本专业所需的</w:t>
            </w:r>
            <w:r>
              <w:rPr>
                <w:bCs/>
                <w:szCs w:val="21"/>
              </w:rPr>
              <w:t>系统科学基础</w:t>
            </w:r>
            <w:r>
              <w:rPr>
                <w:kern w:val="0"/>
                <w:szCs w:val="21"/>
              </w:rPr>
              <w:t>知识和</w:t>
            </w:r>
            <w:r>
              <w:rPr>
                <w:bCs/>
                <w:szCs w:val="21"/>
              </w:rPr>
              <w:t>可持续发展理念，初步掌握交通运输工程某一领域研究的基本方法和手段，初步具备发现、提出、分析和解决该领域相关问题的能力</w:t>
            </w:r>
            <w:r>
              <w:rPr>
                <w:bCs/>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主撰人：应继来</w:t>
            </w:r>
          </w:p>
        </w:tc>
        <w:tc>
          <w:tcPr>
            <w:tcW w:w="1453" w:type="pct"/>
          </w:tcPr>
          <w:p>
            <w:pPr>
              <w:spacing w:line="300" w:lineRule="auto"/>
              <w:rPr>
                <w:b/>
                <w:bCs/>
                <w:szCs w:val="21"/>
              </w:rPr>
            </w:pPr>
            <w:r>
              <w:rPr>
                <w:b/>
                <w:bCs/>
                <w:szCs w:val="21"/>
              </w:rPr>
              <w:t>审核人：高献坤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00" w:lineRule="auto"/>
        <w:ind w:right="-170" w:rightChars="-81" w:firstLine="270"/>
        <w:rPr>
          <w:kern w:val="0"/>
          <w:szCs w:val="21"/>
        </w:rPr>
      </w:pPr>
      <w:r>
        <w:rPr>
          <w:kern w:val="0"/>
          <w:szCs w:val="21"/>
        </w:rPr>
        <w:t>课程性质：本课程是交通运输专业选修课，主要讲述系统的概念，系统的属性，系统工程的概念，系统工程的技术理论基础；详细阐述了系统工程实践的基本逻辑过程和步骤，包括系统描述、系统指标设计、系统综合、系统分析和优化、系统评价、决策和实施；在此基础上，介绍了交通运输问题线性规划模型，决策方法，预测方法以及系统仿真等内容．该课程是一门多学科交叉课程，其应用领域非常广泛，通过该课程的学习，能够培养学生认识世界水平和处理复杂问题的能力，掌握处理复杂工程的基本素养和能力。</w:t>
      </w:r>
    </w:p>
    <w:p>
      <w:pPr>
        <w:spacing w:line="300" w:lineRule="auto"/>
        <w:ind w:right="-170" w:rightChars="-81" w:firstLine="270"/>
        <w:rPr>
          <w:bCs/>
          <w:szCs w:val="21"/>
        </w:rPr>
      </w:pPr>
      <w:r>
        <w:rPr>
          <w:kern w:val="0"/>
          <w:szCs w:val="21"/>
        </w:rPr>
        <w:t>教学的目标：掌握系统的基本概念和思想，使学生具备本专业所需的</w:t>
      </w:r>
      <w:r>
        <w:rPr>
          <w:bCs/>
          <w:szCs w:val="21"/>
        </w:rPr>
        <w:t>系统科学基础</w:t>
      </w:r>
      <w:r>
        <w:rPr>
          <w:kern w:val="0"/>
          <w:szCs w:val="21"/>
        </w:rPr>
        <w:t>知识和</w:t>
      </w:r>
      <w:r>
        <w:rPr>
          <w:bCs/>
          <w:szCs w:val="21"/>
        </w:rPr>
        <w:t>可持续发展理念</w:t>
      </w:r>
      <w:r>
        <w:rPr>
          <w:kern w:val="0"/>
          <w:szCs w:val="21"/>
        </w:rPr>
        <w:t>；学会运用系统工程的理论和方法，掌握定性和定量相结合地对系统进行诊断、预测、综合、分析、评价、决策和计划能力，有效地对系统进行控制和调整，以期用最少的代价，最大限度地利用各种资源，获得最好的综合效益，使学生</w:t>
      </w:r>
      <w:r>
        <w:rPr>
          <w:bCs/>
          <w:szCs w:val="21"/>
        </w:rPr>
        <w:t>初步掌握交通运输工程某一领域研究的基本方法和手段，初步具备发现、提出、分析和解决该领域相关问题的能力。</w:t>
      </w:r>
    </w:p>
    <w:p>
      <w:pPr>
        <w:spacing w:line="300" w:lineRule="auto"/>
        <w:ind w:right="-170" w:rightChars="-81" w:firstLine="270"/>
        <w:rPr>
          <w:kern w:val="0"/>
          <w:szCs w:val="21"/>
        </w:rPr>
      </w:pPr>
      <w:r>
        <w:rPr>
          <w:kern w:val="0"/>
          <w:szCs w:val="21"/>
        </w:rPr>
        <w:t>教学任务：要求掌握系统的概念和属性、系统工程工作的基本逻辑过程和方法、系统分析诊断、预测、系统综合、评价、决策和计划等技术。</w:t>
      </w:r>
    </w:p>
    <w:p>
      <w:pPr>
        <w:spacing w:line="300" w:lineRule="auto"/>
        <w:ind w:right="-170" w:rightChars="-81" w:firstLine="270"/>
        <w:rPr>
          <w:bCs/>
          <w:kern w:val="0"/>
          <w:szCs w:val="21"/>
        </w:rPr>
      </w:pPr>
      <w:r>
        <w:rPr>
          <w:bCs/>
          <w:szCs w:val="21"/>
        </w:rPr>
        <w:t>主要教学方法：课程教学</w:t>
      </w:r>
      <w:r>
        <w:rPr>
          <w:bCs/>
          <w:kern w:val="0"/>
          <w:szCs w:val="21"/>
        </w:rPr>
        <w:t>以课堂教学为主、多种教育教学形式融合并举的模式，采取课堂授课、板书+多媒体讲授+课堂讨论的具体形式。在相关知识点引入思政教学内容。</w:t>
      </w:r>
    </w:p>
    <w:p>
      <w:pPr>
        <w:spacing w:line="300" w:lineRule="auto"/>
        <w:ind w:right="-170" w:rightChars="-81" w:firstLine="270"/>
        <w:rPr>
          <w:bCs/>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205"/>
        <w:gridCol w:w="325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szCs w:val="21"/>
              </w:rPr>
              <w:t>序号</w:t>
            </w:r>
          </w:p>
        </w:tc>
        <w:tc>
          <w:tcPr>
            <w:tcW w:w="320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课程目标</w:t>
            </w:r>
          </w:p>
        </w:tc>
        <w:tc>
          <w:tcPr>
            <w:tcW w:w="325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支撑毕业要求指标点</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rPr>
            </w:pPr>
            <w:r>
              <w:rPr>
                <w:rFonts w:eastAsia="黑体"/>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rPr>
              <w:t>1</w:t>
            </w:r>
          </w:p>
        </w:tc>
        <w:tc>
          <w:tcPr>
            <w:tcW w:w="32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kern w:val="0"/>
                <w:szCs w:val="21"/>
              </w:rPr>
              <w:t>掌握系统的基本概念和思想，使学生具备本专业所需的</w:t>
            </w:r>
            <w:r>
              <w:rPr>
                <w:bCs/>
                <w:szCs w:val="21"/>
              </w:rPr>
              <w:t>系统科学基础</w:t>
            </w:r>
            <w:r>
              <w:rPr>
                <w:kern w:val="0"/>
                <w:szCs w:val="21"/>
              </w:rPr>
              <w:t>知识和</w:t>
            </w:r>
            <w:r>
              <w:rPr>
                <w:bCs/>
                <w:szCs w:val="21"/>
              </w:rPr>
              <w:t>可持续发展理念</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1-4.</w:t>
            </w:r>
            <w:r>
              <w:t xml:space="preserve"> </w:t>
            </w:r>
            <w:r>
              <w:rPr>
                <w:rFonts w:eastAsiaTheme="minorEastAsia"/>
              </w:rPr>
              <w:t>了解交通运输领域的技术标准及规范，具有交通运输客货运输管理、调度指挥等交通运输专业知识。</w:t>
            </w:r>
          </w:p>
          <w:p>
            <w:pPr>
              <w:spacing w:line="320" w:lineRule="exact"/>
              <w:jc w:val="left"/>
              <w:rPr>
                <w:rFonts w:eastAsiaTheme="minorEastAsia"/>
              </w:rPr>
            </w:pPr>
            <w:r>
              <w:rPr>
                <w:rFonts w:eastAsiaTheme="minorEastAsia"/>
              </w:rPr>
              <w:t>7-2.</w:t>
            </w:r>
            <w:r>
              <w:t xml:space="preserve"> </w:t>
            </w:r>
            <w:r>
              <w:rPr>
                <w:rFonts w:eastAsiaTheme="minorEastAsia"/>
              </w:rPr>
              <w:t>能够针对交通运输载运工具使用、货物运输、旅客运输、运输系统规划与设计等方面的解决方案进行综合评价。</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1．工程知识</w:t>
            </w:r>
          </w:p>
          <w:p>
            <w:pPr>
              <w:spacing w:line="320" w:lineRule="exact"/>
              <w:jc w:val="left"/>
              <w:rPr>
                <w:rFonts w:eastAsiaTheme="minorEastAsia"/>
              </w:rPr>
            </w:pPr>
            <w:r>
              <w:rPr>
                <w:rFonts w:eastAsiaTheme="minorEastAsia"/>
              </w:rPr>
              <w:t>7．环境与可持续发展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32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kern w:val="0"/>
                <w:szCs w:val="21"/>
              </w:rPr>
              <w:t>学会运用系统工程的理论和方法，掌握定性和定量相结合地对系统进行诊断、预测、综合、分析、评价、决策和计划能力，</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2-1.</w:t>
            </w:r>
            <w:r>
              <w:t xml:space="preserve"> </w:t>
            </w:r>
            <w:r>
              <w:rPr>
                <w:rFonts w:eastAsiaTheme="minorEastAsia"/>
              </w:rPr>
              <w:t>能够应用数学、自然科学和工程科学的基本原理识别交通运输领域复杂工程问题。</w:t>
            </w:r>
          </w:p>
          <w:p>
            <w:pPr>
              <w:spacing w:line="320" w:lineRule="exact"/>
              <w:jc w:val="left"/>
              <w:rPr>
                <w:rFonts w:eastAsiaTheme="minorEastAsia"/>
              </w:rPr>
            </w:pPr>
            <w:r>
              <w:rPr>
                <w:rFonts w:eastAsiaTheme="minorEastAsia"/>
              </w:rPr>
              <w:t>2-2.</w:t>
            </w:r>
            <w:r>
              <w:t xml:space="preserve"> </w:t>
            </w:r>
            <w:r>
              <w:rPr>
                <w:rFonts w:eastAsiaTheme="minorEastAsia"/>
              </w:rPr>
              <w:t>能够应用数学、自然科学和工程科学的基本原理表达交通运输领域复杂工程问题。</w:t>
            </w:r>
          </w:p>
          <w:p>
            <w:pPr>
              <w:spacing w:line="320" w:lineRule="exact"/>
              <w:jc w:val="left"/>
              <w:rPr>
                <w:rFonts w:eastAsiaTheme="minorEastAsia"/>
              </w:rPr>
            </w:pPr>
            <w:r>
              <w:rPr>
                <w:rFonts w:eastAsiaTheme="minorEastAsia"/>
              </w:rPr>
              <w:t>2-3.</w:t>
            </w:r>
            <w:r>
              <w:t xml:space="preserve"> </w:t>
            </w:r>
            <w:r>
              <w:rPr>
                <w:rFonts w:eastAsiaTheme="minorEastAsia"/>
              </w:rPr>
              <w:t>能够通过文献研究对交通运输领域复杂工程问题进行有效分析和判断。</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bCs/>
                <w:szCs w:val="21"/>
              </w:rPr>
              <w:t>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w:t>
            </w:r>
          </w:p>
        </w:tc>
        <w:tc>
          <w:tcPr>
            <w:tcW w:w="32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Cs w:val="21"/>
              </w:rPr>
            </w:pPr>
            <w:r>
              <w:rPr>
                <w:kern w:val="0"/>
                <w:szCs w:val="21"/>
              </w:rPr>
              <w:t>能够应用数学、自然科学和工程科学的基本原理，识别、表达、并通过文献研究分析交通运输领域复杂工程问题，以获得有效结论。</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3-3.</w:t>
            </w:r>
            <w:r>
              <w:t xml:space="preserve"> </w:t>
            </w:r>
            <w:r>
              <w:rPr>
                <w:rFonts w:eastAsiaTheme="minorEastAsia"/>
              </w:rPr>
              <w:t>对技术问题解决方案进行技术分析、论证，同时考虑经济、环境、法律、安全、健康、伦理等因素，确定方案的合理性。</w:t>
            </w:r>
          </w:p>
          <w:p>
            <w:pPr>
              <w:spacing w:line="320" w:lineRule="exact"/>
              <w:jc w:val="left"/>
              <w:rPr>
                <w:rFonts w:eastAsiaTheme="minorEastAsia"/>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szCs w:val="21"/>
              </w:rPr>
            </w:pPr>
            <w:r>
              <w:rPr>
                <w:bCs/>
                <w:szCs w:val="21"/>
              </w:rPr>
              <w:t>3.</w:t>
            </w:r>
            <w:r>
              <w:t xml:space="preserve"> </w:t>
            </w:r>
            <w:r>
              <w:rPr>
                <w:bCs/>
                <w:szCs w:val="21"/>
              </w:rPr>
              <w:t>设计/开发解决方案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w:t>
            </w:r>
          </w:p>
        </w:tc>
        <w:tc>
          <w:tcPr>
            <w:tcW w:w="32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Cs w:val="21"/>
              </w:rPr>
            </w:pPr>
            <w:r>
              <w:rPr>
                <w:kern w:val="0"/>
                <w:szCs w:val="21"/>
              </w:rPr>
              <w:t>理解并掌握交通运输工程管理原理与经济决策方法，并能在多学科环境中应用。</w:t>
            </w:r>
          </w:p>
        </w:tc>
        <w:tc>
          <w:tcPr>
            <w:tcW w:w="32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rPr>
            </w:pPr>
            <w:r>
              <w:rPr>
                <w:rFonts w:eastAsiaTheme="minorEastAsia"/>
              </w:rPr>
              <w:t>11-1.</w:t>
            </w:r>
            <w:r>
              <w:t xml:space="preserve"> </w:t>
            </w:r>
            <w:r>
              <w:rPr>
                <w:rFonts w:eastAsiaTheme="minorEastAsia"/>
              </w:rPr>
              <w:t>能够理解并掌握工程管理原理与经济决策方法。</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szCs w:val="21"/>
              </w:rPr>
            </w:pPr>
            <w:r>
              <w:rPr>
                <w:bCs/>
                <w:szCs w:val="21"/>
              </w:rPr>
              <w:t>11．项目管理</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81"/>
        <w:gridCol w:w="2684"/>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38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教学内容</w:t>
            </w:r>
          </w:p>
        </w:tc>
        <w:tc>
          <w:tcPr>
            <w:tcW w:w="268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学生学习</w:t>
            </w:r>
          </w:p>
          <w:p>
            <w:pPr>
              <w:spacing w:line="320" w:lineRule="exact"/>
              <w:jc w:val="center"/>
              <w:rPr>
                <w:rFonts w:eastAsia="黑体"/>
                <w:szCs w:val="21"/>
              </w:rPr>
            </w:pPr>
            <w:r>
              <w:rPr>
                <w:rFonts w:eastAsia="黑体"/>
                <w:szCs w:val="21"/>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课内</w:t>
            </w:r>
          </w:p>
          <w:p>
            <w:pPr>
              <w:spacing w:line="320" w:lineRule="exact"/>
              <w:jc w:val="center"/>
              <w:rPr>
                <w:rFonts w:eastAsia="黑体"/>
                <w:szCs w:val="21"/>
              </w:rPr>
            </w:pPr>
            <w:r>
              <w:rPr>
                <w:rFonts w:eastAsia="黑体"/>
                <w:szCs w:val="21"/>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支撑</w:t>
            </w:r>
          </w:p>
          <w:p>
            <w:pPr>
              <w:spacing w:line="320" w:lineRule="exact"/>
              <w:jc w:val="center"/>
              <w:rPr>
                <w:rFonts w:eastAsia="黑体"/>
                <w:szCs w:val="21"/>
              </w:rPr>
            </w:pPr>
            <w:r>
              <w:rPr>
                <w:rFonts w:eastAsia="黑体"/>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b/>
                <w:szCs w:val="21"/>
              </w:rPr>
              <w:t>1绪论</w:t>
            </w:r>
          </w:p>
          <w:p>
            <w:pPr>
              <w:spacing w:line="320" w:lineRule="exact"/>
              <w:jc w:val="left"/>
              <w:rPr>
                <w:rFonts w:eastAsiaTheme="minorEastAsia"/>
                <w:szCs w:val="21"/>
              </w:rPr>
            </w:pPr>
            <w:r>
              <w:rPr>
                <w:rFonts w:eastAsiaTheme="minorEastAsia"/>
                <w:szCs w:val="21"/>
              </w:rPr>
              <w:t>1.1系统的概念及来源</w:t>
            </w:r>
          </w:p>
          <w:p>
            <w:pPr>
              <w:spacing w:line="320" w:lineRule="exact"/>
              <w:jc w:val="left"/>
              <w:rPr>
                <w:rFonts w:eastAsiaTheme="minorEastAsia"/>
                <w:szCs w:val="21"/>
              </w:rPr>
            </w:pPr>
            <w:r>
              <w:rPr>
                <w:rFonts w:eastAsiaTheme="minorEastAsia"/>
                <w:b/>
                <w:szCs w:val="21"/>
              </w:rPr>
              <w:t>重点：</w:t>
            </w:r>
            <w:r>
              <w:rPr>
                <w:rFonts w:eastAsiaTheme="minorEastAsia"/>
                <w:szCs w:val="21"/>
              </w:rPr>
              <w:t>系统的概念</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1认知：系统概念来源；</w:t>
            </w:r>
          </w:p>
          <w:p>
            <w:pPr>
              <w:spacing w:line="320" w:lineRule="exact"/>
              <w:jc w:val="left"/>
              <w:rPr>
                <w:rFonts w:eastAsiaTheme="minorEastAsia"/>
                <w:szCs w:val="21"/>
              </w:rPr>
            </w:pPr>
            <w:r>
              <w:rPr>
                <w:rFonts w:eastAsiaTheme="minorEastAsia"/>
                <w:szCs w:val="21"/>
              </w:rPr>
              <w:t>2理解：系统概念</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讲授基本概念（讲授系统科学的发展历程，培养学生从“系统”角度看世界的思维方式）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b/>
                <w:szCs w:val="21"/>
              </w:rPr>
              <w:t>1绪论</w:t>
            </w:r>
          </w:p>
          <w:p>
            <w:pPr>
              <w:spacing w:line="320" w:lineRule="exact"/>
              <w:jc w:val="left"/>
              <w:rPr>
                <w:rFonts w:eastAsiaTheme="minorEastAsia"/>
                <w:szCs w:val="21"/>
              </w:rPr>
            </w:pPr>
            <w:r>
              <w:rPr>
                <w:rFonts w:eastAsiaTheme="minorEastAsia"/>
                <w:szCs w:val="21"/>
              </w:rPr>
              <w:t>1.2系统的属性：整体性、关联性、层次性、可控性、时序性</w:t>
            </w:r>
          </w:p>
          <w:p>
            <w:pPr>
              <w:spacing w:line="320" w:lineRule="exact"/>
              <w:jc w:val="left"/>
              <w:rPr>
                <w:rFonts w:eastAsiaTheme="minorEastAsia"/>
                <w:szCs w:val="21"/>
              </w:rPr>
            </w:pPr>
            <w:r>
              <w:rPr>
                <w:rFonts w:eastAsiaTheme="minorEastAsia"/>
                <w:b/>
                <w:szCs w:val="21"/>
              </w:rPr>
              <w:t>重点</w:t>
            </w:r>
            <w:r>
              <w:rPr>
                <w:rFonts w:eastAsiaTheme="minorEastAsia"/>
                <w:szCs w:val="21"/>
              </w:rPr>
              <w:t>：系统属性</w:t>
            </w:r>
          </w:p>
          <w:p>
            <w:pPr>
              <w:spacing w:line="320" w:lineRule="exact"/>
              <w:jc w:val="left"/>
              <w:rPr>
                <w:rFonts w:eastAsiaTheme="minorEastAsia"/>
                <w:szCs w:val="21"/>
              </w:rPr>
            </w:pPr>
            <w:r>
              <w:rPr>
                <w:rFonts w:eastAsiaTheme="minorEastAsia"/>
                <w:b/>
                <w:szCs w:val="21"/>
              </w:rPr>
              <w:t>难点：</w:t>
            </w:r>
            <w:r>
              <w:rPr>
                <w:rFonts w:eastAsiaTheme="minorEastAsia"/>
                <w:szCs w:val="21"/>
              </w:rPr>
              <w:t>应用系统属性分析现实系统</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1理解：系统属性，能够应用系统的属性分析现实系统；</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讲授，作业（应用系统的属性分析现实系统，培养学生利用系统整体性、关联性等思想和理论，认识自然界和人类社会的复杂性，培养其可持续、人与自然、人与社会和谐共生理念。）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b/>
                <w:szCs w:val="21"/>
              </w:rPr>
              <w:t>1绪论</w:t>
            </w:r>
          </w:p>
          <w:p>
            <w:pPr>
              <w:spacing w:line="320" w:lineRule="exact"/>
              <w:jc w:val="left"/>
              <w:rPr>
                <w:rFonts w:eastAsiaTheme="minorEastAsia"/>
                <w:szCs w:val="21"/>
              </w:rPr>
            </w:pPr>
            <w:r>
              <w:rPr>
                <w:rFonts w:eastAsiaTheme="minorEastAsia"/>
                <w:szCs w:val="21"/>
              </w:rPr>
              <w:t>1.3系统工程的概念，系统工程的技术理论基础；介绍系统工程发展前沿及其应用领域</w:t>
            </w:r>
          </w:p>
          <w:p>
            <w:pPr>
              <w:spacing w:line="320" w:lineRule="exact"/>
              <w:jc w:val="left"/>
              <w:rPr>
                <w:rFonts w:eastAsiaTheme="minorEastAsia"/>
                <w:szCs w:val="21"/>
              </w:rPr>
            </w:pPr>
            <w:r>
              <w:rPr>
                <w:rFonts w:eastAsiaTheme="minorEastAsia"/>
                <w:b/>
                <w:szCs w:val="21"/>
              </w:rPr>
              <w:t>重点</w:t>
            </w:r>
            <w:r>
              <w:rPr>
                <w:rFonts w:eastAsiaTheme="minorEastAsia"/>
                <w:szCs w:val="21"/>
              </w:rPr>
              <w:t>：系统工程的概念</w:t>
            </w:r>
          </w:p>
          <w:p>
            <w:pPr>
              <w:spacing w:line="320" w:lineRule="exact"/>
              <w:jc w:val="left"/>
              <w:rPr>
                <w:rFonts w:eastAsiaTheme="minorEastAsia"/>
                <w:szCs w:val="21"/>
              </w:rPr>
            </w:pPr>
            <w:r>
              <w:rPr>
                <w:rFonts w:eastAsiaTheme="minorEastAsia"/>
                <w:b/>
                <w:szCs w:val="21"/>
              </w:rPr>
              <w:t>难点</w:t>
            </w:r>
            <w:r>
              <w:rPr>
                <w:rFonts w:eastAsiaTheme="minorEastAsia"/>
                <w:szCs w:val="21"/>
              </w:rPr>
              <w:t>：新三论</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1认知：系统科学体系和系统工程的技术理论基础和系统工程发展前沿及其应用领域。</w:t>
            </w:r>
          </w:p>
          <w:p>
            <w:pPr>
              <w:spacing w:line="320" w:lineRule="exact"/>
              <w:jc w:val="left"/>
              <w:rPr>
                <w:rFonts w:eastAsiaTheme="minorEastAsia"/>
                <w:szCs w:val="21"/>
              </w:rPr>
            </w:pPr>
            <w:r>
              <w:rPr>
                <w:rFonts w:eastAsiaTheme="minorEastAsia"/>
                <w:szCs w:val="21"/>
              </w:rPr>
              <w:t>2理解：系统工程的概念；</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讲授基本概念、介绍系统科学体系（讲授系统科学发展历史和前景，培养学生认识复杂世界的能力。）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2.1系统工程的基本逻辑过程和方法，系统描述</w:t>
            </w:r>
          </w:p>
          <w:p>
            <w:pPr>
              <w:spacing w:line="320" w:lineRule="exact"/>
              <w:jc w:val="left"/>
              <w:rPr>
                <w:rFonts w:eastAsiaTheme="minorEastAsia"/>
                <w:szCs w:val="21"/>
              </w:rPr>
            </w:pPr>
            <w:r>
              <w:rPr>
                <w:rFonts w:eastAsiaTheme="minorEastAsia"/>
                <w:b/>
                <w:szCs w:val="21"/>
              </w:rPr>
              <w:t>重点</w:t>
            </w:r>
            <w:r>
              <w:rPr>
                <w:rFonts w:eastAsiaTheme="minorEastAsia"/>
                <w:szCs w:val="21"/>
              </w:rPr>
              <w:t>：系统工程的基本逻辑过程，系统描述内容，层次分析法</w:t>
            </w:r>
          </w:p>
          <w:p>
            <w:pPr>
              <w:spacing w:line="320" w:lineRule="exact"/>
              <w:jc w:val="left"/>
              <w:rPr>
                <w:rFonts w:eastAsiaTheme="minorEastAsia"/>
                <w:szCs w:val="21"/>
              </w:rPr>
            </w:pPr>
            <w:r>
              <w:rPr>
                <w:rFonts w:eastAsiaTheme="minorEastAsia"/>
                <w:b/>
                <w:szCs w:val="21"/>
              </w:rPr>
              <w:t>难点</w:t>
            </w:r>
            <w:r>
              <w:rPr>
                <w:rFonts w:eastAsiaTheme="minorEastAsia"/>
                <w:szCs w:val="21"/>
              </w:rPr>
              <w:t>：层次分析法</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1认知：Hall三维结构、系统描述概念、层次分析法。</w:t>
            </w:r>
          </w:p>
          <w:p>
            <w:pPr>
              <w:spacing w:line="320" w:lineRule="exact"/>
              <w:jc w:val="left"/>
              <w:rPr>
                <w:rFonts w:eastAsiaTheme="minorEastAsia"/>
                <w:szCs w:val="21"/>
              </w:rPr>
            </w:pPr>
            <w:r>
              <w:rPr>
                <w:rFonts w:eastAsiaTheme="minorEastAsia"/>
                <w:szCs w:val="21"/>
              </w:rPr>
              <w:t>2理解：系统工程实践的基本逻辑过程和步骤，系统描述内容，层次分析法基本思想和原理。</w:t>
            </w:r>
          </w:p>
          <w:p>
            <w:pPr>
              <w:spacing w:line="320" w:lineRule="exact"/>
              <w:jc w:val="left"/>
              <w:rPr>
                <w:rFonts w:eastAsiaTheme="minorEastAsia"/>
                <w:szCs w:val="21"/>
              </w:rPr>
            </w:pPr>
            <w:r>
              <w:rPr>
                <w:rFonts w:eastAsiaTheme="minorEastAsia"/>
                <w:szCs w:val="21"/>
              </w:rPr>
              <w:t>3掌握：系统工程实践的基本逻辑过程和步骤，系统描述内容，层次分析法基本思想和具体运算方法。</w:t>
            </w:r>
          </w:p>
          <w:p>
            <w:pPr>
              <w:spacing w:line="320" w:lineRule="exact"/>
              <w:jc w:val="left"/>
              <w:rPr>
                <w:rFonts w:eastAsiaTheme="minorEastAsia"/>
                <w:szCs w:val="21"/>
              </w:rPr>
            </w:pPr>
            <w:r>
              <w:rPr>
                <w:rFonts w:eastAsiaTheme="minorEastAsia"/>
                <w:szCs w:val="21"/>
              </w:rPr>
              <w:t>4熟练掌握：系统工程实践的基本逻辑过程和步骤，系统描述内容，层次分析法基本思想和具体运算方法。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讲授基本概念和方法，作业（利用层次分析法写论文，提高学生分析诊断复杂系统存在的问题的能力）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5</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2.2系统指标设计</w:t>
            </w:r>
          </w:p>
          <w:p>
            <w:pPr>
              <w:spacing w:line="320" w:lineRule="exact"/>
              <w:jc w:val="left"/>
              <w:rPr>
                <w:rFonts w:eastAsiaTheme="minorEastAsia"/>
                <w:szCs w:val="21"/>
              </w:rPr>
            </w:pPr>
            <w:r>
              <w:rPr>
                <w:rFonts w:eastAsiaTheme="minorEastAsia"/>
                <w:b/>
                <w:szCs w:val="21"/>
              </w:rPr>
              <w:t>重点</w:t>
            </w:r>
            <w:r>
              <w:rPr>
                <w:rFonts w:eastAsiaTheme="minorEastAsia"/>
                <w:szCs w:val="21"/>
              </w:rPr>
              <w:t>：系统指标设计的原则，系统指标设计方法</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1认知：系统指标设计的概念、目的、内容和方法。</w:t>
            </w:r>
          </w:p>
          <w:p>
            <w:pPr>
              <w:spacing w:line="320" w:lineRule="exact"/>
              <w:jc w:val="left"/>
              <w:rPr>
                <w:rFonts w:eastAsiaTheme="minorEastAsia"/>
                <w:szCs w:val="21"/>
              </w:rPr>
            </w:pPr>
            <w:r>
              <w:rPr>
                <w:rFonts w:eastAsiaTheme="minorEastAsia"/>
                <w:szCs w:val="21"/>
              </w:rPr>
              <w:t>2理解：系统指标设计的原则</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讲授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2.3系统综合</w:t>
            </w:r>
          </w:p>
          <w:p>
            <w:pPr>
              <w:spacing w:line="320" w:lineRule="exact"/>
              <w:jc w:val="left"/>
              <w:rPr>
                <w:rFonts w:eastAsiaTheme="minorEastAsia"/>
                <w:szCs w:val="21"/>
              </w:rPr>
            </w:pPr>
            <w:r>
              <w:rPr>
                <w:rFonts w:eastAsiaTheme="minorEastAsia"/>
                <w:b/>
                <w:szCs w:val="21"/>
              </w:rPr>
              <w:t>重点</w:t>
            </w:r>
            <w:r>
              <w:rPr>
                <w:rFonts w:eastAsiaTheme="minorEastAsia"/>
                <w:szCs w:val="21"/>
              </w:rPr>
              <w:t>：</w:t>
            </w:r>
            <w:r>
              <w:rPr>
                <w:kern w:val="0"/>
                <w:szCs w:val="21"/>
              </w:rPr>
              <w:t>系统综合的思想、原则和方法</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1认知：系统综合的概念、思想、原则、内容和方法。</w:t>
            </w:r>
          </w:p>
          <w:p>
            <w:pPr>
              <w:spacing w:line="320" w:lineRule="exact"/>
              <w:jc w:val="left"/>
              <w:rPr>
                <w:rFonts w:eastAsiaTheme="minorEastAsia"/>
                <w:szCs w:val="21"/>
              </w:rPr>
            </w:pPr>
            <w:r>
              <w:rPr>
                <w:rFonts w:eastAsiaTheme="minorEastAsia"/>
                <w:szCs w:val="21"/>
              </w:rPr>
              <w:t>2理解：系统综合的概念、思想、原则。</w:t>
            </w:r>
          </w:p>
          <w:p>
            <w:pPr>
              <w:spacing w:line="320" w:lineRule="exact"/>
              <w:jc w:val="left"/>
              <w:rPr>
                <w:rFonts w:eastAsiaTheme="minorEastAsia"/>
                <w:szCs w:val="21"/>
              </w:rPr>
            </w:pPr>
            <w:r>
              <w:rPr>
                <w:rFonts w:eastAsiaTheme="minorEastAsia"/>
                <w:szCs w:val="21"/>
              </w:rPr>
              <w:t>掌握：系统综合的概念、思想、原则。</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讲授（讲授方案开发的思想、原则、内容和方法，培养学生创新思维方法和技巧，</w:t>
            </w:r>
            <w:r>
              <w:rPr>
                <w:bCs/>
                <w:szCs w:val="21"/>
              </w:rPr>
              <w:t>初步具备发现、提出、分析和解决该领域相关问题的能力</w:t>
            </w:r>
            <w:r>
              <w:rPr>
                <w:rFonts w:eastAsiaTheme="minorEastAsia"/>
                <w:szCs w:val="21"/>
              </w:rPr>
              <w:t>）</w:t>
            </w:r>
            <w:r>
              <w:rPr>
                <w:bCs/>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7</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2.4系统分析与优化</w:t>
            </w:r>
          </w:p>
          <w:p>
            <w:pPr>
              <w:spacing w:line="320" w:lineRule="exact"/>
              <w:jc w:val="left"/>
              <w:rPr>
                <w:rFonts w:eastAsiaTheme="minorEastAsia"/>
                <w:szCs w:val="21"/>
              </w:rPr>
            </w:pPr>
            <w:r>
              <w:rPr>
                <w:rFonts w:eastAsiaTheme="minorEastAsia"/>
                <w:b/>
                <w:szCs w:val="21"/>
              </w:rPr>
              <w:t>重点</w:t>
            </w:r>
            <w:r>
              <w:rPr>
                <w:rFonts w:eastAsiaTheme="minorEastAsia"/>
                <w:szCs w:val="21"/>
              </w:rPr>
              <w:t>：</w:t>
            </w:r>
            <w:r>
              <w:rPr>
                <w:kern w:val="0"/>
                <w:szCs w:val="21"/>
              </w:rPr>
              <w:t>系统分析与优化的方法，模型及其分类，建模一般程序</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1认知：系统分析与优化的概念、思想、原则、内容和方法。</w:t>
            </w:r>
            <w:r>
              <w:rPr>
                <w:kern w:val="0"/>
                <w:szCs w:val="21"/>
              </w:rPr>
              <w:t>模型及其分类，建模一般程序</w:t>
            </w:r>
          </w:p>
          <w:p>
            <w:pPr>
              <w:spacing w:line="320" w:lineRule="exact"/>
              <w:jc w:val="left"/>
              <w:rPr>
                <w:rFonts w:eastAsiaTheme="minorEastAsia"/>
                <w:szCs w:val="21"/>
              </w:rPr>
            </w:pPr>
            <w:r>
              <w:rPr>
                <w:rFonts w:eastAsiaTheme="minorEastAsia"/>
                <w:szCs w:val="21"/>
              </w:rPr>
              <w:t>2理解：系统分析与优化概念、思想。</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讲授（讲授系统分析与优化，使学生具备一定的建模和仿真的基本知识，</w:t>
            </w:r>
            <w:r>
              <w:rPr>
                <w:bCs/>
                <w:szCs w:val="21"/>
              </w:rPr>
              <w:t>初步具备发现、提出、分析和解决该领域相关问题的能力</w:t>
            </w:r>
            <w:r>
              <w:rPr>
                <w:rFonts w:eastAsiaTheme="minorEastAsia"/>
                <w:szCs w:val="21"/>
              </w:rPr>
              <w:t>）</w:t>
            </w:r>
            <w:r>
              <w:rPr>
                <w:bCs/>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8</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2.5系统评价</w:t>
            </w:r>
          </w:p>
          <w:p>
            <w:pPr>
              <w:spacing w:line="320" w:lineRule="exact"/>
              <w:jc w:val="left"/>
              <w:rPr>
                <w:rFonts w:eastAsiaTheme="minorEastAsia"/>
                <w:szCs w:val="21"/>
              </w:rPr>
            </w:pPr>
            <w:r>
              <w:rPr>
                <w:rFonts w:eastAsiaTheme="minorEastAsia"/>
                <w:b/>
                <w:szCs w:val="21"/>
              </w:rPr>
              <w:t>重点</w:t>
            </w:r>
            <w:r>
              <w:rPr>
                <w:rFonts w:eastAsiaTheme="minorEastAsia"/>
                <w:szCs w:val="21"/>
              </w:rPr>
              <w:t>：系统评价指标体系、评价方法</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1认知：系统评价的概念、思想、原则、内容和方法。</w:t>
            </w:r>
          </w:p>
          <w:p>
            <w:pPr>
              <w:spacing w:line="320" w:lineRule="exact"/>
              <w:jc w:val="left"/>
              <w:rPr>
                <w:rFonts w:eastAsiaTheme="minorEastAsia"/>
                <w:szCs w:val="21"/>
              </w:rPr>
            </w:pPr>
            <w:r>
              <w:rPr>
                <w:rFonts w:eastAsiaTheme="minorEastAsia"/>
                <w:szCs w:val="21"/>
              </w:rPr>
              <w:t>2理解：系统评价的概念、思想、内容和方法。</w:t>
            </w:r>
          </w:p>
          <w:p>
            <w:pPr>
              <w:spacing w:line="320" w:lineRule="exact"/>
              <w:jc w:val="left"/>
              <w:rPr>
                <w:rFonts w:eastAsiaTheme="minorEastAsia"/>
                <w:szCs w:val="21"/>
              </w:rPr>
            </w:pPr>
            <w:r>
              <w:rPr>
                <w:rFonts w:eastAsiaTheme="minorEastAsia"/>
                <w:szCs w:val="21"/>
              </w:rPr>
              <w:t>3掌握：评价指标体系构建以及系统评价的方法。</w:t>
            </w:r>
          </w:p>
          <w:p>
            <w:pPr>
              <w:spacing w:line="320" w:lineRule="exact"/>
              <w:jc w:val="left"/>
              <w:rPr>
                <w:rFonts w:eastAsiaTheme="minorEastAsia"/>
                <w:szCs w:val="21"/>
              </w:rPr>
            </w:pPr>
            <w:r>
              <w:rPr>
                <w:rFonts w:eastAsiaTheme="minorEastAsia"/>
                <w:szCs w:val="21"/>
              </w:rPr>
              <w:t>4熟练掌握：单目标和多目标评价方法。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讲授（讲授系统评价概念、思想、原则、内容和方法，使学生掌握系统评价知识，</w:t>
            </w:r>
            <w:r>
              <w:rPr>
                <w:bCs/>
                <w:szCs w:val="21"/>
              </w:rPr>
              <w:t>初步具备发现、提出、分析和解决该领域相关问题的能力</w:t>
            </w:r>
            <w:r>
              <w:rPr>
                <w:rFonts w:eastAsiaTheme="minorEastAsia"/>
                <w:szCs w:val="21"/>
              </w:rPr>
              <w:t>）</w:t>
            </w:r>
            <w:r>
              <w:rPr>
                <w:bCs/>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9</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2.6系统决策</w:t>
            </w:r>
          </w:p>
          <w:p>
            <w:pPr>
              <w:spacing w:line="320" w:lineRule="exact"/>
              <w:jc w:val="left"/>
              <w:rPr>
                <w:rFonts w:eastAsiaTheme="minorEastAsia"/>
                <w:szCs w:val="21"/>
              </w:rPr>
            </w:pPr>
            <w:r>
              <w:rPr>
                <w:rFonts w:eastAsiaTheme="minorEastAsia"/>
                <w:b/>
                <w:szCs w:val="21"/>
              </w:rPr>
              <w:t>重点</w:t>
            </w:r>
            <w:r>
              <w:rPr>
                <w:rFonts w:eastAsiaTheme="minorEastAsia"/>
                <w:szCs w:val="21"/>
              </w:rPr>
              <w:t>：决策工作体系、决策输出状态</w:t>
            </w:r>
          </w:p>
          <w:p>
            <w:pPr>
              <w:spacing w:line="320" w:lineRule="exact"/>
              <w:jc w:val="left"/>
              <w:rPr>
                <w:rFonts w:eastAsiaTheme="minorEastAsia"/>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1认知：决策的概念、原则、内容。</w:t>
            </w:r>
          </w:p>
          <w:p>
            <w:pPr>
              <w:spacing w:line="320" w:lineRule="exact"/>
              <w:jc w:val="left"/>
              <w:rPr>
                <w:rFonts w:eastAsiaTheme="minorEastAsia"/>
                <w:szCs w:val="21"/>
              </w:rPr>
            </w:pPr>
            <w:r>
              <w:rPr>
                <w:rFonts w:eastAsiaTheme="minorEastAsia"/>
                <w:szCs w:val="21"/>
              </w:rPr>
              <w:t>2理解：决策的概念、原则、内容。</w:t>
            </w:r>
          </w:p>
          <w:p>
            <w:pPr>
              <w:spacing w:line="320" w:lineRule="exact"/>
              <w:jc w:val="left"/>
              <w:rPr>
                <w:rFonts w:eastAsiaTheme="minorEastAsia"/>
                <w:szCs w:val="21"/>
              </w:rPr>
            </w:pPr>
            <w:r>
              <w:rPr>
                <w:rFonts w:eastAsiaTheme="minorEastAsia"/>
                <w:szCs w:val="21"/>
              </w:rPr>
              <w:t>3掌握：决策的概念、决策工作体系、决策输出状态。</w:t>
            </w:r>
          </w:p>
          <w:p>
            <w:pPr>
              <w:spacing w:line="320" w:lineRule="exact"/>
              <w:jc w:val="left"/>
              <w:rPr>
                <w:rFonts w:eastAsiaTheme="minorEastAsia"/>
                <w:szCs w:val="21"/>
              </w:rPr>
            </w:pPr>
            <w:r>
              <w:rPr>
                <w:rFonts w:eastAsiaTheme="minorEastAsia"/>
                <w:szCs w:val="21"/>
              </w:rPr>
              <w:t>4熟练掌握：决策工作体系、决策输出状态。</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讲授（讲授系统决策概念、思想、原则、内容和方法，使学生掌握系统决策知识，</w:t>
            </w:r>
            <w:r>
              <w:rPr>
                <w:bCs/>
                <w:szCs w:val="21"/>
              </w:rPr>
              <w:t>初步具备发现、提出、分析和解决该领域相关问题的能力</w:t>
            </w:r>
            <w:r>
              <w:rPr>
                <w:rFonts w:eastAsiaTheme="minorEastAsia"/>
                <w:szCs w:val="21"/>
              </w:rPr>
              <w:t>）</w:t>
            </w:r>
            <w:r>
              <w:rPr>
                <w:bCs/>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r>
              <w:rPr>
                <w:rFonts w:eastAsiaTheme="minorEastAsia"/>
                <w:szCs w:val="21"/>
              </w:rPr>
              <w:t>目标4</w:t>
            </w:r>
          </w:p>
          <w:p>
            <w:pPr>
              <w:spacing w:line="320" w:lineRule="exact"/>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szCs w:val="21"/>
              </w:rPr>
              <w:t>2</w:t>
            </w:r>
            <w:r>
              <w:rPr>
                <w:rFonts w:eastAsiaTheme="minorEastAsia"/>
                <w:b/>
                <w:szCs w:val="21"/>
              </w:rPr>
              <w:t>系统工程的基本逻辑过程和方法</w:t>
            </w:r>
          </w:p>
          <w:p>
            <w:pPr>
              <w:spacing w:line="320" w:lineRule="exact"/>
              <w:jc w:val="left"/>
              <w:rPr>
                <w:rFonts w:eastAsiaTheme="minorEastAsia"/>
                <w:szCs w:val="21"/>
              </w:rPr>
            </w:pPr>
            <w:r>
              <w:rPr>
                <w:rFonts w:eastAsiaTheme="minorEastAsia"/>
                <w:szCs w:val="21"/>
              </w:rPr>
              <w:t>2.7实施</w:t>
            </w:r>
          </w:p>
          <w:p>
            <w:pPr>
              <w:spacing w:line="320" w:lineRule="exact"/>
              <w:jc w:val="left"/>
              <w:rPr>
                <w:rFonts w:eastAsiaTheme="minorEastAsia"/>
                <w:szCs w:val="21"/>
              </w:rPr>
            </w:pPr>
            <w:r>
              <w:rPr>
                <w:rFonts w:eastAsiaTheme="minorEastAsia"/>
                <w:b/>
                <w:szCs w:val="21"/>
              </w:rPr>
              <w:t>重点</w:t>
            </w:r>
            <w:r>
              <w:rPr>
                <w:rFonts w:eastAsiaTheme="minorEastAsia"/>
                <w:szCs w:val="21"/>
              </w:rPr>
              <w:t>：实施内容、实施步骤、计划；追踪决策、局部实验</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1认知：实施内容、实施步骤、计划。</w:t>
            </w:r>
          </w:p>
          <w:p>
            <w:pPr>
              <w:spacing w:line="320" w:lineRule="exact"/>
              <w:jc w:val="left"/>
              <w:rPr>
                <w:rFonts w:eastAsiaTheme="minorEastAsia"/>
                <w:szCs w:val="21"/>
              </w:rPr>
            </w:pPr>
            <w:r>
              <w:rPr>
                <w:rFonts w:eastAsiaTheme="minorEastAsia"/>
                <w:szCs w:val="21"/>
              </w:rPr>
              <w:t>2理解：实施内容、实施步骤、计划、追踪决策、局部实验。</w:t>
            </w:r>
          </w:p>
          <w:p>
            <w:pPr>
              <w:spacing w:line="320" w:lineRule="exact"/>
              <w:jc w:val="left"/>
              <w:rPr>
                <w:rFonts w:eastAsiaTheme="minorEastAsia"/>
                <w:szCs w:val="21"/>
              </w:rPr>
            </w:pPr>
            <w:r>
              <w:rPr>
                <w:rFonts w:eastAsiaTheme="minorEastAsia"/>
                <w:szCs w:val="21"/>
              </w:rPr>
              <w:t>3掌握：实施内容、实施步骤、计划、追踪决策、局部实验。</w:t>
            </w:r>
          </w:p>
          <w:p>
            <w:pPr>
              <w:spacing w:line="320" w:lineRule="exact"/>
              <w:jc w:val="left"/>
              <w:rPr>
                <w:rFonts w:eastAsiaTheme="minorEastAsia"/>
                <w:szCs w:val="21"/>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讲授（讲授系统实施内容、实施步骤、计划，使学生掌握系统实施基本知识，</w:t>
            </w:r>
            <w:r>
              <w:rPr>
                <w:bCs/>
                <w:szCs w:val="21"/>
              </w:rPr>
              <w:t>初步具备发现、提出、分析和解决该领域相关问题的能力</w:t>
            </w:r>
            <w:r>
              <w:rPr>
                <w:rFonts w:eastAsia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r>
              <w:rPr>
                <w:rFonts w:eastAsiaTheme="minorEastAsia"/>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10</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b/>
                <w:szCs w:val="21"/>
              </w:rPr>
              <w:t>3决策技术</w:t>
            </w:r>
          </w:p>
          <w:p>
            <w:pPr>
              <w:spacing w:line="320" w:lineRule="exact"/>
              <w:jc w:val="left"/>
              <w:rPr>
                <w:rFonts w:eastAsiaTheme="minorEastAsia"/>
                <w:szCs w:val="21"/>
              </w:rPr>
            </w:pPr>
            <w:r>
              <w:rPr>
                <w:rFonts w:eastAsiaTheme="minorEastAsia"/>
                <w:szCs w:val="21"/>
              </w:rPr>
              <w:t>3．1决策技术</w:t>
            </w:r>
          </w:p>
          <w:p>
            <w:pPr>
              <w:spacing w:line="320" w:lineRule="exact"/>
              <w:jc w:val="left"/>
              <w:rPr>
                <w:rFonts w:eastAsiaTheme="minorEastAsia"/>
                <w:szCs w:val="21"/>
              </w:rPr>
            </w:pPr>
            <w:r>
              <w:rPr>
                <w:rFonts w:eastAsiaTheme="minorEastAsia"/>
                <w:b/>
                <w:szCs w:val="21"/>
              </w:rPr>
              <w:t>重点</w:t>
            </w:r>
            <w:r>
              <w:rPr>
                <w:rFonts w:eastAsiaTheme="minorEastAsia"/>
                <w:szCs w:val="21"/>
              </w:rPr>
              <w:t>：决策基本过程、决策基本要素、决策表、决策状态</w:t>
            </w:r>
          </w:p>
          <w:p>
            <w:pPr>
              <w:spacing w:line="320" w:lineRule="exact"/>
              <w:jc w:val="left"/>
              <w:rPr>
                <w:rFonts w:eastAsiaTheme="minorEastAsia"/>
                <w:szCs w:val="21"/>
              </w:rPr>
            </w:pPr>
            <w:r>
              <w:rPr>
                <w:rFonts w:eastAsiaTheme="minorEastAsia"/>
                <w:b/>
                <w:szCs w:val="21"/>
              </w:rPr>
              <w:t>难点：</w:t>
            </w:r>
            <w:r>
              <w:rPr>
                <w:rFonts w:eastAsiaTheme="minorEastAsia"/>
                <w:szCs w:val="21"/>
              </w:rPr>
              <w:t>决策树，不确定型决策</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1认知：决策基本思想、基本过程、决策基本要素、决策表、决策状态。</w:t>
            </w:r>
          </w:p>
          <w:p>
            <w:pPr>
              <w:spacing w:line="320" w:lineRule="exact"/>
              <w:jc w:val="left"/>
              <w:rPr>
                <w:rFonts w:eastAsiaTheme="minorEastAsia"/>
                <w:szCs w:val="21"/>
              </w:rPr>
            </w:pPr>
            <w:r>
              <w:rPr>
                <w:rFonts w:eastAsiaTheme="minorEastAsia"/>
                <w:szCs w:val="21"/>
              </w:rPr>
              <w:t>2理解：不同决策问题的特点及其蕴含的思维方法。</w:t>
            </w:r>
          </w:p>
          <w:p>
            <w:pPr>
              <w:spacing w:line="320" w:lineRule="exact"/>
              <w:jc w:val="left"/>
              <w:rPr>
                <w:rFonts w:eastAsiaTheme="minorEastAsia"/>
                <w:szCs w:val="21"/>
              </w:rPr>
            </w:pPr>
            <w:r>
              <w:rPr>
                <w:rFonts w:eastAsiaTheme="minorEastAsia"/>
                <w:szCs w:val="21"/>
              </w:rPr>
              <w:t>3掌握：确定型决策、风险型决策和不确定型决策方法。</w:t>
            </w:r>
          </w:p>
          <w:p>
            <w:pPr>
              <w:spacing w:line="320" w:lineRule="exact"/>
              <w:jc w:val="left"/>
              <w:rPr>
                <w:rFonts w:eastAsiaTheme="minorEastAsia"/>
                <w:szCs w:val="21"/>
              </w:rPr>
            </w:pPr>
            <w:r>
              <w:rPr>
                <w:rFonts w:eastAsiaTheme="minorEastAsia"/>
                <w:szCs w:val="21"/>
              </w:rPr>
              <w:t>4熟练掌握：确定型决策、风险型决策和不确定型决策方法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讲授（讲授系统决策技术，使学生掌握系统决策基本方法，</w:t>
            </w:r>
            <w:r>
              <w:rPr>
                <w:bCs/>
                <w:szCs w:val="21"/>
              </w:rPr>
              <w:t>初步具备发现、提出、分析和解决该领域相关问题的能力</w:t>
            </w:r>
            <w:r>
              <w:rPr>
                <w:rFonts w:eastAsia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r>
              <w:rPr>
                <w:rFonts w:eastAsiaTheme="minorEastAsia"/>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11</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b/>
                <w:szCs w:val="21"/>
              </w:rPr>
              <w:t>4网络分析技术</w:t>
            </w:r>
          </w:p>
          <w:p>
            <w:pPr>
              <w:spacing w:line="320" w:lineRule="exact"/>
              <w:jc w:val="left"/>
              <w:rPr>
                <w:rFonts w:eastAsiaTheme="minorEastAsia"/>
                <w:szCs w:val="21"/>
              </w:rPr>
            </w:pPr>
            <w:r>
              <w:rPr>
                <w:rFonts w:eastAsiaTheme="minorEastAsia"/>
                <w:szCs w:val="21"/>
              </w:rPr>
              <w:t>4.1网络图有关基本概念、方法</w:t>
            </w:r>
          </w:p>
          <w:p>
            <w:pPr>
              <w:spacing w:line="320" w:lineRule="exact"/>
              <w:jc w:val="left"/>
              <w:rPr>
                <w:rFonts w:eastAsiaTheme="minorEastAsia"/>
                <w:szCs w:val="21"/>
              </w:rPr>
            </w:pPr>
            <w:r>
              <w:rPr>
                <w:rFonts w:eastAsiaTheme="minorEastAsia"/>
                <w:szCs w:val="21"/>
              </w:rPr>
              <w:t>4.2网络图绘制方法</w:t>
            </w:r>
          </w:p>
          <w:p>
            <w:pPr>
              <w:spacing w:line="320" w:lineRule="exact"/>
              <w:jc w:val="left"/>
              <w:rPr>
                <w:rFonts w:eastAsiaTheme="minorEastAsia"/>
                <w:szCs w:val="21"/>
              </w:rPr>
            </w:pPr>
            <w:r>
              <w:rPr>
                <w:rFonts w:eastAsiaTheme="minorEastAsia"/>
                <w:szCs w:val="21"/>
              </w:rPr>
              <w:t>4.3网络图时间参数计算方法，网络计划优化方法。</w:t>
            </w:r>
          </w:p>
          <w:p>
            <w:pPr>
              <w:spacing w:line="320" w:lineRule="exact"/>
              <w:jc w:val="left"/>
              <w:rPr>
                <w:rFonts w:eastAsiaTheme="minorEastAsia"/>
                <w:szCs w:val="21"/>
              </w:rPr>
            </w:pPr>
            <w:r>
              <w:rPr>
                <w:rFonts w:eastAsiaTheme="minorEastAsia"/>
                <w:b/>
                <w:szCs w:val="21"/>
              </w:rPr>
              <w:t>重点</w:t>
            </w:r>
            <w:r>
              <w:rPr>
                <w:rFonts w:eastAsiaTheme="minorEastAsia"/>
                <w:szCs w:val="21"/>
              </w:rPr>
              <w:t>：网络图的绘制方法、网络图有关时间参数的计算。</w:t>
            </w:r>
          </w:p>
          <w:p>
            <w:pPr>
              <w:spacing w:line="320" w:lineRule="exact"/>
              <w:jc w:val="left"/>
              <w:rPr>
                <w:rFonts w:eastAsiaTheme="minorEastAsia"/>
                <w:szCs w:val="21"/>
              </w:rPr>
            </w:pPr>
            <w:r>
              <w:rPr>
                <w:rFonts w:eastAsiaTheme="minorEastAsia"/>
                <w:b/>
                <w:szCs w:val="21"/>
              </w:rPr>
              <w:t>难点：</w:t>
            </w:r>
            <w:r>
              <w:rPr>
                <w:rFonts w:eastAsiaTheme="minorEastAsia"/>
                <w:szCs w:val="21"/>
              </w:rPr>
              <w:t>网络图的绘制、网络图有关时间参数的计算。</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认1知：网络图有关基本概念、方法。</w:t>
            </w:r>
          </w:p>
          <w:p>
            <w:pPr>
              <w:spacing w:line="320" w:lineRule="exact"/>
              <w:jc w:val="left"/>
              <w:rPr>
                <w:rFonts w:eastAsiaTheme="minorEastAsia"/>
                <w:szCs w:val="21"/>
              </w:rPr>
            </w:pPr>
            <w:r>
              <w:rPr>
                <w:rFonts w:eastAsiaTheme="minorEastAsia"/>
                <w:szCs w:val="21"/>
              </w:rPr>
              <w:t>2理解：网络计划建模思想、优化思路。</w:t>
            </w:r>
          </w:p>
          <w:p>
            <w:pPr>
              <w:spacing w:line="320" w:lineRule="exact"/>
              <w:jc w:val="left"/>
              <w:rPr>
                <w:rFonts w:eastAsiaTheme="minorEastAsia"/>
                <w:szCs w:val="21"/>
              </w:rPr>
            </w:pPr>
            <w:r>
              <w:rPr>
                <w:rFonts w:eastAsiaTheme="minorEastAsia"/>
                <w:szCs w:val="21"/>
              </w:rPr>
              <w:t>3掌握：网络图有关基本概念，网络图绘制方法、网络图关键路线、网络图时间参数计算方法，网络计划优化方法。</w:t>
            </w:r>
          </w:p>
          <w:p>
            <w:pPr>
              <w:spacing w:line="320" w:lineRule="exact"/>
              <w:jc w:val="left"/>
              <w:rPr>
                <w:rFonts w:eastAsiaTheme="minorEastAsia"/>
                <w:szCs w:val="21"/>
              </w:rPr>
            </w:pPr>
            <w:r>
              <w:rPr>
                <w:rFonts w:eastAsiaTheme="minorEastAsia"/>
                <w:szCs w:val="21"/>
              </w:rPr>
              <w:t>4熟练掌握：网络图有关基本概念，网络图绘制方法、网络图关键路线、网络图时间参数计算方法。</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讲授+课堂练习（讲授网络分析技术，使学生掌握计划技术，</w:t>
            </w:r>
            <w:r>
              <w:rPr>
                <w:bCs/>
                <w:szCs w:val="21"/>
              </w:rPr>
              <w:t>初步具备发现、提出、分析和解决该领域相关问题的能力</w:t>
            </w:r>
            <w:r>
              <w:rPr>
                <w:rFonts w:eastAsia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r>
              <w:rPr>
                <w:rFonts w:eastAsiaTheme="minorEastAsia"/>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12</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b/>
                <w:szCs w:val="21"/>
              </w:rPr>
            </w:pPr>
            <w:r>
              <w:rPr>
                <w:rFonts w:eastAsiaTheme="minorEastAsia"/>
                <w:b/>
                <w:szCs w:val="21"/>
              </w:rPr>
              <w:t>5系统预测技术</w:t>
            </w:r>
          </w:p>
          <w:p>
            <w:pPr>
              <w:spacing w:line="320" w:lineRule="exact"/>
              <w:jc w:val="left"/>
              <w:rPr>
                <w:rFonts w:eastAsiaTheme="minorEastAsia"/>
                <w:szCs w:val="21"/>
              </w:rPr>
            </w:pPr>
            <w:r>
              <w:rPr>
                <w:rFonts w:eastAsiaTheme="minorEastAsia"/>
                <w:szCs w:val="21"/>
              </w:rPr>
              <w:t>5.1预测的基本思想、依据和方法</w:t>
            </w:r>
          </w:p>
          <w:p>
            <w:pPr>
              <w:spacing w:line="320" w:lineRule="exact"/>
              <w:jc w:val="left"/>
              <w:rPr>
                <w:rFonts w:eastAsiaTheme="minorEastAsia"/>
                <w:szCs w:val="21"/>
              </w:rPr>
            </w:pPr>
            <w:r>
              <w:rPr>
                <w:rFonts w:eastAsiaTheme="minorEastAsia"/>
                <w:szCs w:val="21"/>
              </w:rPr>
              <w:t>5.2预测技术</w:t>
            </w:r>
          </w:p>
          <w:p>
            <w:pPr>
              <w:spacing w:line="320" w:lineRule="exact"/>
              <w:jc w:val="left"/>
              <w:rPr>
                <w:rFonts w:eastAsiaTheme="minorEastAsia"/>
                <w:szCs w:val="21"/>
              </w:rPr>
            </w:pPr>
            <w:r>
              <w:rPr>
                <w:rFonts w:eastAsiaTheme="minorEastAsia"/>
                <w:b/>
                <w:szCs w:val="21"/>
              </w:rPr>
              <w:t>重点</w:t>
            </w:r>
            <w:r>
              <w:rPr>
                <w:rFonts w:eastAsiaTheme="minorEastAsia"/>
                <w:szCs w:val="21"/>
              </w:rPr>
              <w:t>：预测的基本思想、依据和方法；德尔菲法、回归预测、平滑预测。</w:t>
            </w:r>
          </w:p>
          <w:p>
            <w:pPr>
              <w:spacing w:line="320" w:lineRule="exact"/>
              <w:jc w:val="left"/>
              <w:rPr>
                <w:rFonts w:eastAsiaTheme="minorEastAsia"/>
                <w:szCs w:val="21"/>
              </w:rPr>
            </w:pPr>
            <w:r>
              <w:rPr>
                <w:rFonts w:eastAsiaTheme="minorEastAsia"/>
                <w:b/>
                <w:szCs w:val="21"/>
              </w:rPr>
              <w:t>难点：</w:t>
            </w:r>
            <w:r>
              <w:rPr>
                <w:rFonts w:eastAsiaTheme="minorEastAsia"/>
                <w:szCs w:val="21"/>
              </w:rPr>
              <w:t>回归预测、平滑预测。</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认1知：预测的基本思想、依据和方法。</w:t>
            </w:r>
          </w:p>
          <w:p>
            <w:pPr>
              <w:spacing w:line="320" w:lineRule="exact"/>
              <w:jc w:val="left"/>
              <w:rPr>
                <w:rFonts w:eastAsiaTheme="minorEastAsia"/>
                <w:szCs w:val="21"/>
              </w:rPr>
            </w:pPr>
            <w:r>
              <w:rPr>
                <w:rFonts w:eastAsiaTheme="minorEastAsia"/>
                <w:szCs w:val="21"/>
              </w:rPr>
              <w:t>2理解：预测的基本思想、依据。</w:t>
            </w:r>
          </w:p>
          <w:p>
            <w:pPr>
              <w:spacing w:line="320" w:lineRule="exact"/>
              <w:jc w:val="left"/>
              <w:rPr>
                <w:rFonts w:eastAsiaTheme="minorEastAsia"/>
                <w:szCs w:val="21"/>
              </w:rPr>
            </w:pPr>
            <w:r>
              <w:rPr>
                <w:rFonts w:eastAsiaTheme="minorEastAsia"/>
                <w:szCs w:val="21"/>
              </w:rPr>
              <w:t>3掌握：德尔菲法、回归预测、平滑预测。</w:t>
            </w:r>
          </w:p>
          <w:p>
            <w:pPr>
              <w:spacing w:line="320" w:lineRule="exact"/>
              <w:jc w:val="left"/>
              <w:rPr>
                <w:rFonts w:eastAsiaTheme="minorEastAsia"/>
                <w:szCs w:val="21"/>
              </w:rPr>
            </w:pPr>
            <w:r>
              <w:rPr>
                <w:rFonts w:eastAsiaTheme="minorEastAsia"/>
                <w:szCs w:val="21"/>
              </w:rPr>
              <w:t>掌握：德尔菲法、回归预测、平滑预测。</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讲授+课堂练习（讲授系统预测技术，使学生掌握预测基本技术，</w:t>
            </w:r>
            <w:r>
              <w:rPr>
                <w:bCs/>
                <w:szCs w:val="21"/>
              </w:rPr>
              <w:t>初步具备发现、提出、分析和解决该领域相关问题的能力</w:t>
            </w:r>
            <w:r>
              <w:rPr>
                <w:rFonts w:eastAsia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13</w:t>
            </w:r>
          </w:p>
        </w:tc>
        <w:tc>
          <w:tcPr>
            <w:tcW w:w="238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案例分析</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综合交通运输系统分析</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Cs w:val="21"/>
              </w:rPr>
            </w:pPr>
            <w:r>
              <w:rPr>
                <w:rFonts w:eastAsiaTheme="minorEastAsia"/>
                <w:szCs w:val="21"/>
              </w:rPr>
              <w:t>通过案例分析，使学生综合应用本课程所学知识，对我国综合交通运输系统进行全面、系统和客观的认识，了解我国综合交通运输系统发展的历程、成就和长远规划，并开展课堂思政教学，使学生</w:t>
            </w:r>
            <w:r>
              <w:rPr>
                <w:bCs/>
                <w:szCs w:val="21"/>
              </w:rPr>
              <w:t>初步具备发现、提出、分析和解决该领域相关问题的能力</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目标2</w:t>
            </w:r>
          </w:p>
          <w:p>
            <w:pPr>
              <w:spacing w:line="320" w:lineRule="exact"/>
              <w:jc w:val="center"/>
              <w:rPr>
                <w:rFonts w:eastAsiaTheme="minorEastAsia"/>
                <w:szCs w:val="21"/>
              </w:rPr>
            </w:pPr>
            <w:r>
              <w:rPr>
                <w:rFonts w:eastAsiaTheme="minorEastAsia"/>
                <w:szCs w:val="21"/>
              </w:rPr>
              <w:t>目标3</w:t>
            </w:r>
          </w:p>
          <w:p>
            <w:pPr>
              <w:spacing w:line="320" w:lineRule="exact"/>
              <w:jc w:val="center"/>
              <w:rPr>
                <w:rFonts w:eastAsiaTheme="minorEastAsia"/>
                <w:szCs w:val="21"/>
              </w:rPr>
            </w:pPr>
            <w:r>
              <w:rPr>
                <w:rFonts w:eastAsiaTheme="minorEastAsia"/>
                <w:szCs w:val="21"/>
              </w:rPr>
              <w:t>目标4</w:t>
            </w:r>
          </w:p>
          <w:p>
            <w:pPr>
              <w:spacing w:line="320" w:lineRule="exact"/>
              <w:jc w:val="center"/>
              <w:rPr>
                <w:rFonts w:eastAsiaTheme="minorEastAsia"/>
                <w:szCs w:val="21"/>
              </w:rPr>
            </w:pP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widowControl/>
        <w:snapToGrid w:val="0"/>
        <w:spacing w:line="360" w:lineRule="auto"/>
        <w:jc w:val="left"/>
        <w:rPr>
          <w:b/>
          <w:bCs/>
          <w:kern w:val="0"/>
          <w:szCs w:val="21"/>
        </w:rPr>
      </w:pPr>
      <w:r>
        <w:rPr>
          <w:b/>
          <w:bCs/>
          <w:kern w:val="0"/>
          <w:szCs w:val="21"/>
        </w:rPr>
        <w:tab/>
      </w:r>
      <w:r>
        <w:rPr>
          <w:b/>
          <w:bCs/>
          <w:kern w:val="0"/>
          <w:szCs w:val="21"/>
        </w:rPr>
        <w:t>1．政治认同：</w:t>
      </w:r>
      <w:r>
        <w:rPr>
          <w:bCs/>
          <w:kern w:val="0"/>
          <w:szCs w:val="21"/>
        </w:rPr>
        <w:t>通过系统组织结构教学内容，论述中国共产党领导体制是稳定的组织结构，具有时代先进性；通过系统内外关联性教学内容，讲解中国共产党是一个学习型政党、能够自我适应，自我净化。</w:t>
      </w:r>
    </w:p>
    <w:p>
      <w:pPr>
        <w:widowControl/>
        <w:snapToGrid w:val="0"/>
        <w:spacing w:line="360" w:lineRule="auto"/>
        <w:jc w:val="left"/>
        <w:rPr>
          <w:b/>
          <w:bCs/>
          <w:kern w:val="0"/>
          <w:szCs w:val="21"/>
        </w:rPr>
      </w:pPr>
      <w:r>
        <w:rPr>
          <w:b/>
          <w:bCs/>
          <w:kern w:val="0"/>
          <w:szCs w:val="21"/>
        </w:rPr>
        <w:tab/>
      </w:r>
      <w:r>
        <w:rPr>
          <w:b/>
          <w:bCs/>
          <w:kern w:val="0"/>
          <w:szCs w:val="21"/>
        </w:rPr>
        <w:t>2．家国情怀：</w:t>
      </w:r>
      <w:r>
        <w:rPr>
          <w:bCs/>
          <w:kern w:val="0"/>
          <w:szCs w:val="21"/>
        </w:rPr>
        <w:t>通过系统整体性教学内容，激发学生爱国情怀和信心，中国是规模巨大的国家，具有无限的整体涌现性，能够具备其他国家所不具备的整体涌现能力，只要我们团结一心，这种整体涌现性将战无不胜，全社会各行业都会受益于我们独具特色的大体量和中国共产党的领导。同时，鼓励学生多做有益于提升我们这个整体功能的事情，不做损害整体功能的事情。</w:t>
      </w:r>
    </w:p>
    <w:p>
      <w:pPr>
        <w:widowControl/>
        <w:snapToGrid w:val="0"/>
        <w:spacing w:line="360" w:lineRule="auto"/>
        <w:jc w:val="left"/>
        <w:rPr>
          <w:b/>
          <w:bCs/>
          <w:kern w:val="0"/>
          <w:szCs w:val="21"/>
        </w:rPr>
      </w:pPr>
      <w:r>
        <w:rPr>
          <w:b/>
          <w:bCs/>
          <w:kern w:val="0"/>
          <w:szCs w:val="21"/>
        </w:rPr>
        <w:tab/>
      </w:r>
      <w:r>
        <w:rPr>
          <w:b/>
          <w:bCs/>
          <w:kern w:val="0"/>
          <w:szCs w:val="21"/>
        </w:rPr>
        <w:t>3．理性认识：</w:t>
      </w:r>
      <w:r>
        <w:rPr>
          <w:bCs/>
          <w:kern w:val="0"/>
          <w:szCs w:val="21"/>
        </w:rPr>
        <w:t>通过系统复杂性的教学内容，告诉学生看问题要看透本质，不要被表面现象所迷惑，不要被片面语言所引导，以防偏激和盲从。</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五、使用教材</w:t>
      </w:r>
    </w:p>
    <w:p>
      <w:pPr>
        <w:widowControl/>
        <w:snapToGrid w:val="0"/>
        <w:spacing w:line="360" w:lineRule="auto"/>
        <w:ind w:firstLine="422" w:firstLineChars="200"/>
        <w:jc w:val="left"/>
        <w:rPr>
          <w:bCs/>
          <w:kern w:val="0"/>
          <w:szCs w:val="21"/>
        </w:rPr>
      </w:pPr>
      <w:r>
        <w:rPr>
          <w:b/>
          <w:bCs/>
          <w:kern w:val="0"/>
          <w:szCs w:val="21"/>
        </w:rPr>
        <w:t>1.选用教材：</w:t>
      </w:r>
      <w:r>
        <w:rPr>
          <w:bCs/>
          <w:kern w:val="0"/>
          <w:szCs w:val="21"/>
        </w:rPr>
        <w:t>(必含信息：教材名称，作者，出版社，出版年度，版次，书号)</w:t>
      </w:r>
    </w:p>
    <w:p>
      <w:pPr>
        <w:adjustRightInd w:val="0"/>
        <w:snapToGrid w:val="0"/>
        <w:spacing w:line="360" w:lineRule="auto"/>
        <w:ind w:firstLine="420"/>
        <w:rPr>
          <w:szCs w:val="21"/>
        </w:rPr>
      </w:pPr>
      <w:r>
        <w:rPr>
          <w:bCs/>
          <w:kern w:val="0"/>
          <w:szCs w:val="21"/>
        </w:rPr>
        <w:t>（1）理论课教材：交通系统工程，冯树民编著，知识产权出版社，2010</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w:t>
      </w:r>
      <w:r>
        <w:rPr>
          <w:szCs w:val="21"/>
        </w:rPr>
        <w:t>系统工程（第五版），汪应洛，北京.机械工业出版社，2016</w:t>
      </w:r>
    </w:p>
    <w:p>
      <w:pPr>
        <w:widowControl/>
        <w:snapToGrid w:val="0"/>
        <w:spacing w:line="360" w:lineRule="auto"/>
        <w:ind w:firstLine="420" w:firstLineChars="200"/>
        <w:jc w:val="left"/>
        <w:rPr>
          <w:bCs/>
          <w:kern w:val="0"/>
          <w:szCs w:val="21"/>
        </w:rPr>
      </w:pPr>
      <w:r>
        <w:rPr>
          <w:bCs/>
          <w:kern w:val="0"/>
          <w:szCs w:val="21"/>
        </w:rPr>
        <w:t>（2）</w:t>
      </w:r>
      <w:r>
        <w:rPr>
          <w:szCs w:val="21"/>
        </w:rPr>
        <w:t>交通运输系统工程（第二版），王振军，东南大学出版社，2017</w:t>
      </w:r>
    </w:p>
    <w:p>
      <w:pPr>
        <w:snapToGrid w:val="0"/>
        <w:spacing w:line="360" w:lineRule="auto"/>
        <w:ind w:firstLine="420" w:firstLineChars="200"/>
        <w:rPr>
          <w:bCs/>
          <w:kern w:val="0"/>
          <w:szCs w:val="21"/>
        </w:rPr>
      </w:pPr>
      <w:r>
        <w:rPr>
          <w:bCs/>
          <w:kern w:val="0"/>
          <w:szCs w:val="21"/>
        </w:rPr>
        <w:t>（3）交通运输系统工程（第2版），郭瑞军，国防工业，2015</w:t>
      </w:r>
    </w:p>
    <w:p>
      <w:pPr>
        <w:widowControl/>
        <w:snapToGrid w:val="0"/>
        <w:spacing w:line="360" w:lineRule="auto"/>
        <w:ind w:firstLine="422" w:firstLineChars="200"/>
        <w:jc w:val="left"/>
        <w:rPr>
          <w:b/>
          <w:kern w:val="0"/>
          <w:szCs w:val="21"/>
        </w:rPr>
      </w:pPr>
      <w:r>
        <w:rPr>
          <w:b/>
          <w:kern w:val="0"/>
          <w:szCs w:val="21"/>
        </w:rPr>
        <w:t>3.推荐网站：</w:t>
      </w:r>
    </w:p>
    <w:p>
      <w:pPr>
        <w:snapToGrid w:val="0"/>
        <w:spacing w:line="360" w:lineRule="auto"/>
        <w:ind w:firstLine="420" w:firstLineChars="200"/>
        <w:rPr>
          <w:szCs w:val="21"/>
        </w:rPr>
      </w:pPr>
      <w:r>
        <w:rPr>
          <w:szCs w:val="21"/>
        </w:rPr>
        <w:t>（1）交通运输系统工程与信息，http://www.tseit.org.cn</w:t>
      </w:r>
    </w:p>
    <w:p>
      <w:pPr>
        <w:widowControl/>
        <w:snapToGrid w:val="0"/>
        <w:spacing w:line="360" w:lineRule="auto"/>
        <w:ind w:firstLine="420" w:firstLineChars="200"/>
        <w:jc w:val="left"/>
        <w:rPr>
          <w:kern w:val="0"/>
        </w:rPr>
      </w:pPr>
      <w:r>
        <w:rPr>
          <w:szCs w:val="21"/>
        </w:rPr>
        <w:t>（2）交通运输工程学报，http://transport.chd.edu.cn/</w:t>
      </w:r>
      <w:r>
        <w:rPr>
          <w:kern w:val="0"/>
        </w:rPr>
        <w:t>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多媒体教室，教学团队3人。</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r>
              <w:rPr>
                <w:rFonts w:eastAsia="黑体"/>
                <w:szCs w:val="21"/>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平时表现</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r>
              <w:rPr>
                <w:rFonts w:eastAsia="黑体"/>
                <w:szCs w:val="21"/>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bCs/>
                <w:szCs w:val="21"/>
              </w:rPr>
            </w:pPr>
            <w:r>
              <w:rPr>
                <w:kern w:val="0"/>
                <w:szCs w:val="21"/>
              </w:rPr>
              <w:t>掌握系统的基本概念和思想，使学生具备本专业所需的</w:t>
            </w:r>
            <w:r>
              <w:rPr>
                <w:bCs/>
                <w:szCs w:val="21"/>
              </w:rPr>
              <w:t>系统科学基础</w:t>
            </w:r>
            <w:r>
              <w:rPr>
                <w:kern w:val="0"/>
                <w:szCs w:val="21"/>
              </w:rPr>
              <w:t>知识和</w:t>
            </w:r>
            <w:r>
              <w:rPr>
                <w:bCs/>
                <w:szCs w:val="21"/>
              </w:rPr>
              <w:t>可持续发展理念</w:t>
            </w:r>
          </w:p>
          <w:p>
            <w:pPr>
              <w:spacing w:line="320" w:lineRule="exact"/>
              <w:jc w:val="left"/>
              <w:rPr>
                <w:rFonts w:eastAsiaTheme="minorEastAsia"/>
              </w:rPr>
            </w:pPr>
            <w:r>
              <w:rPr>
                <w:rFonts w:eastAsiaTheme="minorEastAsia"/>
              </w:rPr>
              <w:t>指标点1.4</w:t>
            </w:r>
          </w:p>
          <w:p>
            <w:pPr>
              <w:spacing w:line="320" w:lineRule="exact"/>
              <w:jc w:val="left"/>
              <w:rPr>
                <w:rFonts w:eastAsiaTheme="minorEastAsia"/>
              </w:rPr>
            </w:pPr>
            <w:r>
              <w:rPr>
                <w:rFonts w:eastAsiaTheme="minorEastAsia"/>
              </w:rPr>
              <w:t>指标点7.2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系统的概念，系统的属性，系统工程的概念，系统工程的技术理论基础、</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Cs w:val="21"/>
              </w:rPr>
            </w:pPr>
            <w:r>
              <w:rPr>
                <w:kern w:val="0"/>
                <w:szCs w:val="21"/>
              </w:rPr>
              <w:t>学会运用系统工程的理论和方法，掌握定性和定量相结合地对系统进行诊断、预测、综合、分析、评价、决策和计划能力。</w:t>
            </w:r>
          </w:p>
          <w:p>
            <w:pPr>
              <w:spacing w:line="320" w:lineRule="exact"/>
              <w:jc w:val="left"/>
              <w:rPr>
                <w:rFonts w:eastAsiaTheme="minorEastAsia"/>
              </w:rPr>
            </w:pPr>
            <w:r>
              <w:rPr>
                <w:rFonts w:eastAsiaTheme="minorEastAsia"/>
              </w:rPr>
              <w:t>指标点2.1</w:t>
            </w:r>
          </w:p>
          <w:p>
            <w:pPr>
              <w:spacing w:line="320" w:lineRule="exact"/>
              <w:jc w:val="left"/>
              <w:rPr>
                <w:rFonts w:eastAsiaTheme="minorEastAsia"/>
              </w:rPr>
            </w:pPr>
            <w:r>
              <w:rPr>
                <w:rFonts w:eastAsiaTheme="minorEastAsia"/>
              </w:rPr>
              <w:t>指标点2.2</w:t>
            </w:r>
          </w:p>
          <w:p>
            <w:pPr>
              <w:spacing w:line="320" w:lineRule="exact"/>
              <w:jc w:val="left"/>
              <w:rPr>
                <w:rFonts w:eastAsiaTheme="minorEastAsia"/>
              </w:rPr>
            </w:pPr>
            <w:r>
              <w:rPr>
                <w:rFonts w:eastAsiaTheme="minorEastAsia"/>
              </w:rPr>
              <w:t>指标点2.3</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系统工程实践的基本逻辑过程和步骤、系统描述内容和方法；系统综合的概念、思想、原则、内容和方法；系统评价的概念、内容和方法；系统决策的概念、原则、内容。网络图概念及其网络分析技术发展概况；网络图的基本思想，网络计划优化的基本思路、方法；网络图的绘制方法，网络图有关时间参数的计算方法。预测的基本思想、依据和方法，基本的预测技术，德尔菲法、回归预测、平滑预测。</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60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szCs w:val="21"/>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Cs w:val="21"/>
              </w:rPr>
            </w:pPr>
            <w:r>
              <w:rPr>
                <w:kern w:val="0"/>
                <w:szCs w:val="21"/>
              </w:rPr>
              <w:t>能够应用数学、自然科学和工程科学的基本原理，识别、表达、并通过文献研究分析交通运输领域复杂工程问题，以获得有效结论。</w:t>
            </w:r>
            <w:r>
              <w:rPr>
                <w:rFonts w:eastAsiaTheme="minorEastAsia"/>
              </w:rPr>
              <w:t>指标点3.3</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r>
              <w:rPr>
                <w:kern w:val="0"/>
                <w:szCs w:val="21"/>
              </w:rPr>
              <w:t>分析交通运输领域复杂工程问题</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kern w:val="0"/>
                <w:szCs w:val="21"/>
              </w:rPr>
            </w:pPr>
            <w:r>
              <w:rPr>
                <w:kern w:val="0"/>
                <w:szCs w:val="21"/>
              </w:rPr>
              <w:t>理解并掌握交通运输工程管理原理与经济决策方法，并能在多学科环境中应用。</w:t>
            </w:r>
            <w:r>
              <w:rPr>
                <w:rFonts w:eastAsiaTheme="minorEastAsia"/>
              </w:rPr>
              <w:t>指标点11.1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rFonts w:eastAsiaTheme="minorEastAsia"/>
              </w:rPr>
              <w:t>决策基本过程、决策基本要素、决策状态、决策技术、决策表、决策树；确定型决策方法、风险型决策方法，不确定型决策方法。</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15</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100</w:t>
            </w:r>
          </w:p>
        </w:tc>
      </w:tr>
    </w:tbl>
    <w:p>
      <w:pPr>
        <w:spacing w:line="320" w:lineRule="exact"/>
        <w:rPr>
          <w:rFonts w:eastAsiaTheme="minorEastAsia"/>
        </w:rPr>
      </w:pPr>
      <w:r>
        <w:rPr>
          <w:rFonts w:eastAsiaTheme="minorEastAsia"/>
        </w:rPr>
        <w:t>注：各类考核评价的具体评分标准见《附录：各类考核评分标准表》</w:t>
      </w:r>
    </w:p>
    <w:p>
      <w:pPr>
        <w:spacing w:line="320" w:lineRule="exact"/>
        <w:rPr>
          <w:rFonts w:eastAsiaTheme="minorEastAsia"/>
          <w:b/>
        </w:rPr>
      </w:pPr>
      <w:r>
        <w:rPr>
          <w:rFonts w:eastAsiaTheme="minorEastAsia"/>
          <w:b/>
        </w:rPr>
        <w:t>附录：各类考核评分标准表</w:t>
      </w:r>
    </w:p>
    <w:tbl>
      <w:tblPr>
        <w:tblStyle w:val="28"/>
        <w:tblW w:w="8807" w:type="dxa"/>
        <w:jc w:val="center"/>
        <w:tblLayout w:type="fixed"/>
        <w:tblCellMar>
          <w:top w:w="0" w:type="dxa"/>
          <w:left w:w="108" w:type="dxa"/>
          <w:bottom w:w="0" w:type="dxa"/>
          <w:right w:w="108" w:type="dxa"/>
        </w:tblCellMar>
      </w:tblPr>
      <w:tblGrid>
        <w:gridCol w:w="1135"/>
        <w:gridCol w:w="1081"/>
        <w:gridCol w:w="6591"/>
      </w:tblGrid>
      <w:tr>
        <w:tblPrEx>
          <w:tblCellMar>
            <w:top w:w="0" w:type="dxa"/>
            <w:left w:w="108" w:type="dxa"/>
            <w:bottom w:w="0" w:type="dxa"/>
            <w:right w:w="108" w:type="dxa"/>
          </w:tblCellMar>
        </w:tblPrEx>
        <w:trPr>
          <w:trHeight w:val="20"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eastAsiaTheme="minorEastAsia"/>
                <w:b/>
                <w:bCs/>
                <w:color w:val="000000" w:themeColor="text1"/>
                <w:kern w:val="0"/>
                <w:sz w:val="18"/>
                <w:szCs w:val="18"/>
                <w14:textFill>
                  <w14:solidFill>
                    <w14:schemeClr w14:val="tx1"/>
                  </w14:solidFill>
                </w14:textFill>
              </w:rPr>
            </w:pPr>
            <w:r>
              <w:rPr>
                <w:rFonts w:eastAsiaTheme="minorEastAsia"/>
                <w:b/>
                <w:bCs/>
                <w:color w:val="000000" w:themeColor="text1"/>
                <w:kern w:val="0"/>
                <w:sz w:val="18"/>
                <w:szCs w:val="18"/>
                <w14:textFill>
                  <w14:solidFill>
                    <w14:schemeClr w14:val="tx1"/>
                  </w14:solidFill>
                </w14:textFill>
              </w:rPr>
              <w:t>考核/评价环节</w:t>
            </w:r>
          </w:p>
        </w:tc>
        <w:tc>
          <w:tcPr>
            <w:tcW w:w="10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Theme="minorEastAsia"/>
                <w:b/>
                <w:bCs/>
                <w:color w:val="000000" w:themeColor="text1"/>
                <w:kern w:val="0"/>
                <w:sz w:val="18"/>
                <w:szCs w:val="18"/>
                <w14:textFill>
                  <w14:solidFill>
                    <w14:schemeClr w14:val="tx1"/>
                  </w14:solidFill>
                </w14:textFill>
              </w:rPr>
            </w:pPr>
            <w:r>
              <w:rPr>
                <w:rFonts w:eastAsiaTheme="minorEastAsia"/>
                <w:b/>
                <w:bCs/>
                <w:color w:val="000000" w:themeColor="text1"/>
                <w:kern w:val="0"/>
                <w:sz w:val="18"/>
                <w:szCs w:val="18"/>
                <w14:textFill>
                  <w14:solidFill>
                    <w14:schemeClr w14:val="tx1"/>
                  </w14:solidFill>
                </w14:textFill>
              </w:rPr>
              <w:t>分值（或百分比）</w:t>
            </w:r>
          </w:p>
        </w:tc>
        <w:tc>
          <w:tcPr>
            <w:tcW w:w="659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Theme="minorEastAsia"/>
                <w:b/>
                <w:bCs/>
                <w:color w:val="000000" w:themeColor="text1"/>
                <w:kern w:val="0"/>
                <w:sz w:val="18"/>
                <w:szCs w:val="18"/>
                <w14:textFill>
                  <w14:solidFill>
                    <w14:schemeClr w14:val="tx1"/>
                  </w14:solidFill>
                </w14:textFill>
              </w:rPr>
            </w:pPr>
            <w:r>
              <w:rPr>
                <w:rFonts w:eastAsiaTheme="minorEastAsia"/>
                <w:b/>
                <w:bCs/>
                <w:color w:val="000000" w:themeColor="text1"/>
                <w:kern w:val="0"/>
                <w:sz w:val="18"/>
                <w:szCs w:val="18"/>
                <w14:textFill>
                  <w14:solidFill>
                    <w14:schemeClr w14:val="tx1"/>
                  </w14:solidFill>
                </w14:textFill>
              </w:rPr>
              <w:t>考核/评价细则</w:t>
            </w:r>
          </w:p>
        </w:tc>
      </w:tr>
      <w:tr>
        <w:tblPrEx>
          <w:tblCellMar>
            <w:top w:w="0" w:type="dxa"/>
            <w:left w:w="108" w:type="dxa"/>
            <w:bottom w:w="0" w:type="dxa"/>
            <w:right w:w="108" w:type="dxa"/>
          </w:tblCellMar>
        </w:tblPrEx>
        <w:trPr>
          <w:trHeight w:val="59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作业</w:t>
            </w:r>
          </w:p>
        </w:tc>
        <w:tc>
          <w:tcPr>
            <w:tcW w:w="108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25</w:t>
            </w:r>
          </w:p>
        </w:tc>
        <w:tc>
          <w:tcPr>
            <w:tcW w:w="65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（1）布置书面作业，考查学生对相关知识的掌握程度；</w:t>
            </w:r>
          </w:p>
          <w:p>
            <w:pPr>
              <w:widowControl/>
              <w:adjustRightInd w:val="0"/>
              <w:snapToGrid w:val="0"/>
              <w:rPr>
                <w:rFonts w:eastAsiaTheme="minorEastAsia"/>
                <w:color w:val="000000" w:themeColor="text1"/>
                <w:kern w:val="0"/>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（2）成绩以百分计，通过学习通自动评分；占课程总评成绩25%。</w:t>
            </w:r>
          </w:p>
        </w:tc>
      </w:tr>
      <w:tr>
        <w:tblPrEx>
          <w:tblCellMar>
            <w:top w:w="0" w:type="dxa"/>
            <w:left w:w="108" w:type="dxa"/>
            <w:bottom w:w="0" w:type="dxa"/>
            <w:right w:w="108" w:type="dxa"/>
          </w:tblCellMar>
        </w:tblPrEx>
        <w:trPr>
          <w:trHeight w:val="685"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平时表现</w:t>
            </w:r>
          </w:p>
        </w:tc>
        <w:tc>
          <w:tcPr>
            <w:tcW w:w="108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Theme="minorEastAsia"/>
                <w:color w:val="000000" w:themeColor="text1"/>
                <w:kern w:val="0"/>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15</w:t>
            </w:r>
          </w:p>
        </w:tc>
        <w:tc>
          <w:tcPr>
            <w:tcW w:w="6591" w:type="dxa"/>
            <w:tcBorders>
              <w:top w:val="single" w:color="auto" w:sz="4" w:space="0"/>
              <w:left w:val="nil"/>
              <w:bottom w:val="single" w:color="auto" w:sz="4" w:space="0"/>
              <w:right w:val="single" w:color="auto" w:sz="4" w:space="0"/>
            </w:tcBorders>
            <w:vAlign w:val="center"/>
          </w:tcPr>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（1）利用超星学习通对签到、课堂互动及参与线上讨论计分；</w:t>
            </w:r>
          </w:p>
          <w:p>
            <w:pPr>
              <w:widowControl/>
              <w:adjustRightInd w:val="0"/>
              <w:snapToGrid w:val="0"/>
              <w:jc w:val="left"/>
              <w:rPr>
                <w:rFonts w:eastAsiaTheme="minorEastAsia"/>
                <w:color w:val="000000" w:themeColor="text1"/>
                <w:sz w:val="18"/>
                <w:szCs w:val="18"/>
                <w14:textFill>
                  <w14:solidFill>
                    <w14:schemeClr w14:val="tx1"/>
                  </w14:solidFill>
                </w14:textFill>
              </w:rPr>
            </w:pPr>
            <w:r>
              <w:rPr>
                <w:rFonts w:eastAsiaTheme="minorEastAsia"/>
                <w:color w:val="000000" w:themeColor="text1"/>
                <w:kern w:val="0"/>
                <w:sz w:val="18"/>
                <w:szCs w:val="18"/>
                <w14:textFill>
                  <w14:solidFill>
                    <w14:schemeClr w14:val="tx1"/>
                  </w14:solidFill>
                </w14:textFill>
              </w:rPr>
              <w:t>（2）成绩以百分计，占课程总评成绩15%。</w:t>
            </w:r>
          </w:p>
        </w:tc>
      </w:tr>
      <w:tr>
        <w:tblPrEx>
          <w:tblCellMar>
            <w:top w:w="0" w:type="dxa"/>
            <w:left w:w="108" w:type="dxa"/>
            <w:bottom w:w="0" w:type="dxa"/>
            <w:right w:w="108" w:type="dxa"/>
          </w:tblCellMar>
        </w:tblPrEx>
        <w:trPr>
          <w:trHeight w:val="17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期末考试</w:t>
            </w:r>
          </w:p>
        </w:tc>
        <w:tc>
          <w:tcPr>
            <w:tcW w:w="108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60</w:t>
            </w:r>
          </w:p>
        </w:tc>
        <w:tc>
          <w:tcPr>
            <w:tcW w:w="65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根据教学大纲知识点闭卷考核：</w:t>
            </w:r>
          </w:p>
          <w:p>
            <w:pPr>
              <w:widowControl/>
              <w:adjustRightInd w:val="0"/>
              <w:snapToGrid w:val="0"/>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（1）卷面成绩100分，以卷面成绩乘以其在总评成绩中所占的比例计入课程总评成绩。</w:t>
            </w:r>
          </w:p>
          <w:p>
            <w:pPr>
              <w:widowControl/>
              <w:adjustRightInd w:val="0"/>
              <w:snapToGrid w:val="0"/>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（2）课程目标1的试题占15%左右；对应课程目标2的试题占45%左右；对应课程目标3的试题占15%左右；对应课程目标4的试题占25%左右。</w:t>
            </w:r>
          </w:p>
        </w:tc>
      </w:tr>
    </w:tbl>
    <w:p>
      <w:pPr>
        <w:snapToGrid w:val="0"/>
        <w:spacing w:line="360" w:lineRule="auto"/>
        <w:rPr>
          <w:b/>
          <w:bCs/>
          <w:kern w:val="0"/>
          <w:szCs w:val="21"/>
        </w:rPr>
      </w:pPr>
    </w:p>
    <w:p>
      <w:pPr>
        <w:snapToGrid w:val="0"/>
        <w:spacing w:line="360" w:lineRule="auto"/>
        <w:rPr>
          <w:b/>
          <w:szCs w:val="21"/>
        </w:rPr>
      </w:pPr>
      <w:r>
        <w:rPr>
          <w:b/>
          <w:bCs/>
          <w:kern w:val="0"/>
          <w:szCs w:val="21"/>
        </w:rPr>
        <w:t>八、</w:t>
      </w:r>
      <w:r>
        <w:rPr>
          <w:b/>
          <w:szCs w:val="21"/>
        </w:rPr>
        <w:t>考核结果分析反馈</w:t>
      </w:r>
    </w:p>
    <w:p>
      <w:pPr>
        <w:snapToGrid w:val="0"/>
        <w:spacing w:line="360" w:lineRule="auto"/>
        <w:ind w:firstLine="420" w:firstLineChars="200"/>
        <w:rPr>
          <w:szCs w:val="21"/>
        </w:rPr>
      </w:pPr>
      <w:r>
        <w:rPr>
          <w:bCs/>
          <w:szCs w:val="21"/>
        </w:rPr>
        <w:t>平时成绩考核结果及时在课堂反馈给学生，</w:t>
      </w:r>
      <w:r>
        <w:rPr>
          <w:szCs w:val="21"/>
        </w:rPr>
        <w:t>向学院和相关专业系反馈，考试成绩进行考试分析，通过网络平台及时向学生反馈。</w:t>
      </w:r>
    </w:p>
    <w:p>
      <w:pPr>
        <w:snapToGrid w:val="0"/>
        <w:spacing w:line="360" w:lineRule="auto"/>
        <w:ind w:firstLine="420" w:firstLineChars="200"/>
        <w:rPr>
          <w:szCs w:val="21"/>
        </w:rPr>
      </w:pPr>
      <w:r>
        <w:rPr>
          <w:szCs w:val="21"/>
        </w:rPr>
        <w:t>根据考核分析结果，找出教学和学生学习过程中存在的问题，采取相应的改进措施，不断优化教学方式、手段。</w:t>
      </w:r>
    </w:p>
    <w:p>
      <w:pPr>
        <w:widowControl/>
        <w:jc w:val="left"/>
      </w:pPr>
      <w:r>
        <w:br w:type="page"/>
      </w:r>
    </w:p>
    <w:p>
      <w:pPr>
        <w:pStyle w:val="2"/>
        <w:jc w:val="center"/>
        <w:rPr>
          <w:b w:val="0"/>
          <w:color w:val="0000FF"/>
          <w:sz w:val="28"/>
          <w:szCs w:val="28"/>
        </w:rPr>
      </w:pPr>
      <w:bookmarkStart w:id="116" w:name="_Toc31837"/>
      <w:r>
        <w:rPr>
          <w:sz w:val="28"/>
          <w:szCs w:val="28"/>
        </w:rPr>
        <w:t>汽车保险与理赔</w:t>
      </w:r>
      <w:bookmarkEnd w:id="116"/>
    </w:p>
    <w:p>
      <w:pPr>
        <w:snapToGrid w:val="0"/>
        <w:spacing w:line="360" w:lineRule="auto"/>
        <w:jc w:val="center"/>
        <w:rPr>
          <w:sz w:val="28"/>
          <w:szCs w:val="28"/>
        </w:rPr>
      </w:pPr>
      <w:r>
        <w:rPr>
          <w:sz w:val="24"/>
        </w:rPr>
        <w:t>Automobile Insurance and Claims Settlement</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课程编号：</w:t>
            </w:r>
            <w:r>
              <w:rPr>
                <w:bCs/>
                <w:color w:val="000000" w:themeColor="text1"/>
                <w:szCs w:val="21"/>
                <w14:textFill>
                  <w14:solidFill>
                    <w14:schemeClr w14:val="tx1"/>
                  </w14:solidFill>
                </w14:textFill>
              </w:rPr>
              <w:t>04021360</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课程总学时：</w:t>
            </w:r>
            <w:r>
              <w:rPr>
                <w:bCs/>
                <w:color w:val="000000" w:themeColor="text1"/>
                <w:szCs w:val="21"/>
                <w14:textFill>
                  <w14:solidFill>
                    <w14:schemeClr w14:val="tx1"/>
                  </w14:solidFill>
                </w14:textFill>
              </w:rPr>
              <w:t>32</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实验学时： </w:t>
            </w:r>
            <w:r>
              <w:rPr>
                <w:bCs/>
                <w:color w:val="000000" w:themeColor="text1"/>
                <w:szCs w:val="21"/>
                <w14:textFill>
                  <w14:solidFill>
                    <w14:schemeClr w14:val="tx1"/>
                  </w14:solidFill>
                </w14:textFill>
              </w:rPr>
              <w:t>6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课程性质：选修</w:t>
            </w:r>
          </w:p>
        </w:tc>
        <w:tc>
          <w:tcPr>
            <w:tcW w:w="1453" w:type="pct"/>
          </w:tcPr>
          <w:p>
            <w:pPr>
              <w:spacing w:line="300" w:lineRule="auto"/>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课程属性:</w:t>
            </w:r>
            <w:r>
              <w:rPr>
                <w:bCs/>
                <w:color w:val="000000" w:themeColor="text1"/>
                <w:kern w:val="0"/>
                <w:szCs w:val="21"/>
                <w14:textFill>
                  <w14:solidFill>
                    <w14:schemeClr w14:val="tx1"/>
                  </w14:solidFill>
                </w14:textFill>
              </w:rPr>
              <w:t>专业类</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开设学期：</w:t>
            </w:r>
            <w:r>
              <w:rPr>
                <w:bCs/>
                <w:color w:val="000000" w:themeColor="text1"/>
                <w:szCs w:val="21"/>
                <w14:textFill>
                  <w14:solidFill>
                    <w14:schemeClr w14:val="tx1"/>
                  </w14:solidFill>
                </w14:textFill>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课程负责人：</w:t>
            </w:r>
            <w:r>
              <w:rPr>
                <w:bCs/>
                <w:color w:val="000000" w:themeColor="text1"/>
                <w:szCs w:val="21"/>
                <w14:textFill>
                  <w14:solidFill>
                    <w14:schemeClr w14:val="tx1"/>
                  </w14:solidFill>
                </w14:textFill>
              </w:rPr>
              <w:t>姚新胜</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课程团队：</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授课语言：</w:t>
            </w:r>
            <w:r>
              <w:rPr>
                <w:bCs/>
                <w:color w:val="000000" w:themeColor="text1"/>
                <w:szCs w:val="21"/>
                <w14:textFill>
                  <w14:solidFill>
                    <w14:schemeClr w14:val="tx1"/>
                  </w14:solidFill>
                </w14:textFill>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适用专业：</w:t>
            </w:r>
            <w:r>
              <w:rPr>
                <w:bCs/>
                <w:color w:val="000000" w:themeColor="text1"/>
                <w:szCs w:val="21"/>
                <w14:textFill>
                  <w14:solidFill>
                    <w14:schemeClr w14:val="tx1"/>
                  </w14:solidFill>
                </w14:textFill>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对先修的要求：</w:t>
            </w:r>
            <w:r>
              <w:rPr>
                <w:bCs/>
                <w:color w:val="000000" w:themeColor="text1"/>
                <w:szCs w:val="21"/>
                <w14:textFill>
                  <w14:solidFill>
                    <w14:schemeClr w14:val="tx1"/>
                  </w14:solidFill>
                </w14:textFill>
              </w:rPr>
              <w:t>汽车构造。要求重点了解汽车总体结构以及发动机、车身、制动、底盘等系统的功能和结构。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对后续的支撑：</w:t>
            </w:r>
            <w:r>
              <w:rPr>
                <w:bCs/>
                <w:color w:val="000000" w:themeColor="text1"/>
                <w:szCs w:val="21"/>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主撰人：</w:t>
            </w:r>
            <w:r>
              <w:rPr>
                <w:bCs/>
                <w:color w:val="000000" w:themeColor="text1"/>
                <w:szCs w:val="21"/>
                <w14:textFill>
                  <w14:solidFill>
                    <w14:schemeClr w14:val="tx1"/>
                  </w14:solidFill>
                </w14:textFill>
              </w:rPr>
              <w:t>姚新胜</w:t>
            </w:r>
          </w:p>
        </w:tc>
        <w:tc>
          <w:tcPr>
            <w:tcW w:w="1453"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审核人：</w:t>
            </w:r>
            <w:r>
              <w:rPr>
                <w:szCs w:val="21"/>
              </w:rPr>
              <w:t>高献坤</w:t>
            </w:r>
          </w:p>
        </w:tc>
        <w:tc>
          <w:tcPr>
            <w:tcW w:w="1881" w:type="pct"/>
          </w:tcPr>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大纲制定（修订）日期：</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本课程是交通运输专业的一门专业选修课，主要讲述保险基础、汽车保险运营、汽车保险理赔等知识。通过对本门课程的学习，能够使学生对汽车保险与理赔的理论知识有所了解，使学生掌握汽车保险与理赔的基本原理、程序、流程与步骤，为今后在在保险、汽车、交通运输等方面相关知识的把握和利用奠定基础。通过本课程学习任务的完成达到如下目标：学生应该掌握汽车保险与理赔领域保险的理论基础、车险设置与管理知识，具备汽车保险与理赔的一定操作能力，具备汽车保险工程师的基本专业素质。</w:t>
      </w:r>
    </w:p>
    <w:p>
      <w:pPr>
        <w:spacing w:line="360" w:lineRule="auto"/>
        <w:ind w:firstLine="420" w:firstLineChars="200"/>
        <w:rPr>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80"/>
        <w:gridCol w:w="428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eastAsia="黑体"/>
                <w:color w:val="000000" w:themeColor="text1"/>
                <w:sz w:val="18"/>
                <w:szCs w:val="21"/>
                <w14:textFill>
                  <w14:solidFill>
                    <w14:schemeClr w14:val="tx1"/>
                  </w14:solidFill>
                </w14:textFill>
              </w:rPr>
              <w:t>序号</w:t>
            </w:r>
          </w:p>
        </w:tc>
        <w:tc>
          <w:tcPr>
            <w:tcW w:w="757"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eastAsia="黑体"/>
                <w:color w:val="000000" w:themeColor="text1"/>
                <w:sz w:val="18"/>
                <w:szCs w:val="21"/>
                <w14:textFill>
                  <w14:solidFill>
                    <w14:schemeClr w14:val="tx1"/>
                  </w14:solidFill>
                </w14:textFill>
              </w:rPr>
              <w:t>课程目标</w:t>
            </w:r>
          </w:p>
        </w:tc>
        <w:tc>
          <w:tcPr>
            <w:tcW w:w="235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eastAsia="黑体"/>
                <w:color w:val="000000" w:themeColor="text1"/>
                <w:sz w:val="18"/>
                <w:szCs w:val="21"/>
                <w14:textFill>
                  <w14:solidFill>
                    <w14:schemeClr w14:val="tx1"/>
                  </w14:solidFill>
                </w14:textFill>
              </w:rPr>
              <w:t>支撑毕业要求指标点</w:t>
            </w:r>
          </w:p>
        </w:tc>
        <w:tc>
          <w:tcPr>
            <w:tcW w:w="1474"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21"/>
                <w14:textFill>
                  <w14:solidFill>
                    <w14:schemeClr w14:val="tx1"/>
                  </w14:solidFill>
                </w14:textFill>
              </w:rPr>
            </w:pPr>
            <w:r>
              <w:rPr>
                <w:rFonts w:eastAsia="黑体"/>
                <w:color w:val="000000" w:themeColor="text1"/>
                <w:sz w:val="18"/>
                <w:szCs w:val="21"/>
                <w14:textFill>
                  <w14:solidFill>
                    <w14:schemeClr w14:val="tx1"/>
                  </w14:solidFill>
                </w14:textFill>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tc>
        <w:tc>
          <w:tcPr>
            <w:tcW w:w="757"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1.了解汽车保险相关的基础知识</w:t>
            </w:r>
          </w:p>
        </w:tc>
        <w:tc>
          <w:tcPr>
            <w:tcW w:w="2352"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1-3.具有交通运输经济学、交通运输安全学…等交通运输专业基础知识。</w:t>
            </w:r>
          </w:p>
          <w:p>
            <w:pPr>
              <w:ind w:firstLine="360" w:firstLineChars="200"/>
              <w:rPr>
                <w:sz w:val="18"/>
                <w:szCs w:val="21"/>
              </w:rPr>
            </w:pPr>
            <w:r>
              <w:rPr>
                <w:sz w:val="18"/>
                <w:szCs w:val="21"/>
              </w:rPr>
              <w:t>2-3.能够通过文献研究对</w:t>
            </w:r>
            <w:r>
              <w:rPr>
                <w:bCs/>
                <w:sz w:val="18"/>
                <w:szCs w:val="21"/>
              </w:rPr>
              <w:t>交通运输领域</w:t>
            </w:r>
            <w:r>
              <w:rPr>
                <w:sz w:val="18"/>
                <w:szCs w:val="21"/>
              </w:rPr>
              <w:t>复杂工程问题进行有效分析和判断。</w:t>
            </w:r>
          </w:p>
          <w:p>
            <w:pPr>
              <w:ind w:firstLine="360" w:firstLineChars="200"/>
              <w:rPr>
                <w:sz w:val="18"/>
                <w:szCs w:val="21"/>
              </w:rPr>
            </w:pPr>
            <w:r>
              <w:rPr>
                <w:sz w:val="18"/>
                <w:szCs w:val="21"/>
              </w:rPr>
              <w:t>9-1.能够理解不同学科在交通运输相关领域的作用与价值。</w:t>
            </w:r>
          </w:p>
        </w:tc>
        <w:tc>
          <w:tcPr>
            <w:tcW w:w="1474" w:type="pct"/>
            <w:tcBorders>
              <w:top w:val="single" w:color="auto" w:sz="4" w:space="0"/>
              <w:left w:val="single" w:color="auto" w:sz="4" w:space="0"/>
              <w:right w:val="single" w:color="auto" w:sz="4" w:space="0"/>
            </w:tcBorders>
          </w:tcPr>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1</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w:t>
            </w:r>
          </w:p>
        </w:tc>
        <w:tc>
          <w:tcPr>
            <w:tcW w:w="757"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2.通过汽车保险知识的学习，培育对汽车保险业务品种的了解及业务开展的初步能力。</w:t>
            </w:r>
          </w:p>
        </w:tc>
        <w:tc>
          <w:tcPr>
            <w:tcW w:w="2352"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21"/>
              </w:rPr>
            </w:pPr>
            <w:r>
              <w:rPr>
                <w:sz w:val="18"/>
                <w:szCs w:val="21"/>
              </w:rPr>
              <w:t>2-3.能够通过文献研究对</w:t>
            </w:r>
            <w:r>
              <w:rPr>
                <w:bCs/>
                <w:sz w:val="18"/>
                <w:szCs w:val="21"/>
              </w:rPr>
              <w:t>交通运输领域</w:t>
            </w:r>
            <w:r>
              <w:rPr>
                <w:sz w:val="18"/>
                <w:szCs w:val="21"/>
              </w:rPr>
              <w:t>复杂工程问题进行有效分析和判断。</w:t>
            </w:r>
          </w:p>
          <w:p>
            <w:pPr>
              <w:ind w:firstLine="360" w:firstLineChars="200"/>
              <w:rPr>
                <w:sz w:val="18"/>
                <w:szCs w:val="21"/>
              </w:rPr>
            </w:pPr>
            <w:r>
              <w:rPr>
                <w:sz w:val="18"/>
                <w:szCs w:val="21"/>
              </w:rPr>
              <w:t>3-3.对技术问题解决方案进行技术分析、论证，同时考虑经济、环境、法律、安全、健康、伦理等因素，确定方案的合理性。</w:t>
            </w:r>
          </w:p>
          <w:p>
            <w:pPr>
              <w:ind w:firstLine="360" w:firstLineChars="200"/>
              <w:rPr>
                <w:sz w:val="18"/>
                <w:szCs w:val="21"/>
              </w:rPr>
            </w:pPr>
            <w:r>
              <w:rPr>
                <w:sz w:val="18"/>
                <w:szCs w:val="21"/>
              </w:rPr>
              <w:t>4-2.能够正确的采集、分析和整理实验数据；</w:t>
            </w:r>
          </w:p>
          <w:p>
            <w:pPr>
              <w:ind w:firstLine="360" w:firstLineChars="200"/>
              <w:rPr>
                <w:rFonts w:eastAsiaTheme="minorEastAsia"/>
                <w:color w:val="000000" w:themeColor="text1"/>
                <w:sz w:val="18"/>
                <w:szCs w:val="21"/>
                <w14:textFill>
                  <w14:solidFill>
                    <w14:schemeClr w14:val="tx1"/>
                  </w14:solidFill>
                </w14:textFill>
              </w:rPr>
            </w:pPr>
            <w:r>
              <w:rPr>
                <w:sz w:val="18"/>
                <w:szCs w:val="21"/>
              </w:rPr>
              <w:t>6-2.了解交通运输领域中相关的技术标准、知识产权、产业政策和法律法规，正确理解应承担的责任。</w:t>
            </w:r>
          </w:p>
        </w:tc>
        <w:tc>
          <w:tcPr>
            <w:tcW w:w="1474" w:type="pct"/>
            <w:tcBorders>
              <w:left w:val="single" w:color="auto" w:sz="4" w:space="0"/>
              <w:right w:val="single" w:color="auto" w:sz="4" w:space="0"/>
            </w:tcBorders>
          </w:tcPr>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2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3 </w:t>
            </w:r>
          </w:p>
          <w:p>
            <w:pPr>
              <w:ind w:firstLine="32" w:firstLineChars="18"/>
              <w:rPr>
                <w:sz w:val="18"/>
                <w:szCs w:val="21"/>
              </w:rPr>
            </w:pPr>
            <w:r>
              <w:rPr>
                <w:sz w:val="18"/>
                <w:szCs w:val="21"/>
              </w:rPr>
              <w:t xml:space="preserve">4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w:t>
            </w:r>
          </w:p>
        </w:tc>
        <w:tc>
          <w:tcPr>
            <w:tcW w:w="757"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3.结合保险理赔案例分析，了解汽车保险理赔的流程和主要环节业务。</w:t>
            </w:r>
          </w:p>
        </w:tc>
        <w:tc>
          <w:tcPr>
            <w:tcW w:w="2352" w:type="pct"/>
            <w:tcBorders>
              <w:top w:val="single" w:color="auto" w:sz="4" w:space="0"/>
              <w:left w:val="single" w:color="auto" w:sz="4" w:space="0"/>
              <w:bottom w:val="single" w:color="auto" w:sz="4" w:space="0"/>
              <w:right w:val="single" w:color="auto" w:sz="4" w:space="0"/>
            </w:tcBorders>
            <w:vAlign w:val="center"/>
          </w:tcPr>
          <w:p>
            <w:pPr>
              <w:ind w:firstLine="360" w:firstLineChars="200"/>
              <w:rPr>
                <w:sz w:val="18"/>
                <w:szCs w:val="21"/>
              </w:rPr>
            </w:pPr>
            <w:r>
              <w:rPr>
                <w:sz w:val="18"/>
                <w:szCs w:val="21"/>
              </w:rPr>
              <w:t>2-3.能够通过文献研究对</w:t>
            </w:r>
            <w:r>
              <w:rPr>
                <w:bCs/>
                <w:sz w:val="18"/>
                <w:szCs w:val="21"/>
              </w:rPr>
              <w:t>交通运输领域</w:t>
            </w:r>
            <w:r>
              <w:rPr>
                <w:sz w:val="18"/>
                <w:szCs w:val="21"/>
              </w:rPr>
              <w:t>复杂工程问题进行有效分析和判断。</w:t>
            </w:r>
          </w:p>
          <w:p>
            <w:pPr>
              <w:ind w:firstLine="360" w:firstLineChars="200"/>
              <w:rPr>
                <w:sz w:val="18"/>
                <w:szCs w:val="21"/>
              </w:rPr>
            </w:pPr>
            <w:r>
              <w:rPr>
                <w:sz w:val="18"/>
                <w:szCs w:val="21"/>
              </w:rPr>
              <w:t>4-2.能够正确的采集、分析和整理实验数据；</w:t>
            </w:r>
          </w:p>
          <w:p>
            <w:pPr>
              <w:ind w:firstLine="360" w:firstLineChars="200"/>
              <w:rPr>
                <w:sz w:val="18"/>
                <w:szCs w:val="21"/>
              </w:rPr>
            </w:pPr>
            <w:r>
              <w:rPr>
                <w:sz w:val="18"/>
                <w:szCs w:val="21"/>
              </w:rPr>
              <w:t>6-2.了解交通运输领域中相关的技术标准、知识产权、产业政策和法律法规，正确理解应承担的责任。</w:t>
            </w:r>
          </w:p>
          <w:p>
            <w:pPr>
              <w:ind w:firstLine="360" w:firstLineChars="200"/>
              <w:rPr>
                <w:sz w:val="18"/>
                <w:szCs w:val="21"/>
              </w:rPr>
            </w:pPr>
            <w:r>
              <w:rPr>
                <w:sz w:val="18"/>
                <w:szCs w:val="21"/>
              </w:rPr>
              <w:t>7-1.了解国内外关于环境和社会可持续发展战略的政策和法律法规；</w:t>
            </w:r>
          </w:p>
          <w:p>
            <w:pPr>
              <w:ind w:firstLine="360" w:firstLineChars="200"/>
              <w:rPr>
                <w:sz w:val="18"/>
                <w:szCs w:val="21"/>
              </w:rPr>
            </w:pPr>
            <w:r>
              <w:rPr>
                <w:sz w:val="18"/>
                <w:szCs w:val="21"/>
              </w:rPr>
              <w:t>9-1.能够理解不同学科在交通运输相关领域的作用与价值；</w:t>
            </w:r>
          </w:p>
          <w:p>
            <w:pPr>
              <w:ind w:firstLine="360" w:firstLineChars="200"/>
              <w:rPr>
                <w:sz w:val="18"/>
                <w:szCs w:val="21"/>
              </w:rPr>
            </w:pPr>
            <w:r>
              <w:rPr>
                <w:sz w:val="18"/>
                <w:szCs w:val="21"/>
              </w:rPr>
              <w:t>9-2.能在多学科背景下的团队中担当团队成员或负责人的角色。</w:t>
            </w:r>
          </w:p>
          <w:p>
            <w:pPr>
              <w:ind w:firstLine="360" w:firstLineChars="200"/>
              <w:rPr>
                <w:sz w:val="18"/>
                <w:szCs w:val="21"/>
              </w:rPr>
            </w:pPr>
            <w:r>
              <w:rPr>
                <w:sz w:val="18"/>
                <w:szCs w:val="21"/>
              </w:rPr>
              <w:t>10-2.能撰写调研报告、实验报告、实习报告、课程设计（论文）和毕业设计（论文）等汽车服务工程技术文件。</w:t>
            </w:r>
          </w:p>
          <w:p>
            <w:pPr>
              <w:ind w:firstLine="360" w:firstLineChars="200"/>
              <w:rPr>
                <w:rFonts w:eastAsiaTheme="minorEastAsia"/>
                <w:color w:val="000000" w:themeColor="text1"/>
                <w:sz w:val="18"/>
                <w:szCs w:val="21"/>
                <w14:textFill>
                  <w14:solidFill>
                    <w14:schemeClr w14:val="tx1"/>
                  </w14:solidFill>
                </w14:textFill>
              </w:rPr>
            </w:pPr>
            <w:r>
              <w:rPr>
                <w:sz w:val="18"/>
                <w:szCs w:val="21"/>
              </w:rPr>
              <w:t>12-2.具有自主学习能力，能够积极主动适应国内外形势发展。</w:t>
            </w:r>
          </w:p>
        </w:tc>
        <w:tc>
          <w:tcPr>
            <w:tcW w:w="1474" w:type="pct"/>
            <w:tcBorders>
              <w:left w:val="single" w:color="auto" w:sz="4" w:space="0"/>
              <w:bottom w:val="single" w:color="auto" w:sz="4" w:space="0"/>
              <w:right w:val="single" w:color="auto" w:sz="4" w:space="0"/>
            </w:tcBorders>
          </w:tcPr>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2 </w:t>
            </w:r>
          </w:p>
          <w:p>
            <w:pPr>
              <w:ind w:firstLine="32" w:firstLineChars="18"/>
              <w:rPr>
                <w:sz w:val="18"/>
                <w:szCs w:val="21"/>
              </w:rPr>
            </w:pPr>
            <w:r>
              <w:rPr>
                <w:sz w:val="18"/>
                <w:szCs w:val="21"/>
              </w:rPr>
              <w:t xml:space="preserve">4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6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7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9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10 </w:t>
            </w:r>
          </w:p>
          <w:p>
            <w:pPr>
              <w:ind w:firstLine="32" w:firstLineChars="18"/>
              <w:rPr>
                <w:rFonts w:eastAsiaTheme="minorEastAsia"/>
                <w:color w:val="000000" w:themeColor="text1"/>
                <w:sz w:val="18"/>
                <w:szCs w:val="21"/>
                <w14:textFill>
                  <w14:solidFill>
                    <w14:schemeClr w14:val="tx1"/>
                  </w14:solidFill>
                </w14:textFill>
              </w:rPr>
            </w:pPr>
            <w:r>
              <w:rPr>
                <w:rFonts w:eastAsiaTheme="minorEastAsia"/>
                <w:color w:val="000000" w:themeColor="text1"/>
                <w:sz w:val="18"/>
                <w:szCs w:val="21"/>
                <w14:textFill>
                  <w14:solidFill>
                    <w14:schemeClr w14:val="tx1"/>
                  </w14:solidFill>
                </w14:textFill>
              </w:rPr>
              <w:t xml:space="preserve">12 </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689"/>
        <w:gridCol w:w="1876"/>
        <w:gridCol w:w="704"/>
        <w:gridCol w:w="196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1475"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教学内容</w:t>
            </w:r>
          </w:p>
        </w:tc>
        <w:tc>
          <w:tcPr>
            <w:tcW w:w="1029"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学生学习</w:t>
            </w:r>
          </w:p>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预期成果</w:t>
            </w:r>
          </w:p>
        </w:tc>
        <w:tc>
          <w:tcPr>
            <w:tcW w:w="38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课内</w:t>
            </w:r>
          </w:p>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学时</w:t>
            </w:r>
          </w:p>
        </w:tc>
        <w:tc>
          <w:tcPr>
            <w:tcW w:w="1076"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教学方式</w:t>
            </w:r>
          </w:p>
        </w:tc>
        <w:tc>
          <w:tcPr>
            <w:tcW w:w="662" w:type="pct"/>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支撑</w:t>
            </w:r>
          </w:p>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1保险基础知识</w:t>
            </w:r>
          </w:p>
          <w:p>
            <w:pPr>
              <w:rPr>
                <w:sz w:val="18"/>
                <w:szCs w:val="18"/>
              </w:rPr>
            </w:pPr>
            <w:r>
              <w:rPr>
                <w:sz w:val="18"/>
                <w:szCs w:val="18"/>
              </w:rPr>
              <w:t>1.1风险与危险</w:t>
            </w:r>
          </w:p>
          <w:p>
            <w:pPr>
              <w:rPr>
                <w:sz w:val="18"/>
                <w:szCs w:val="18"/>
              </w:rPr>
            </w:pPr>
            <w:r>
              <w:rPr>
                <w:sz w:val="18"/>
                <w:szCs w:val="18"/>
              </w:rPr>
              <w:t>1.2风险管理与保险</w:t>
            </w:r>
          </w:p>
          <w:p>
            <w:pPr>
              <w:rPr>
                <w:sz w:val="18"/>
                <w:szCs w:val="18"/>
              </w:rPr>
            </w:pPr>
            <w:r>
              <w:rPr>
                <w:sz w:val="18"/>
                <w:szCs w:val="18"/>
              </w:rPr>
              <w:t>1.3可保风险</w:t>
            </w:r>
          </w:p>
          <w:p>
            <w:pPr>
              <w:rPr>
                <w:sz w:val="18"/>
                <w:szCs w:val="18"/>
              </w:rPr>
            </w:pPr>
            <w:r>
              <w:rPr>
                <w:sz w:val="18"/>
                <w:szCs w:val="18"/>
              </w:rPr>
              <w:t>1.4保险概念</w:t>
            </w:r>
          </w:p>
          <w:p>
            <w:pPr>
              <w:rPr>
                <w:sz w:val="18"/>
                <w:szCs w:val="18"/>
              </w:rPr>
            </w:pPr>
            <w:r>
              <w:rPr>
                <w:sz w:val="18"/>
                <w:szCs w:val="18"/>
              </w:rPr>
              <w:t>1.5保险合同</w:t>
            </w:r>
          </w:p>
          <w:p>
            <w:pPr>
              <w:rPr>
                <w:sz w:val="18"/>
                <w:szCs w:val="18"/>
              </w:rPr>
            </w:pPr>
            <w:r>
              <w:rPr>
                <w:sz w:val="18"/>
                <w:szCs w:val="18"/>
              </w:rPr>
              <w:t>1.6保险市场</w:t>
            </w:r>
          </w:p>
          <w:p>
            <w:pPr>
              <w:rPr>
                <w:sz w:val="18"/>
                <w:szCs w:val="18"/>
              </w:rPr>
            </w:pPr>
            <w:r>
              <w:rPr>
                <w:sz w:val="18"/>
                <w:szCs w:val="18"/>
              </w:rPr>
              <w:t>1.7保险原则</w:t>
            </w:r>
          </w:p>
          <w:p>
            <w:pPr>
              <w:rPr>
                <w:sz w:val="18"/>
                <w:szCs w:val="18"/>
              </w:rPr>
            </w:pPr>
            <w:r>
              <w:rPr>
                <w:sz w:val="18"/>
                <w:szCs w:val="18"/>
              </w:rPr>
              <w:t>重点：风险、危险、保险概念。</w:t>
            </w:r>
          </w:p>
          <w:p>
            <w:pPr>
              <w:rPr>
                <w:rFonts w:eastAsiaTheme="minorEastAsia"/>
                <w:color w:val="000000" w:themeColor="text1"/>
                <w:sz w:val="18"/>
                <w:szCs w:val="18"/>
                <w14:textFill>
                  <w14:solidFill>
                    <w14:schemeClr w14:val="tx1"/>
                  </w14:solidFill>
                </w14:textFill>
              </w:rPr>
            </w:pPr>
            <w:r>
              <w:rPr>
                <w:sz w:val="18"/>
                <w:szCs w:val="18"/>
              </w:rPr>
              <w:t>难点：风险管理意识、三个概念的相关关系、保险原则</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1了解风险、危险的基本概念。2理解风险管理与保险、可保风险。</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3掌握保险的概念、保险市场、风险管理。</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4熟练掌握保险的原则。</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结合保险学进展和风险管理知识进行课堂讲授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2汽车保险概述</w:t>
            </w:r>
          </w:p>
          <w:p>
            <w:pPr>
              <w:rPr>
                <w:sz w:val="18"/>
                <w:szCs w:val="18"/>
              </w:rPr>
            </w:pPr>
            <w:r>
              <w:rPr>
                <w:sz w:val="18"/>
                <w:szCs w:val="18"/>
              </w:rPr>
              <w:t>2.1汽车保险的发展概况</w:t>
            </w:r>
          </w:p>
          <w:p>
            <w:pPr>
              <w:rPr>
                <w:sz w:val="18"/>
                <w:szCs w:val="18"/>
              </w:rPr>
            </w:pPr>
            <w:r>
              <w:rPr>
                <w:sz w:val="18"/>
                <w:szCs w:val="18"/>
              </w:rPr>
              <w:t>2.2汽车保险含义</w:t>
            </w:r>
          </w:p>
          <w:p>
            <w:pPr>
              <w:rPr>
                <w:sz w:val="18"/>
                <w:szCs w:val="18"/>
              </w:rPr>
            </w:pPr>
            <w:r>
              <w:rPr>
                <w:sz w:val="18"/>
                <w:szCs w:val="18"/>
              </w:rPr>
              <w:t>2.3汽车保险的职能和作用</w:t>
            </w:r>
          </w:p>
          <w:p>
            <w:pPr>
              <w:rPr>
                <w:sz w:val="18"/>
                <w:szCs w:val="18"/>
              </w:rPr>
            </w:pPr>
            <w:r>
              <w:rPr>
                <w:sz w:val="18"/>
                <w:szCs w:val="18"/>
              </w:rPr>
              <w:t>2.4汽车保险的要素特征和种类</w:t>
            </w:r>
          </w:p>
          <w:p>
            <w:pPr>
              <w:rPr>
                <w:sz w:val="18"/>
                <w:szCs w:val="18"/>
              </w:rPr>
            </w:pPr>
            <w:r>
              <w:rPr>
                <w:sz w:val="18"/>
                <w:szCs w:val="18"/>
              </w:rPr>
              <w:t>2.5汽车保险原则</w:t>
            </w:r>
          </w:p>
          <w:p>
            <w:pPr>
              <w:rPr>
                <w:sz w:val="18"/>
                <w:szCs w:val="18"/>
              </w:rPr>
            </w:pPr>
            <w:r>
              <w:rPr>
                <w:sz w:val="18"/>
                <w:szCs w:val="18"/>
              </w:rPr>
              <w:t>重点：汽车保险的含义、职能和作用。</w:t>
            </w:r>
          </w:p>
          <w:p>
            <w:pPr>
              <w:rPr>
                <w:rFonts w:eastAsiaTheme="minorEastAsia"/>
                <w:color w:val="000000" w:themeColor="text1"/>
                <w:sz w:val="18"/>
                <w:szCs w:val="18"/>
                <w14:textFill>
                  <w14:solidFill>
                    <w14:schemeClr w14:val="tx1"/>
                  </w14:solidFill>
                </w14:textFill>
              </w:rPr>
            </w:pPr>
            <w:r>
              <w:rPr>
                <w:sz w:val="18"/>
                <w:szCs w:val="18"/>
              </w:rPr>
              <w:t>难点：汽车保险的要素、特征和种类；汽车保险原则。</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1了解汽车保险的发展历史。</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2理解并掌握汽车保险的含义、职能和作用。</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3熟练掌握汽车保险的职能、作用和分类。</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参考汽车保险行业的发展历史和现状进行课堂讲授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3汽车保险实务</w:t>
            </w:r>
          </w:p>
          <w:p>
            <w:pPr>
              <w:rPr>
                <w:sz w:val="18"/>
                <w:szCs w:val="18"/>
              </w:rPr>
            </w:pPr>
            <w:r>
              <w:rPr>
                <w:sz w:val="18"/>
                <w:szCs w:val="18"/>
              </w:rPr>
              <w:t>3.1汽车保险的参与者</w:t>
            </w:r>
          </w:p>
          <w:p>
            <w:pPr>
              <w:rPr>
                <w:sz w:val="18"/>
                <w:szCs w:val="18"/>
              </w:rPr>
            </w:pPr>
            <w:r>
              <w:rPr>
                <w:sz w:val="18"/>
                <w:szCs w:val="18"/>
              </w:rPr>
              <w:t>3.2汽车保险的保险费</w:t>
            </w:r>
          </w:p>
          <w:p>
            <w:pPr>
              <w:rPr>
                <w:sz w:val="18"/>
                <w:szCs w:val="18"/>
              </w:rPr>
            </w:pPr>
            <w:r>
              <w:rPr>
                <w:sz w:val="18"/>
                <w:szCs w:val="18"/>
              </w:rPr>
              <w:t>3.3汽车保险合同</w:t>
            </w:r>
          </w:p>
          <w:p>
            <w:pPr>
              <w:rPr>
                <w:sz w:val="18"/>
                <w:szCs w:val="18"/>
              </w:rPr>
            </w:pPr>
            <w:r>
              <w:rPr>
                <w:sz w:val="18"/>
                <w:szCs w:val="18"/>
              </w:rPr>
              <w:t>3.4汽车保险的主要运作流程</w:t>
            </w:r>
          </w:p>
          <w:p>
            <w:pPr>
              <w:rPr>
                <w:sz w:val="18"/>
                <w:szCs w:val="18"/>
              </w:rPr>
            </w:pPr>
            <w:r>
              <w:rPr>
                <w:sz w:val="18"/>
                <w:szCs w:val="18"/>
              </w:rPr>
              <w:t>重点：汽车保险的主要业务流程、汽车保险合同的形式和内容。</w:t>
            </w:r>
          </w:p>
          <w:p>
            <w:pPr>
              <w:rPr>
                <w:rFonts w:eastAsiaTheme="minorEastAsia"/>
                <w:color w:val="000000" w:themeColor="text1"/>
                <w:sz w:val="18"/>
                <w:szCs w:val="18"/>
                <w14:textFill>
                  <w14:solidFill>
                    <w14:schemeClr w14:val="tx1"/>
                  </w14:solidFill>
                </w14:textFill>
              </w:rPr>
            </w:pPr>
            <w:r>
              <w:rPr>
                <w:sz w:val="18"/>
                <w:szCs w:val="18"/>
              </w:rPr>
              <w:t>难点：汽车保险市场组成与中介机构。</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1了解汽车保险合同的内容及签订。</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2熟练掌握汽车保险业务开展的主要流程。</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结合一定的对汽车保险业务的社会调研，进行课堂讲授、调研和讨论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4汽车保险险种</w:t>
            </w:r>
          </w:p>
          <w:p>
            <w:pPr>
              <w:rPr>
                <w:sz w:val="18"/>
                <w:szCs w:val="18"/>
              </w:rPr>
            </w:pPr>
            <w:r>
              <w:rPr>
                <w:sz w:val="18"/>
                <w:szCs w:val="18"/>
              </w:rPr>
              <w:t>4.1汽车保险品种及分类</w:t>
            </w:r>
          </w:p>
          <w:p>
            <w:pPr>
              <w:rPr>
                <w:sz w:val="18"/>
                <w:szCs w:val="18"/>
              </w:rPr>
            </w:pPr>
            <w:r>
              <w:rPr>
                <w:sz w:val="18"/>
                <w:szCs w:val="18"/>
              </w:rPr>
              <w:t>4.2交强险</w:t>
            </w:r>
          </w:p>
          <w:p>
            <w:pPr>
              <w:rPr>
                <w:sz w:val="18"/>
                <w:szCs w:val="18"/>
              </w:rPr>
            </w:pPr>
            <w:r>
              <w:rPr>
                <w:sz w:val="18"/>
                <w:szCs w:val="18"/>
              </w:rPr>
              <w:t>4.3基本险</w:t>
            </w:r>
          </w:p>
          <w:p>
            <w:pPr>
              <w:rPr>
                <w:sz w:val="18"/>
                <w:szCs w:val="18"/>
              </w:rPr>
            </w:pPr>
            <w:r>
              <w:rPr>
                <w:sz w:val="18"/>
                <w:szCs w:val="18"/>
              </w:rPr>
              <w:t>4.4附加险</w:t>
            </w:r>
          </w:p>
          <w:p>
            <w:pPr>
              <w:rPr>
                <w:sz w:val="18"/>
                <w:szCs w:val="18"/>
              </w:rPr>
            </w:pPr>
            <w:r>
              <w:rPr>
                <w:sz w:val="18"/>
                <w:szCs w:val="18"/>
              </w:rPr>
              <w:t>4.5附加条款</w:t>
            </w:r>
          </w:p>
          <w:p>
            <w:pPr>
              <w:rPr>
                <w:sz w:val="18"/>
                <w:szCs w:val="18"/>
              </w:rPr>
            </w:pPr>
            <w:r>
              <w:rPr>
                <w:sz w:val="18"/>
                <w:szCs w:val="18"/>
              </w:rPr>
              <w:t>重点：交强险、基本险、附加险、附加条款。</w:t>
            </w:r>
          </w:p>
          <w:p>
            <w:pPr>
              <w:rPr>
                <w:rFonts w:eastAsiaTheme="minorEastAsia"/>
                <w:color w:val="000000" w:themeColor="text1"/>
                <w:sz w:val="18"/>
                <w:szCs w:val="18"/>
                <w14:textFill>
                  <w14:solidFill>
                    <w14:schemeClr w14:val="tx1"/>
                  </w14:solidFill>
                </w14:textFill>
              </w:rPr>
            </w:pPr>
            <w:r>
              <w:rPr>
                <w:sz w:val="18"/>
                <w:szCs w:val="18"/>
              </w:rPr>
              <w:t>难点：保险险种的分类及区别。</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1理解汽车保险的产品结构、组成及相互关系。</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2掌握汽车保险分类及主要品种，掌握我国的车辆损失险的主要内容。</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3熟练掌握交强险、车身险、三者险的主要内容。</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结合我国汽车保险的具体相关规定和实际操作，进行课堂讲授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5汽车保险费率</w:t>
            </w:r>
          </w:p>
          <w:p>
            <w:pPr>
              <w:rPr>
                <w:sz w:val="18"/>
                <w:szCs w:val="18"/>
              </w:rPr>
            </w:pPr>
            <w:r>
              <w:rPr>
                <w:sz w:val="18"/>
                <w:szCs w:val="18"/>
              </w:rPr>
              <w:t>5.1汽车保险费率的概念</w:t>
            </w:r>
          </w:p>
          <w:p>
            <w:pPr>
              <w:rPr>
                <w:sz w:val="18"/>
                <w:szCs w:val="18"/>
              </w:rPr>
            </w:pPr>
            <w:r>
              <w:rPr>
                <w:sz w:val="18"/>
                <w:szCs w:val="18"/>
              </w:rPr>
              <w:t>5.2汽车保险费率确定原则</w:t>
            </w:r>
          </w:p>
          <w:p>
            <w:pPr>
              <w:rPr>
                <w:sz w:val="18"/>
                <w:szCs w:val="18"/>
              </w:rPr>
            </w:pPr>
            <w:r>
              <w:rPr>
                <w:sz w:val="18"/>
                <w:szCs w:val="18"/>
              </w:rPr>
              <w:t>5.3汽车保险费率模式</w:t>
            </w:r>
          </w:p>
          <w:p>
            <w:pPr>
              <w:rPr>
                <w:sz w:val="18"/>
                <w:szCs w:val="18"/>
              </w:rPr>
            </w:pPr>
            <w:r>
              <w:rPr>
                <w:sz w:val="18"/>
                <w:szCs w:val="18"/>
              </w:rPr>
              <w:t>5.4汽车保险费率规章</w:t>
            </w:r>
          </w:p>
          <w:p>
            <w:pPr>
              <w:rPr>
                <w:sz w:val="18"/>
                <w:szCs w:val="18"/>
              </w:rPr>
            </w:pPr>
            <w:r>
              <w:rPr>
                <w:sz w:val="18"/>
                <w:szCs w:val="18"/>
              </w:rPr>
              <w:t>5.5风险因子与风险评估</w:t>
            </w:r>
          </w:p>
          <w:p>
            <w:pPr>
              <w:rPr>
                <w:sz w:val="18"/>
                <w:szCs w:val="18"/>
              </w:rPr>
            </w:pPr>
            <w:r>
              <w:rPr>
                <w:sz w:val="18"/>
                <w:szCs w:val="18"/>
              </w:rPr>
              <w:t>5.6保险费率表</w:t>
            </w:r>
          </w:p>
          <w:p>
            <w:pPr>
              <w:rPr>
                <w:sz w:val="18"/>
                <w:szCs w:val="18"/>
              </w:rPr>
            </w:pPr>
            <w:r>
              <w:rPr>
                <w:sz w:val="18"/>
                <w:szCs w:val="18"/>
              </w:rPr>
              <w:t>重点：汽车保险费率的影响因素及主要品种的费率情况。</w:t>
            </w:r>
          </w:p>
          <w:p>
            <w:pPr>
              <w:rPr>
                <w:rFonts w:eastAsiaTheme="minorEastAsia"/>
                <w:color w:val="000000" w:themeColor="text1"/>
                <w:sz w:val="18"/>
                <w:szCs w:val="18"/>
                <w14:textFill>
                  <w14:solidFill>
                    <w14:schemeClr w14:val="tx1"/>
                  </w14:solidFill>
                </w14:textFill>
              </w:rPr>
            </w:pPr>
            <w:r>
              <w:rPr>
                <w:sz w:val="18"/>
                <w:szCs w:val="18"/>
              </w:rPr>
              <w:t>难点：汽车保险费率的影响因素及关联性。</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1了解汽车保险费率的概况和一般比例。</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2理解汽车保险条款内容与保险费率表的能力。</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3熟练掌握保险费率的概念。</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对汽车保险费率以及保险学费率的相关知识进行课堂讲授</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6汽车保险承保实务</w:t>
            </w:r>
          </w:p>
          <w:p>
            <w:pPr>
              <w:rPr>
                <w:sz w:val="18"/>
                <w:szCs w:val="18"/>
              </w:rPr>
            </w:pPr>
            <w:r>
              <w:rPr>
                <w:sz w:val="18"/>
                <w:szCs w:val="18"/>
              </w:rPr>
              <w:t>6.1汽车保险展业</w:t>
            </w:r>
          </w:p>
          <w:p>
            <w:pPr>
              <w:rPr>
                <w:sz w:val="18"/>
                <w:szCs w:val="18"/>
              </w:rPr>
            </w:pPr>
            <w:r>
              <w:rPr>
                <w:sz w:val="18"/>
                <w:szCs w:val="18"/>
              </w:rPr>
              <w:t>6.2汽车保险投保</w:t>
            </w:r>
          </w:p>
          <w:p>
            <w:pPr>
              <w:rPr>
                <w:sz w:val="18"/>
                <w:szCs w:val="18"/>
              </w:rPr>
            </w:pPr>
            <w:r>
              <w:rPr>
                <w:sz w:val="18"/>
                <w:szCs w:val="18"/>
              </w:rPr>
              <w:t>6.3汽车保险核保</w:t>
            </w:r>
          </w:p>
          <w:p>
            <w:pPr>
              <w:rPr>
                <w:sz w:val="18"/>
                <w:szCs w:val="18"/>
              </w:rPr>
            </w:pPr>
            <w:r>
              <w:rPr>
                <w:sz w:val="18"/>
                <w:szCs w:val="18"/>
              </w:rPr>
              <w:t>6.4汽车保险缮制及签单</w:t>
            </w:r>
          </w:p>
          <w:p>
            <w:pPr>
              <w:rPr>
                <w:sz w:val="18"/>
                <w:szCs w:val="18"/>
              </w:rPr>
            </w:pPr>
            <w:r>
              <w:rPr>
                <w:sz w:val="18"/>
                <w:szCs w:val="18"/>
              </w:rPr>
              <w:t>重点：汽车保险投保及核保实务。</w:t>
            </w:r>
          </w:p>
          <w:p>
            <w:pPr>
              <w:rPr>
                <w:rFonts w:eastAsiaTheme="minorEastAsia"/>
                <w:color w:val="000000" w:themeColor="text1"/>
                <w:sz w:val="18"/>
                <w:szCs w:val="18"/>
                <w14:textFill>
                  <w14:solidFill>
                    <w14:schemeClr w14:val="tx1"/>
                  </w14:solidFill>
                </w14:textFill>
              </w:rPr>
            </w:pPr>
            <w:r>
              <w:rPr>
                <w:sz w:val="18"/>
                <w:szCs w:val="18"/>
              </w:rPr>
              <w:t>难点：保险核保的内容。</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1了解汽车保险的展业、投保、核保、缮制及签单、批改、续保等流程。</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2掌握汽车保险承保的实务流程。</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3熟练掌握汽车承保的主要业务组成。</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结合一定的对汽车保险业务的社会调研，进行课堂讲授和讨论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7汽车保险理赔实务</w:t>
            </w:r>
          </w:p>
          <w:p>
            <w:pPr>
              <w:rPr>
                <w:sz w:val="18"/>
                <w:szCs w:val="18"/>
              </w:rPr>
            </w:pPr>
            <w:r>
              <w:rPr>
                <w:sz w:val="18"/>
                <w:szCs w:val="18"/>
              </w:rPr>
              <w:t>7.1汽车保险理赔业务流程</w:t>
            </w:r>
          </w:p>
          <w:p>
            <w:pPr>
              <w:rPr>
                <w:sz w:val="18"/>
                <w:szCs w:val="18"/>
              </w:rPr>
            </w:pPr>
            <w:r>
              <w:rPr>
                <w:sz w:val="18"/>
                <w:szCs w:val="18"/>
              </w:rPr>
              <w:t>7.2汽车保险理赔细则</w:t>
            </w:r>
          </w:p>
          <w:p>
            <w:pPr>
              <w:rPr>
                <w:sz w:val="18"/>
                <w:szCs w:val="18"/>
              </w:rPr>
            </w:pPr>
            <w:r>
              <w:rPr>
                <w:sz w:val="18"/>
                <w:szCs w:val="18"/>
              </w:rPr>
              <w:t>7.3汽车理赔案卷的制作和管理</w:t>
            </w:r>
          </w:p>
          <w:p>
            <w:pPr>
              <w:rPr>
                <w:sz w:val="18"/>
                <w:szCs w:val="18"/>
              </w:rPr>
            </w:pPr>
            <w:r>
              <w:rPr>
                <w:sz w:val="18"/>
                <w:szCs w:val="18"/>
              </w:rPr>
              <w:t>7.4汽车理赔工作的监督</w:t>
            </w:r>
          </w:p>
          <w:p>
            <w:pPr>
              <w:rPr>
                <w:sz w:val="18"/>
                <w:szCs w:val="18"/>
              </w:rPr>
            </w:pPr>
            <w:r>
              <w:rPr>
                <w:sz w:val="18"/>
                <w:szCs w:val="18"/>
              </w:rPr>
              <w:t>7.5理赔案例分析</w:t>
            </w:r>
          </w:p>
          <w:p>
            <w:pPr>
              <w:rPr>
                <w:sz w:val="18"/>
                <w:szCs w:val="18"/>
              </w:rPr>
            </w:pPr>
            <w:r>
              <w:rPr>
                <w:sz w:val="18"/>
                <w:szCs w:val="18"/>
              </w:rPr>
              <w:t>重点：汽车保险理赔的主要内容及流程。</w:t>
            </w:r>
          </w:p>
          <w:p>
            <w:pPr>
              <w:rPr>
                <w:rFonts w:eastAsiaTheme="minorEastAsia"/>
                <w:color w:val="000000" w:themeColor="text1"/>
                <w:sz w:val="18"/>
                <w:szCs w:val="18"/>
                <w14:textFill>
                  <w14:solidFill>
                    <w14:schemeClr w14:val="tx1"/>
                  </w14:solidFill>
                </w14:textFill>
              </w:rPr>
            </w:pPr>
            <w:r>
              <w:rPr>
                <w:sz w:val="18"/>
                <w:szCs w:val="18"/>
              </w:rPr>
              <w:t>难点：汽车保险理赔的原则及关键流程。</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1了解汽车理赔特点、业务流程、案卷制作和管理、监督、理赔案例分析。</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2理解汽车保险理赔的意义。</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3掌握汽车保险理赔处理的程序。</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结合一定的对汽车保险理赔业务的市场分析，进行课堂讲授和讨论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8</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8汽车保险事故鉴定和现场查勘</w:t>
            </w:r>
          </w:p>
          <w:p>
            <w:pPr>
              <w:rPr>
                <w:sz w:val="18"/>
                <w:szCs w:val="18"/>
              </w:rPr>
            </w:pPr>
            <w:r>
              <w:rPr>
                <w:sz w:val="18"/>
                <w:szCs w:val="18"/>
              </w:rPr>
              <w:t>8.1汽车交通事故鉴定与查勘</w:t>
            </w:r>
          </w:p>
          <w:p>
            <w:pPr>
              <w:rPr>
                <w:sz w:val="18"/>
                <w:szCs w:val="18"/>
              </w:rPr>
            </w:pPr>
            <w:r>
              <w:rPr>
                <w:sz w:val="18"/>
                <w:szCs w:val="18"/>
              </w:rPr>
              <w:t>8.2鉴定与查勘技术</w:t>
            </w:r>
          </w:p>
          <w:p>
            <w:pPr>
              <w:rPr>
                <w:sz w:val="18"/>
                <w:szCs w:val="18"/>
              </w:rPr>
            </w:pPr>
            <w:r>
              <w:rPr>
                <w:sz w:val="18"/>
                <w:szCs w:val="18"/>
              </w:rPr>
              <w:t>8.3要求和工作内容</w:t>
            </w:r>
          </w:p>
          <w:p>
            <w:pPr>
              <w:rPr>
                <w:sz w:val="18"/>
                <w:szCs w:val="18"/>
              </w:rPr>
            </w:pPr>
            <w:r>
              <w:rPr>
                <w:sz w:val="18"/>
                <w:szCs w:val="18"/>
              </w:rPr>
              <w:t>重点：汽车保险现场查勘。</w:t>
            </w:r>
          </w:p>
          <w:p>
            <w:pPr>
              <w:rPr>
                <w:rFonts w:eastAsiaTheme="minorEastAsia"/>
                <w:color w:val="000000" w:themeColor="text1"/>
                <w:sz w:val="18"/>
                <w:szCs w:val="18"/>
                <w14:textFill>
                  <w14:solidFill>
                    <w14:schemeClr w14:val="tx1"/>
                  </w14:solidFill>
                </w14:textFill>
              </w:rPr>
            </w:pPr>
            <w:r>
              <w:rPr>
                <w:sz w:val="18"/>
                <w:szCs w:val="18"/>
              </w:rPr>
              <w:t>难点：汽车交通事故鉴定。</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1了解交通事故鉴定与查勘的要求和工作内容。</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2熟练掌握保险事故现场的分类。</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结合对汽车保险具体事故责任划分等案例分析，进行课堂讲授、调研和讨论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9</w:t>
            </w:r>
          </w:p>
        </w:tc>
        <w:tc>
          <w:tcPr>
            <w:tcW w:w="147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9汽车保险事故损失确定</w:t>
            </w:r>
          </w:p>
          <w:p>
            <w:pPr>
              <w:rPr>
                <w:sz w:val="18"/>
                <w:szCs w:val="18"/>
              </w:rPr>
            </w:pPr>
            <w:r>
              <w:rPr>
                <w:sz w:val="18"/>
                <w:szCs w:val="18"/>
              </w:rPr>
              <w:t>9.1汽车保险事故损失确定的主要内容</w:t>
            </w:r>
          </w:p>
          <w:p>
            <w:pPr>
              <w:rPr>
                <w:sz w:val="18"/>
                <w:szCs w:val="18"/>
              </w:rPr>
            </w:pPr>
            <w:r>
              <w:rPr>
                <w:sz w:val="18"/>
                <w:szCs w:val="18"/>
              </w:rPr>
              <w:t>9.2汽车车身损失的确定</w:t>
            </w:r>
          </w:p>
          <w:p>
            <w:pPr>
              <w:rPr>
                <w:sz w:val="18"/>
                <w:szCs w:val="18"/>
              </w:rPr>
            </w:pPr>
            <w:r>
              <w:rPr>
                <w:sz w:val="18"/>
                <w:szCs w:val="18"/>
              </w:rPr>
              <w:t>9.3第三者损失的确定</w:t>
            </w:r>
          </w:p>
          <w:p>
            <w:pPr>
              <w:rPr>
                <w:sz w:val="18"/>
                <w:szCs w:val="18"/>
              </w:rPr>
            </w:pPr>
            <w:r>
              <w:rPr>
                <w:sz w:val="18"/>
                <w:szCs w:val="18"/>
              </w:rPr>
              <w:t>9.4其他损失的确定</w:t>
            </w:r>
          </w:p>
          <w:p>
            <w:pPr>
              <w:rPr>
                <w:sz w:val="18"/>
                <w:szCs w:val="18"/>
              </w:rPr>
            </w:pPr>
            <w:r>
              <w:rPr>
                <w:sz w:val="18"/>
                <w:szCs w:val="18"/>
              </w:rPr>
              <w:t>重点：汽车保险事故损失确定的主要内容。</w:t>
            </w:r>
          </w:p>
          <w:p>
            <w:pPr>
              <w:rPr>
                <w:rFonts w:eastAsiaTheme="minorEastAsia"/>
                <w:color w:val="000000" w:themeColor="text1"/>
                <w:sz w:val="18"/>
                <w:szCs w:val="18"/>
                <w14:textFill>
                  <w14:solidFill>
                    <w14:schemeClr w14:val="tx1"/>
                  </w14:solidFill>
                </w14:textFill>
              </w:rPr>
            </w:pPr>
            <w:r>
              <w:rPr>
                <w:sz w:val="18"/>
                <w:szCs w:val="18"/>
              </w:rPr>
              <w:t>难点：汽车保险事故损失确定的原则。</w:t>
            </w:r>
          </w:p>
        </w:tc>
        <w:tc>
          <w:tcPr>
            <w:tcW w:w="1029" w:type="pct"/>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1理解汽车保险定损的意义、作用和主要内容。</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2了解汽车保险事故鉴定和典型案例分析，熟练掌握对典型车辆理赔案例的分析。</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1076" w:type="pct"/>
            <w:tcBorders>
              <w:top w:val="single" w:color="auto" w:sz="4" w:space="0"/>
              <w:left w:val="single" w:color="auto" w:sz="4" w:space="0"/>
              <w:bottom w:val="single" w:color="auto" w:sz="4" w:space="0"/>
              <w:right w:val="single" w:color="auto" w:sz="4"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结合对汽车保险事故损失确定的实际案例分析，进行课堂讲授、调研和讨论</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w:t>
            </w:r>
          </w:p>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eastAsiaTheme="minorEastAsia"/>
                <w:sz w:val="18"/>
                <w:szCs w:val="18"/>
              </w:rPr>
              <w:t>10</w:t>
            </w:r>
          </w:p>
        </w:tc>
        <w:tc>
          <w:tcPr>
            <w:tcW w:w="1475" w:type="pct"/>
            <w:tcBorders>
              <w:top w:val="single" w:color="auto" w:sz="4" w:space="0"/>
              <w:left w:val="single" w:color="auto" w:sz="4" w:space="0"/>
              <w:bottom w:val="single" w:color="auto" w:sz="4" w:space="0"/>
              <w:right w:val="single" w:color="auto" w:sz="4" w:space="0"/>
            </w:tcBorders>
          </w:tcPr>
          <w:p>
            <w:pPr>
              <w:jc w:val="left"/>
              <w:rPr>
                <w:sz w:val="18"/>
                <w:szCs w:val="18"/>
              </w:rPr>
            </w:pPr>
            <w:r>
              <w:rPr>
                <w:sz w:val="18"/>
                <w:szCs w:val="18"/>
              </w:rPr>
              <w:t>实验1：</w:t>
            </w:r>
            <w:r>
              <w:rPr>
                <w:color w:val="000000" w:themeColor="text1"/>
                <w:sz w:val="18"/>
                <w:szCs w:val="18"/>
                <w14:textFill>
                  <w14:solidFill>
                    <w14:schemeClr w14:val="tx1"/>
                  </w14:solidFill>
                </w14:textFill>
              </w:rPr>
              <w:t>汽车保险现场查勘</w:t>
            </w:r>
          </w:p>
          <w:p>
            <w:pPr>
              <w:jc w:val="left"/>
              <w:rPr>
                <w:sz w:val="18"/>
                <w:szCs w:val="18"/>
              </w:rPr>
            </w:pPr>
            <w:r>
              <w:rPr>
                <w:sz w:val="18"/>
                <w:szCs w:val="18"/>
              </w:rPr>
              <w:t>实验2：</w:t>
            </w:r>
            <w:r>
              <w:rPr>
                <w:color w:val="000000" w:themeColor="text1"/>
                <w:sz w:val="18"/>
                <w:szCs w:val="18"/>
                <w14:textFill>
                  <w14:solidFill>
                    <w14:schemeClr w14:val="tx1"/>
                  </w14:solidFill>
                </w14:textFill>
              </w:rPr>
              <w:t>汽车保险定损</w:t>
            </w:r>
          </w:p>
          <w:p>
            <w:pPr>
              <w:jc w:val="left"/>
              <w:rPr>
                <w:rFonts w:eastAsiaTheme="minorEastAsia"/>
                <w:sz w:val="18"/>
                <w:szCs w:val="18"/>
              </w:rPr>
            </w:pPr>
            <w:r>
              <w:rPr>
                <w:sz w:val="18"/>
                <w:szCs w:val="18"/>
              </w:rPr>
              <w:t>实验3：</w:t>
            </w:r>
            <w:r>
              <w:rPr>
                <w:color w:val="000000" w:themeColor="text1"/>
                <w:sz w:val="18"/>
                <w:szCs w:val="18"/>
                <w14:textFill>
                  <w14:solidFill>
                    <w14:schemeClr w14:val="tx1"/>
                  </w14:solidFill>
                </w14:textFill>
              </w:rPr>
              <w:t>汽车保险理算</w:t>
            </w:r>
          </w:p>
        </w:tc>
        <w:tc>
          <w:tcPr>
            <w:tcW w:w="1029" w:type="pct"/>
            <w:tcBorders>
              <w:top w:val="single" w:color="auto" w:sz="4" w:space="0"/>
              <w:left w:val="single" w:color="auto" w:sz="4" w:space="0"/>
              <w:bottom w:val="single" w:color="auto" w:sz="4" w:space="0"/>
              <w:right w:val="single" w:color="auto" w:sz="4" w:space="0"/>
            </w:tcBorders>
          </w:tcPr>
          <w:p>
            <w:pPr>
              <w:widowControl/>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1.掌握汽车保险理赔各环节的主要内容及注意事项。</w:t>
            </w:r>
          </w:p>
          <w:p>
            <w:pPr>
              <w:widowControl/>
              <w:snapToGri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2.掌握试验报告的撰写规范、独立撰写试验报告</w:t>
            </w:r>
          </w:p>
        </w:tc>
        <w:tc>
          <w:tcPr>
            <w:tcW w:w="38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eastAsiaTheme="minorEastAsia"/>
                <w:sz w:val="18"/>
                <w:szCs w:val="18"/>
              </w:rPr>
              <w:t>4</w:t>
            </w:r>
          </w:p>
        </w:tc>
        <w:tc>
          <w:tcPr>
            <w:tcW w:w="1076"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color w:val="000000" w:themeColor="text1"/>
                <w:sz w:val="18"/>
                <w:szCs w:val="18"/>
                <w14:textFill>
                  <w14:solidFill>
                    <w14:schemeClr w14:val="tx1"/>
                  </w14:solidFill>
                </w14:textFill>
              </w:rPr>
              <w:t>选择汽车保险具体事故案例，开放式进行调研、讨论和报告书写</w:t>
            </w:r>
          </w:p>
        </w:tc>
        <w:tc>
          <w:tcPr>
            <w:tcW w:w="662" w:type="pct"/>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r>
              <w:rPr>
                <w:rFonts w:eastAsiaTheme="minorEastAsia"/>
                <w:sz w:val="18"/>
                <w:szCs w:val="18"/>
              </w:rPr>
              <w:t>目标3</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snapToGrid w:val="0"/>
        <w:spacing w:line="360" w:lineRule="auto"/>
        <w:ind w:firstLine="420" w:firstLineChars="200"/>
        <w:rPr>
          <w:szCs w:val="21"/>
        </w:rPr>
      </w:pPr>
      <w:r>
        <w:rPr>
          <w:szCs w:val="21"/>
        </w:rPr>
        <w:t>本课程集理论与实践于一身，蕴含了大量的思政元素，通过结合我国保险业以及汽车保险相关行业的发展，将政治认同、家国情怀、文化素养、宪法法治意识、道德修养等思政元素融入专业教育。无论是没有休假、不区分黑夜白天上班的保险理赔员的坚守，还是敢于担当的保险公司的创新产品设计，都可以从业务到思想建设，坚定学生的理想信念，提升其责任意识和职业素养，让他们更加爱党、爱国、爱集体。除了知识传授和能力培养，课程注重强化学生工程伦理教育，培养学生精益求精的大国工匠精神，聚焦培养学生责任意识、安全意识、法制意识、创新意识。比如在法制意识方面，汽车保险与理赔是在法律框架下的业务，是对道路交通安全是一种保障，是对保险法、合同法、交通安全法规的一种维护和体现。在理论和实践结合教学的基础上，教学设计中明确思政融入知识内容和调查实践，在汽车保险与理赔领域和复杂工程问题的解决方案的设计中，能够考虑安全、健康、法律、文化及环境等制约因素，为国家培养高质量经世济民、诚信服务、德法兼修的工程建设者与接班人。</w:t>
      </w:r>
    </w:p>
    <w:p>
      <w:pPr>
        <w:snapToGrid w:val="0"/>
        <w:spacing w:line="360" w:lineRule="auto"/>
        <w:ind w:firstLine="420" w:firstLineChars="200"/>
        <w:rPr>
          <w:color w:val="0000FF"/>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rPr>
          <w:b/>
          <w:bCs/>
          <w:kern w:val="0"/>
          <w:szCs w:val="21"/>
        </w:rPr>
      </w:pPr>
      <w:r>
        <w:rPr>
          <w:bCs/>
          <w:color w:val="000000" w:themeColor="text1"/>
          <w:kern w:val="0"/>
          <w:szCs w:val="21"/>
          <w14:textFill>
            <w14:solidFill>
              <w14:schemeClr w14:val="tx1"/>
            </w14:solidFill>
          </w14:textFill>
        </w:rPr>
        <w:t>（1）</w:t>
      </w:r>
      <w:r>
        <w:rPr>
          <w:color w:val="000000" w:themeColor="text1"/>
          <w14:textFill>
            <w14:solidFill>
              <w14:schemeClr w14:val="tx1"/>
            </w14:solidFill>
          </w14:textFill>
        </w:rPr>
        <w:t>理论课教材：汽车</w:t>
      </w:r>
      <w:r>
        <w:t>保险与理赔. 王意东，谭金会编</w:t>
      </w:r>
      <w:r>
        <w:rPr>
          <w:bCs/>
          <w:kern w:val="0"/>
          <w:szCs w:val="21"/>
        </w:rPr>
        <w:t>著</w:t>
      </w:r>
      <w:r>
        <w:t>，</w:t>
      </w:r>
      <w:r>
        <w:rPr>
          <w:szCs w:val="21"/>
        </w:rPr>
        <w:t>北京：</w:t>
      </w:r>
      <w:r>
        <w:t>机械工业出版社，2021年，9787111681618</w:t>
      </w:r>
    </w:p>
    <w:p>
      <w:pPr>
        <w:widowControl/>
        <w:snapToGrid w:val="0"/>
        <w:spacing w:line="360" w:lineRule="auto"/>
        <w:ind w:firstLine="420" w:firstLineChars="200"/>
        <w:rPr>
          <w:kern w:val="0"/>
        </w:rPr>
      </w:pPr>
      <w:r>
        <w:t>（2）实验课教材：汽车保险与理赔实务(第2版). 董恩国、张蕾编</w:t>
      </w:r>
      <w:r>
        <w:rPr>
          <w:bCs/>
          <w:kern w:val="0"/>
          <w:szCs w:val="21"/>
        </w:rPr>
        <w:t>著</w:t>
      </w:r>
      <w:r>
        <w:t>. 北京：机械工业出版社，2017年，9787111311560</w:t>
      </w:r>
    </w:p>
    <w:p>
      <w:pPr>
        <w:widowControl/>
        <w:snapToGrid w:val="0"/>
        <w:spacing w:line="360" w:lineRule="auto"/>
        <w:ind w:firstLine="420" w:firstLineChars="200"/>
        <w:jc w:val="left"/>
        <w:rPr>
          <w:bCs/>
          <w:kern w:val="0"/>
          <w:szCs w:val="21"/>
        </w:rPr>
      </w:pPr>
    </w:p>
    <w:p>
      <w:pPr>
        <w:widowControl/>
        <w:snapToGrid w:val="0"/>
        <w:spacing w:line="360" w:lineRule="auto"/>
        <w:ind w:firstLine="422" w:firstLineChars="200"/>
        <w:jc w:val="left"/>
        <w:rPr>
          <w:kern w:val="0"/>
          <w:szCs w:val="21"/>
        </w:rPr>
      </w:pPr>
      <w:r>
        <w:rPr>
          <w:b/>
          <w:bCs/>
          <w:kern w:val="0"/>
          <w:szCs w:val="21"/>
        </w:rPr>
        <w:t>2.参考书：</w:t>
      </w:r>
    </w:p>
    <w:p>
      <w:pPr>
        <w:widowControl/>
        <w:snapToGrid w:val="0"/>
        <w:spacing w:line="360" w:lineRule="auto"/>
        <w:ind w:firstLine="420" w:firstLineChars="200"/>
        <w:jc w:val="left"/>
        <w:rPr>
          <w:szCs w:val="21"/>
        </w:rPr>
      </w:pPr>
      <w:r>
        <w:rPr>
          <w:szCs w:val="21"/>
        </w:rPr>
        <w:t>（1）汽车保险与理赔.</w:t>
      </w:r>
      <w:r>
        <w:t xml:space="preserve"> </w:t>
      </w:r>
      <w:r>
        <w:rPr>
          <w:szCs w:val="21"/>
        </w:rPr>
        <w:t>李劲松,朱春侠</w:t>
      </w:r>
      <w:r>
        <w:t>编</w:t>
      </w:r>
      <w:r>
        <w:rPr>
          <w:bCs/>
          <w:kern w:val="0"/>
          <w:szCs w:val="21"/>
        </w:rPr>
        <w:t>著</w:t>
      </w:r>
      <w:r>
        <w:rPr>
          <w:szCs w:val="21"/>
        </w:rPr>
        <w:t>，北京：北京交通大学出版社，2023年</w:t>
      </w:r>
    </w:p>
    <w:p>
      <w:pPr>
        <w:widowControl/>
        <w:snapToGrid w:val="0"/>
        <w:spacing w:line="360" w:lineRule="auto"/>
        <w:ind w:firstLine="420" w:firstLineChars="200"/>
        <w:jc w:val="left"/>
        <w:rPr>
          <w:color w:val="000000" w:themeColor="text1"/>
          <w:szCs w:val="21"/>
          <w14:textFill>
            <w14:solidFill>
              <w14:schemeClr w14:val="tx1"/>
            </w14:solidFill>
          </w14:textFill>
        </w:rPr>
      </w:pPr>
      <w:r>
        <w:rPr>
          <w:szCs w:val="21"/>
        </w:rPr>
        <w:t>（2）汽车保险与理赔（第2版）.赵颖悟</w:t>
      </w:r>
      <w:r>
        <w:t>编</w:t>
      </w:r>
      <w:r>
        <w:rPr>
          <w:bCs/>
          <w:kern w:val="0"/>
          <w:szCs w:val="21"/>
        </w:rPr>
        <w:t>著</w:t>
      </w:r>
      <w:r>
        <w:rPr>
          <w:szCs w:val="21"/>
        </w:rPr>
        <w:t>，北</w:t>
      </w:r>
      <w:r>
        <w:rPr>
          <w:color w:val="000000" w:themeColor="text1"/>
          <w:szCs w:val="21"/>
          <w14:textFill>
            <w14:solidFill>
              <w14:schemeClr w14:val="tx1"/>
            </w14:solidFill>
          </w14:textFill>
        </w:rPr>
        <w:t>京：电子工业出版社，2017</w:t>
      </w:r>
      <w:r>
        <w:rPr>
          <w:color w:val="000000" w:themeColor="text1"/>
          <w14:textFill>
            <w14:solidFill>
              <w14:schemeClr w14:val="tx1"/>
            </w14:solidFill>
          </w14:textFill>
        </w:rPr>
        <w:t>年</w:t>
      </w:r>
    </w:p>
    <w:p>
      <w:pPr>
        <w:widowControl/>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（3）汽车保险与理赔. 安明华编著. 北京：机械工业出版社，2017</w:t>
      </w:r>
      <w:r>
        <w:rPr>
          <w:color w:val="000000" w:themeColor="text1"/>
          <w14:textFill>
            <w14:solidFill>
              <w14:schemeClr w14:val="tx1"/>
            </w14:solidFill>
          </w14:textFill>
        </w:rPr>
        <w:t>年</w:t>
      </w:r>
    </w:p>
    <w:p>
      <w:pPr>
        <w:widowControl/>
        <w:snapToGrid w:val="0"/>
        <w:spacing w:line="360" w:lineRule="auto"/>
        <w:ind w:firstLine="420" w:firstLineChars="200"/>
        <w:jc w:val="left"/>
        <w:rPr>
          <w:bCs/>
          <w:color w:val="0000FF"/>
          <w:kern w:val="0"/>
          <w:szCs w:val="21"/>
        </w:rPr>
      </w:pP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（1）汽车保险知识网，  http://qcbx.zhaoshang.mobi/index/qcbx2.html</w:t>
      </w:r>
    </w:p>
    <w:p>
      <w:pPr>
        <w:snapToGrid w:val="0"/>
        <w:spacing w:line="360" w:lineRule="auto"/>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（2）平安车险，http://chexian.pingan.com/zhishi/index.shtml </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00" w:themeColor="text1"/>
          <w:szCs w:val="21"/>
          <w14:textFill>
            <w14:solidFill>
              <w14:schemeClr w14:val="tx1"/>
            </w14:solidFill>
          </w14:textFill>
        </w:rPr>
      </w:pPr>
      <w:r>
        <w:rPr>
          <w:szCs w:val="21"/>
        </w:rPr>
        <w:t>本课程</w:t>
      </w:r>
      <w:r>
        <w:rPr>
          <w:color w:val="000000" w:themeColor="text1"/>
          <w:szCs w:val="21"/>
          <w14:textFill>
            <w14:solidFill>
              <w14:schemeClr w14:val="tx1"/>
            </w14:solidFill>
          </w14:textFill>
        </w:rPr>
        <w:t>具备汽车保险与理赔</w:t>
      </w:r>
      <w:r>
        <w:rPr>
          <w:szCs w:val="21"/>
        </w:rPr>
        <w:t>所需的软、硬件条件，师资力量雄厚</w:t>
      </w:r>
      <w:r>
        <w:rPr>
          <w:color w:val="000000" w:themeColor="text1"/>
          <w:szCs w:val="21"/>
          <w14:textFill>
            <w14:solidFill>
              <w14:schemeClr w14:val="tx1"/>
            </w14:solidFill>
          </w14:textFill>
        </w:rPr>
        <w:t>，学院具有汽车、发动机实验室条件、机动车驾驶培训基地等条件及汽车保险教学的各种条件。课程组在多年教学基础上积累了大量的教学经验、课程素材和分析案例，为课程的良性有序开展提供了保障。</w:t>
      </w:r>
    </w:p>
    <w:p>
      <w:pPr>
        <w:snapToGrid w:val="0"/>
        <w:spacing w:line="360" w:lineRule="auto"/>
        <w:ind w:firstLine="420" w:firstLineChars="200"/>
        <w:rPr>
          <w:szCs w:val="21"/>
        </w:rPr>
      </w:pPr>
    </w:p>
    <w:p>
      <w:pPr>
        <w:widowControl/>
        <w:snapToGrid w:val="0"/>
        <w:spacing w:line="360" w:lineRule="auto"/>
        <w:jc w:val="left"/>
        <w:rPr>
          <w:b/>
          <w:bCs/>
          <w:kern w:val="0"/>
          <w:szCs w:val="21"/>
        </w:rPr>
      </w:pPr>
      <w:r>
        <w:rPr>
          <w:b/>
          <w:bCs/>
          <w:kern w:val="0"/>
          <w:szCs w:val="21"/>
        </w:rPr>
        <w:t>七、课程考核、考核方式及成绩评定</w:t>
      </w:r>
    </w:p>
    <w:p>
      <w:pPr>
        <w:widowControl/>
        <w:snapToGrid w:val="0"/>
        <w:spacing w:line="360" w:lineRule="auto"/>
        <w:jc w:val="left"/>
        <w:rPr>
          <w:szCs w:val="21"/>
        </w:rPr>
      </w:pPr>
      <w:r>
        <w:rPr>
          <w:b/>
          <w:bCs/>
          <w:kern w:val="0"/>
          <w:szCs w:val="21"/>
        </w:rPr>
        <w:t>（1）课程考核</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left"/>
              <w:rPr>
                <w:rFonts w:eastAsia="黑体"/>
                <w:color w:val="000000" w:themeColor="text1"/>
                <w:sz w:val="18"/>
                <w:szCs w:val="18"/>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上机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设计</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考试</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目标1：了解汽车保险相关的基础知识</w:t>
            </w:r>
            <w:r>
              <w:rPr>
                <w:sz w:val="18"/>
                <w:szCs w:val="18"/>
              </w:rPr>
              <w:t>（支撑毕业要求指标点1.3，2.3，9.1）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1保险相关基础知识</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2汽车保险的相关基础知识</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目标2：通过汽车保险知识的学习，培育对汽车保险业务品种的了解及业务开展的初步能力。</w:t>
            </w:r>
          </w:p>
          <w:p>
            <w:pPr>
              <w:spacing w:line="320" w:lineRule="exact"/>
              <w:jc w:val="left"/>
              <w:rPr>
                <w:rFonts w:eastAsiaTheme="minorEastAsia"/>
                <w:color w:val="000000" w:themeColor="text1"/>
                <w:sz w:val="18"/>
                <w:szCs w:val="18"/>
                <w14:textFill>
                  <w14:solidFill>
                    <w14:schemeClr w14:val="tx1"/>
                  </w14:solidFill>
                </w14:textFill>
              </w:rPr>
            </w:pPr>
            <w:r>
              <w:rPr>
                <w:sz w:val="18"/>
                <w:szCs w:val="18"/>
              </w:rPr>
              <w:t>（支撑毕业要求指标点2.3，3.3，4.2，6.2）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1汽车保险业务的开展</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2保险品种的设置</w:t>
            </w:r>
          </w:p>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3保险费率</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208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目标3：结合保险理赔案例分析和调研，了解汽车保险理赔的流程和主要环节业务。</w:t>
            </w:r>
          </w:p>
          <w:p>
            <w:pPr>
              <w:spacing w:line="320" w:lineRule="exact"/>
              <w:jc w:val="left"/>
              <w:rPr>
                <w:rFonts w:eastAsiaTheme="minorEastAsia"/>
                <w:color w:val="000000" w:themeColor="text1"/>
                <w:sz w:val="18"/>
                <w:szCs w:val="18"/>
                <w14:textFill>
                  <w14:solidFill>
                    <w14:schemeClr w14:val="tx1"/>
                  </w14:solidFill>
                </w14:textFill>
              </w:rPr>
            </w:pPr>
            <w:r>
              <w:rPr>
                <w:sz w:val="18"/>
                <w:szCs w:val="18"/>
              </w:rPr>
              <w:t>（支撑毕业要求指标点2.3，4.2，6.2，7.1，9.1，9.2，10.2，12.2）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1汽车保险理赔的流程和主要环节</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2汽车保险现场查勘</w:t>
            </w:r>
          </w:p>
          <w:p>
            <w:pPr>
              <w:spacing w:line="32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3汽车保险定损</w:t>
            </w:r>
          </w:p>
          <w:p>
            <w:pPr>
              <w:spacing w:line="320" w:lineRule="exact"/>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汽车保险理算</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color w:val="000000" w:themeColor="text1"/>
                <w:sz w:val="18"/>
                <w:szCs w:val="18"/>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100</w:t>
            </w:r>
          </w:p>
        </w:tc>
      </w:tr>
    </w:tbl>
    <w:p>
      <w:pPr>
        <w:snapToGrid w:val="0"/>
        <w:spacing w:line="360" w:lineRule="auto"/>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（2）</w:t>
      </w:r>
      <w:r>
        <w:rPr>
          <w:b/>
          <w:color w:val="000000" w:themeColor="text1"/>
          <w:szCs w:val="21"/>
          <w14:textFill>
            <w14:solidFill>
              <w14:schemeClr w14:val="tx1"/>
            </w14:solidFill>
          </w14:textFill>
        </w:rPr>
        <w:t>考核方式</w:t>
      </w:r>
    </w:p>
    <w:p>
      <w:pPr>
        <w:spacing w:line="440" w:lineRule="exact"/>
        <w:ind w:left="88" w:leftChars="42" w:right="122" w:rightChars="58" w:firstLine="323" w:firstLineChars="154"/>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课程充分考虑理论与实践的结合，过程性考核评价应包含课程学习、阶段测评、综合测评、课堂表现、实验实践等多元考核环节，将考核结果与学习过程紧密结合。课程创新性的开展开放的对汽车保险事故、查勘、理赔流程的调研并对调研结果报告进行考评作为作业纳入考试成绩的一部分。未来将结合网络，加强对学生课堂内外，线上线下的考核评价；要挖掘课程考核评价的深度，加强研究型、项目式，探究式、论文式、答辩式等考核评价方式的应用；要提升课程考核评价的挑战度，加强对课程的非标准化、综合性考核评价</w:t>
      </w:r>
      <w:r>
        <w:rPr>
          <w:bCs/>
          <w:color w:val="000000" w:themeColor="text1"/>
          <w:szCs w:val="21"/>
          <w14:textFill>
            <w14:solidFill>
              <w14:schemeClr w14:val="tx1"/>
            </w14:solidFill>
          </w14:textFill>
        </w:rPr>
        <w:t>。</w:t>
      </w:r>
    </w:p>
    <w:p>
      <w:pPr>
        <w:snapToGrid w:val="0"/>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（3）成绩评定</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平时成绩的评价方法包括课程学习、阶段测评、课程调研等。课程学习主要包括到课率以及课堂回答问题的情况，阶段测评包括章节测验、期中考试及其他不定期的阶段测试，课程调研包括按照大纲内容开展保险设置、事故查勘、损失确定、保险理算等内容。</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2.最终成绩评价方法。最终成绩采取百分制，考试成绩占比大约在50-70%之间，平时成绩大约在30-50%之间。</w:t>
      </w:r>
    </w:p>
    <w:p>
      <w:pPr>
        <w:snapToGrid w:val="0"/>
        <w:spacing w:line="360" w:lineRule="auto"/>
        <w:ind w:firstLine="420" w:firstLineChars="200"/>
        <w:rPr>
          <w:color w:val="0000FF"/>
          <w:szCs w:val="21"/>
          <w:highlight w:val="yellow"/>
        </w:rPr>
      </w:pPr>
    </w:p>
    <w:p>
      <w:pPr>
        <w:snapToGrid w:val="0"/>
        <w:spacing w:line="360" w:lineRule="auto"/>
        <w:rPr>
          <w:b/>
          <w:szCs w:val="21"/>
        </w:rPr>
      </w:pPr>
      <w:r>
        <w:rPr>
          <w:b/>
          <w:szCs w:val="21"/>
        </w:rPr>
        <w:t>八、考核结果分析反馈</w:t>
      </w:r>
    </w:p>
    <w:p>
      <w:pPr>
        <w:snapToGrid w:val="0"/>
        <w:spacing w:line="360" w:lineRule="auto"/>
        <w:ind w:firstLine="420" w:firstLineChars="200"/>
        <w:rPr>
          <w:color w:val="0000FF"/>
          <w:szCs w:val="21"/>
        </w:rPr>
      </w:pPr>
      <w:r>
        <w:rPr>
          <w:color w:val="000000" w:themeColor="text1"/>
          <w:szCs w:val="21"/>
          <w14:textFill>
            <w14:solidFill>
              <w14:schemeClr w14:val="tx1"/>
            </w14:solidFill>
          </w14:textFill>
        </w:rPr>
        <w:t>课程各种考核过程、方法和结果全部对学生和各级管理系统公开，对于任何存在有意无意的考核不确定、误解或错误将迅速更正并深入讨论，对于考核过程的革新、创新性内容将提前和学生沟通并给管理部分上报，对于学生提出的反馈意见将书面给予答复并予以兑现。实现全面向学生反馈，全面向课堂教学反馈，全面向专业达成度反馈。</w:t>
      </w:r>
      <w:r>
        <w:rPr>
          <w:bCs/>
          <w:color w:val="000000" w:themeColor="text1"/>
          <w:szCs w:val="21"/>
          <w14:textFill>
            <w14:solidFill>
              <w14:schemeClr w14:val="tx1"/>
            </w14:solidFill>
          </w14:textFill>
        </w:rPr>
        <w:t>建立考核评价结果的多元反馈机制，形成持续改进的闭环，以达成基于学习产出的教育效果。</w:t>
      </w:r>
    </w:p>
    <w:p>
      <w:pPr>
        <w:widowControl/>
        <w:jc w:val="left"/>
        <w:rPr>
          <w:sz w:val="18"/>
          <w:szCs w:val="18"/>
        </w:rPr>
      </w:pPr>
      <w:r>
        <w:rPr>
          <w:sz w:val="18"/>
          <w:szCs w:val="18"/>
        </w:rPr>
        <w:br w:type="page"/>
      </w:r>
    </w:p>
    <w:p>
      <w:pPr>
        <w:pStyle w:val="2"/>
        <w:jc w:val="center"/>
        <w:rPr>
          <w:rFonts w:hint="eastAsia"/>
          <w:sz w:val="28"/>
          <w:szCs w:val="28"/>
        </w:rPr>
      </w:pPr>
      <w:bookmarkStart w:id="117" w:name="_Toc26065"/>
      <w:r>
        <w:rPr>
          <w:sz w:val="28"/>
          <w:szCs w:val="28"/>
        </w:rPr>
        <w:t>汽车检测与维修</w:t>
      </w:r>
      <w:bookmarkEnd w:id="117"/>
    </w:p>
    <w:p>
      <w:pPr>
        <w:snapToGrid w:val="0"/>
        <w:spacing w:line="360" w:lineRule="auto"/>
        <w:jc w:val="center"/>
        <w:rPr>
          <w:sz w:val="28"/>
          <w:szCs w:val="28"/>
        </w:rPr>
      </w:pPr>
      <w:r>
        <w:rPr>
          <w:sz w:val="24"/>
        </w:rPr>
        <w:t>Automobile Inspection and Maintenance</w:t>
      </w:r>
    </w:p>
    <w:p>
      <w:pPr>
        <w:snapToGrid w:val="0"/>
        <w:spacing w:line="360" w:lineRule="auto"/>
        <w:jc w:val="center"/>
        <w:rPr>
          <w:b/>
          <w:szCs w:val="21"/>
        </w:rPr>
      </w:pPr>
    </w:p>
    <w:p>
      <w:pPr>
        <w:snapToGrid w:val="0"/>
        <w:spacing w:line="36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课程编号：04021361</w:t>
            </w:r>
          </w:p>
        </w:tc>
        <w:tc>
          <w:tcPr>
            <w:tcW w:w="1453" w:type="pct"/>
          </w:tcPr>
          <w:p>
            <w:pPr>
              <w:spacing w:line="300" w:lineRule="auto"/>
              <w:rPr>
                <w:b/>
                <w:bCs/>
                <w:szCs w:val="21"/>
              </w:rPr>
            </w:pPr>
            <w:r>
              <w:rPr>
                <w:b/>
                <w:bCs/>
                <w:szCs w:val="21"/>
              </w:rPr>
              <w:t>课程总学时：32</w:t>
            </w:r>
          </w:p>
        </w:tc>
        <w:tc>
          <w:tcPr>
            <w:tcW w:w="1881" w:type="pct"/>
          </w:tcPr>
          <w:p>
            <w:pPr>
              <w:spacing w:line="300" w:lineRule="auto"/>
              <w:rPr>
                <w:b/>
                <w:bCs/>
                <w:szCs w:val="21"/>
              </w:rPr>
            </w:pPr>
            <w:r>
              <w:rPr>
                <w:b/>
                <w:bCs/>
                <w:szCs w:val="21"/>
              </w:rPr>
              <w:t>实验学时： 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kern w:val="0"/>
                <w:szCs w:val="21"/>
              </w:rPr>
              <w:t>选修</w:t>
            </w:r>
          </w:p>
        </w:tc>
        <w:tc>
          <w:tcPr>
            <w:tcW w:w="1453" w:type="pct"/>
          </w:tcPr>
          <w:p>
            <w:pPr>
              <w:spacing w:line="300" w:lineRule="auto"/>
              <w:rPr>
                <w:b/>
                <w:bCs/>
                <w:szCs w:val="21"/>
              </w:rPr>
            </w:pPr>
            <w:r>
              <w:rPr>
                <w:b/>
                <w:szCs w:val="21"/>
              </w:rPr>
              <w:t>课程属性:</w:t>
            </w:r>
            <w:r>
              <w:rPr>
                <w:bCs/>
                <w:kern w:val="0"/>
                <w:szCs w:val="21"/>
              </w:rPr>
              <w:t>专业类</w:t>
            </w:r>
          </w:p>
        </w:tc>
        <w:tc>
          <w:tcPr>
            <w:tcW w:w="1881" w:type="pct"/>
          </w:tcPr>
          <w:p>
            <w:pPr>
              <w:spacing w:line="300" w:lineRule="auto"/>
              <w:rPr>
                <w:b/>
                <w:bCs/>
                <w:szCs w:val="21"/>
              </w:rPr>
            </w:pPr>
            <w:r>
              <w:rPr>
                <w:b/>
                <w:bCs/>
                <w:szCs w:val="21"/>
              </w:rPr>
              <w:t>开设学期：第7学期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课程负责人：郭文翠</w:t>
            </w:r>
          </w:p>
        </w:tc>
        <w:tc>
          <w:tcPr>
            <w:tcW w:w="1453" w:type="pct"/>
          </w:tcPr>
          <w:p>
            <w:pPr>
              <w:spacing w:line="300" w:lineRule="auto"/>
              <w:rPr>
                <w:b/>
                <w:bCs/>
                <w:szCs w:val="21"/>
              </w:rPr>
            </w:pPr>
            <w:r>
              <w:rPr>
                <w:b/>
                <w:bCs/>
                <w:szCs w:val="21"/>
              </w:rPr>
              <w:t>课程团队：</w:t>
            </w:r>
            <w:r>
              <w:rPr>
                <w:szCs w:val="21"/>
              </w:rPr>
              <w:t>慕文龙</w:t>
            </w:r>
          </w:p>
        </w:tc>
        <w:tc>
          <w:tcPr>
            <w:tcW w:w="1881" w:type="pct"/>
          </w:tcPr>
          <w:p>
            <w:pPr>
              <w:spacing w:line="300" w:lineRule="auto"/>
              <w:rPr>
                <w:b/>
                <w:bCs/>
                <w:szCs w:val="21"/>
              </w:rPr>
            </w:pPr>
            <w:r>
              <w:rPr>
                <w:b/>
                <w:bCs/>
                <w:szCs w:val="21"/>
              </w:rPr>
              <w:t>授课语言：汉语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szCs w:val="21"/>
              </w:rPr>
            </w:pPr>
            <w:r>
              <w:rPr>
                <w:b/>
                <w:bCs/>
                <w:szCs w:val="21"/>
              </w:rPr>
              <w:t>适用专业：交通运输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对先修的要求：先修课程：汽车构造，发动机原理，汽车理论，汽车运用工程等。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对后续的支撑：为进行汽车检测与保养方向毕业设计提供理论基础，掌握进行汽车检测的原理和理论。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主撰人：郭文翠</w:t>
            </w:r>
          </w:p>
        </w:tc>
        <w:tc>
          <w:tcPr>
            <w:tcW w:w="1453" w:type="pct"/>
          </w:tcPr>
          <w:p>
            <w:pPr>
              <w:spacing w:line="300" w:lineRule="auto"/>
              <w:rPr>
                <w:b/>
                <w:bCs/>
                <w:szCs w:val="21"/>
              </w:rPr>
            </w:pPr>
            <w:r>
              <w:rPr>
                <w:b/>
                <w:bCs/>
                <w:szCs w:val="21"/>
              </w:rPr>
              <w:t>审核人：</w:t>
            </w:r>
            <w:r>
              <w:rPr>
                <w:szCs w:val="21"/>
              </w:rPr>
              <w:t>高献坤</w:t>
            </w:r>
          </w:p>
        </w:tc>
        <w:tc>
          <w:tcPr>
            <w:tcW w:w="1881" w:type="pct"/>
          </w:tcPr>
          <w:p>
            <w:pPr>
              <w:spacing w:line="300" w:lineRule="auto"/>
              <w:rPr>
                <w:b/>
                <w:bCs/>
                <w:szCs w:val="21"/>
              </w:rPr>
            </w:pPr>
            <w:r>
              <w:rPr>
                <w:b/>
                <w:bCs/>
                <w:szCs w:val="21"/>
              </w:rPr>
              <w:t>大纲制定（修订）日期：2023.05</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一、课程的教学理念、性质、目标和任务</w:t>
      </w:r>
    </w:p>
    <w:p>
      <w:pPr>
        <w:spacing w:line="360" w:lineRule="auto"/>
        <w:ind w:firstLine="420" w:firstLineChars="200"/>
        <w:rPr>
          <w:kern w:val="0"/>
          <w:szCs w:val="21"/>
        </w:rPr>
      </w:pPr>
      <w:r>
        <w:rPr>
          <w:kern w:val="0"/>
          <w:szCs w:val="21"/>
        </w:rPr>
        <w:t>本课程是交通运输专业的专业选修课，承担着学生从事汽车维修、汽车检测行业所必需的基本职业素质和能力培养的任务。</w:t>
      </w:r>
    </w:p>
    <w:p>
      <w:pPr>
        <w:spacing w:line="360" w:lineRule="auto"/>
        <w:ind w:firstLine="420" w:firstLineChars="200"/>
        <w:rPr>
          <w:kern w:val="0"/>
          <w:szCs w:val="21"/>
        </w:rPr>
      </w:pPr>
      <w:r>
        <w:rPr>
          <w:kern w:val="0"/>
          <w:szCs w:val="21"/>
        </w:rPr>
        <w:t>主要培养在汽车检测技术、汽车维修、汽车服务等岗位上做故障诊断、性能检测与维修的职业能力。通过本课程的学习，培养学生掌握现代汽车性能、故障检测的原理、方法、标准及汽车检测仪器、设备的使用；掌握现代汽车故障波形分析、数据流分析、故障码读取等先进诊断方法，并初步具备分析故障、诊断故障及排除故障的能力；具有查找相关技术资料的能力；达到本专业学生应获得职业资格证书考证的基本要求，为后续课程的学习做准备，同时培养学生的方法能力、社会能力、职业素质，以及今后从事汽车检测与维修工作奠定一定的理论和实践基础。</w:t>
      </w:r>
    </w:p>
    <w:p>
      <w:pPr>
        <w:spacing w:line="360" w:lineRule="auto"/>
        <w:ind w:firstLine="420" w:firstLineChars="200"/>
        <w:rPr>
          <w:kern w:val="0"/>
          <w:szCs w:val="21"/>
        </w:rPr>
      </w:pPr>
      <w:r>
        <w:rPr>
          <w:kern w:val="0"/>
          <w:szCs w:val="21"/>
        </w:rPr>
        <w:t>根据汽车运输专业所涉及到的汽车维修和交通运输的知识内容，设计若干个学习情境。实施情景化教学，使学生掌握汽车检测、诊断、维修以及相关等专业识。掌握汽车检测与维修的基本概念、基本原理，了解汽车检测诊断国家标准及政策法规，具备进行汽车试验、对故障汽车进行分析判断的能力，能够解决汽车检测和诊断的相关问题；掌握汽车检测与维修基本方法，能够根据工程应用的实际要求，综合运用所学知识对零部件及整车性能进行检测、分析和评价，提高学生的分析能力和综合能力。</w:t>
      </w:r>
    </w:p>
    <w:p>
      <w:pPr>
        <w:spacing w:line="360" w:lineRule="auto"/>
        <w:ind w:firstLine="420" w:firstLineChars="200"/>
        <w:rPr>
          <w:rFonts w:hint="eastAsia"/>
          <w:kern w:val="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5125"/>
        <w:gridCol w:w="153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512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课程目标</w:t>
            </w:r>
          </w:p>
        </w:tc>
        <w:tc>
          <w:tcPr>
            <w:tcW w:w="153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支撑毕业要求指标点（备注：毕业要求指标点应与专业人才培养方案相对应）</w:t>
            </w:r>
          </w:p>
        </w:tc>
        <w:tc>
          <w:tcPr>
            <w:tcW w:w="127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掌握汽车检测与维修的基本概念、基本原理，了解汽车检测诊断国家标准及政策法规，具备进行汽车试验、对故障汽车进行分析判断的能力，能够解决汽车检测和诊断的相关问题。</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指标点1.2</w:t>
            </w:r>
          </w:p>
          <w:p>
            <w:pPr>
              <w:spacing w:line="320" w:lineRule="exact"/>
              <w:jc w:val="center"/>
              <w:rPr>
                <w:rFonts w:eastAsiaTheme="minorEastAsia"/>
                <w:sz w:val="18"/>
                <w:szCs w:val="18"/>
              </w:rPr>
            </w:pPr>
            <w:r>
              <w:rPr>
                <w:rFonts w:eastAsiaTheme="minorEastAsia"/>
                <w:sz w:val="18"/>
                <w:szCs w:val="18"/>
              </w:rPr>
              <w:t>指标点1.4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掌握汽车检测与维修基本方法，能够根据工程应用的实际要求，综合运用所学知识对零部件及整车性能进行检测、分析和评价，提高学生的分析能力和综合能力。</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指标点2.1</w:t>
            </w:r>
          </w:p>
          <w:p>
            <w:pPr>
              <w:spacing w:line="320" w:lineRule="exact"/>
              <w:jc w:val="center"/>
              <w:rPr>
                <w:rFonts w:eastAsiaTheme="minorEastAsia"/>
                <w:sz w:val="18"/>
                <w:szCs w:val="18"/>
              </w:rPr>
            </w:pPr>
            <w:r>
              <w:rPr>
                <w:rFonts w:eastAsiaTheme="minorEastAsia"/>
                <w:sz w:val="18"/>
                <w:szCs w:val="18"/>
              </w:rPr>
              <w:t>指标点2.4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512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Theme="minorEastAsia"/>
                <w:sz w:val="18"/>
                <w:szCs w:val="18"/>
              </w:rPr>
            </w:pPr>
            <w:r>
              <w:rPr>
                <w:rFonts w:eastAsiaTheme="minorEastAsia"/>
                <w:sz w:val="18"/>
                <w:szCs w:val="18"/>
              </w:rPr>
              <w:t>能够进行汽车台架试验，操作汽车检测设备。能够对汽车检测数据进行整理和分析研究，总结试验结论。可以判断检测过程中的不足，提出优化的检测过程。</w:t>
            </w:r>
          </w:p>
        </w:tc>
        <w:tc>
          <w:tcPr>
            <w:tcW w:w="1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指标点4.3</w:t>
            </w:r>
          </w:p>
          <w:p>
            <w:pPr>
              <w:spacing w:line="320" w:lineRule="exact"/>
              <w:jc w:val="center"/>
              <w:rPr>
                <w:rFonts w:eastAsiaTheme="minorEastAsia"/>
                <w:sz w:val="18"/>
                <w:szCs w:val="18"/>
              </w:rPr>
            </w:pPr>
            <w:r>
              <w:rPr>
                <w:rFonts w:eastAsiaTheme="minorEastAsia"/>
                <w:sz w:val="18"/>
                <w:szCs w:val="18"/>
              </w:rPr>
              <w:t>指标点5.2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p>
            <w:pPr>
              <w:spacing w:line="320" w:lineRule="exact"/>
              <w:jc w:val="center"/>
              <w:rPr>
                <w:rFonts w:eastAsiaTheme="minorEastAsia"/>
                <w:sz w:val="18"/>
                <w:szCs w:val="18"/>
              </w:rPr>
            </w:pPr>
            <w:r>
              <w:rPr>
                <w:rFonts w:eastAsiaTheme="minorEastAsia"/>
                <w:sz w:val="18"/>
                <w:szCs w:val="18"/>
              </w:rPr>
              <w:t>5</w:t>
            </w: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7"/>
        <w:gridCol w:w="1763"/>
        <w:gridCol w:w="66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5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教学内容</w:t>
            </w:r>
          </w:p>
        </w:tc>
        <w:tc>
          <w:tcPr>
            <w:tcW w:w="1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学生学习</w:t>
            </w:r>
          </w:p>
          <w:p>
            <w:pPr>
              <w:spacing w:line="320" w:lineRule="exact"/>
              <w:jc w:val="center"/>
              <w:rPr>
                <w:b/>
                <w:bCs/>
                <w:sz w:val="18"/>
                <w:szCs w:val="18"/>
              </w:rPr>
            </w:pPr>
            <w:r>
              <w:rPr>
                <w:b/>
                <w:bCs/>
                <w:sz w:val="18"/>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课内</w:t>
            </w:r>
          </w:p>
          <w:p>
            <w:pPr>
              <w:spacing w:line="320" w:lineRule="exact"/>
              <w:jc w:val="center"/>
              <w:rPr>
                <w:b/>
                <w:bCs/>
                <w:sz w:val="18"/>
                <w:szCs w:val="18"/>
              </w:rPr>
            </w:pPr>
            <w:r>
              <w:rPr>
                <w:b/>
                <w:bCs/>
                <w:sz w:val="18"/>
                <w:szCs w:val="18"/>
              </w:rPr>
              <w:t>学时</w:t>
            </w:r>
          </w:p>
        </w:tc>
        <w:tc>
          <w:tcPr>
            <w:tcW w:w="184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教学方式</w:t>
            </w:r>
          </w:p>
        </w:tc>
        <w:tc>
          <w:tcPr>
            <w:tcW w:w="113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支撑</w:t>
            </w:r>
          </w:p>
          <w:p>
            <w:pPr>
              <w:spacing w:line="320" w:lineRule="exact"/>
              <w:jc w:val="center"/>
              <w:rPr>
                <w:b/>
                <w:bCs/>
                <w:sz w:val="18"/>
                <w:szCs w:val="18"/>
              </w:rPr>
            </w:pPr>
            <w:r>
              <w:rPr>
                <w:b/>
                <w:bCs/>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(一)绪论</w:t>
            </w:r>
          </w:p>
          <w:p>
            <w:pPr>
              <w:spacing w:line="320" w:lineRule="exact"/>
              <w:rPr>
                <w:rFonts w:eastAsiaTheme="minorEastAsia"/>
                <w:sz w:val="18"/>
                <w:szCs w:val="18"/>
              </w:rPr>
            </w:pPr>
            <w:r>
              <w:rPr>
                <w:rFonts w:eastAsiaTheme="minorEastAsia"/>
                <w:sz w:val="18"/>
                <w:szCs w:val="18"/>
              </w:rPr>
              <w:t>(1)汽车检测技术的发展现状，汽车检测相关法律法规的发展现状及趋势；</w:t>
            </w:r>
          </w:p>
          <w:p>
            <w:pPr>
              <w:spacing w:line="320" w:lineRule="exact"/>
              <w:rPr>
                <w:rFonts w:eastAsiaTheme="minorEastAsia"/>
                <w:sz w:val="18"/>
                <w:szCs w:val="18"/>
              </w:rPr>
            </w:pPr>
            <w:r>
              <w:rPr>
                <w:rFonts w:eastAsiaTheme="minorEastAsia"/>
                <w:sz w:val="18"/>
                <w:szCs w:val="18"/>
              </w:rPr>
              <w:t>(2)常见机械零件的磨损类型以及磨损形态；</w:t>
            </w:r>
          </w:p>
          <w:p>
            <w:pPr>
              <w:spacing w:line="320" w:lineRule="exact"/>
              <w:rPr>
                <w:rFonts w:eastAsiaTheme="minorEastAsia"/>
                <w:sz w:val="18"/>
                <w:szCs w:val="18"/>
              </w:rPr>
            </w:pPr>
            <w:r>
              <w:rPr>
                <w:rFonts w:eastAsiaTheme="minorEastAsia"/>
                <w:sz w:val="18"/>
                <w:szCs w:val="18"/>
              </w:rPr>
              <w:t>(3)汽车诊断的含义以及内容；</w:t>
            </w:r>
          </w:p>
          <w:p>
            <w:pPr>
              <w:spacing w:line="320" w:lineRule="exact"/>
              <w:rPr>
                <w:rFonts w:eastAsiaTheme="minorEastAsia"/>
                <w:sz w:val="18"/>
                <w:szCs w:val="18"/>
              </w:rPr>
            </w:pPr>
            <w:r>
              <w:rPr>
                <w:rFonts w:eastAsiaTheme="minorEastAsia"/>
                <w:sz w:val="18"/>
                <w:szCs w:val="18"/>
              </w:rPr>
              <w:t>(4)汽车检测线类型及其特点。</w:t>
            </w:r>
          </w:p>
          <w:p>
            <w:pPr>
              <w:spacing w:line="320" w:lineRule="exact"/>
              <w:rPr>
                <w:rFonts w:eastAsiaTheme="minorEastAsia"/>
                <w:sz w:val="18"/>
                <w:szCs w:val="18"/>
              </w:rPr>
            </w:pPr>
            <w:r>
              <w:rPr>
                <w:rFonts w:eastAsiaTheme="minorEastAsia"/>
                <w:sz w:val="18"/>
                <w:szCs w:val="18"/>
              </w:rPr>
              <w:t>(5)汽车检测技术已经发展相对成熟，但是仍然需要较强的工作经验作为判断检测效果的支撑。</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sz w:val="18"/>
                <w:szCs w:val="18"/>
              </w:rPr>
            </w:pPr>
            <w:r>
              <w:rPr>
                <w:sz w:val="18"/>
                <w:szCs w:val="18"/>
              </w:rPr>
              <w:t>(1) 通过本章的学习了解汽车检测技术的发展，掌握汽车检测相关法律法规的变化趋势；</w:t>
            </w:r>
          </w:p>
          <w:p>
            <w:pPr>
              <w:spacing w:line="320" w:lineRule="exact"/>
              <w:rPr>
                <w:sz w:val="18"/>
                <w:szCs w:val="18"/>
              </w:rPr>
            </w:pPr>
            <w:r>
              <w:rPr>
                <w:sz w:val="18"/>
                <w:szCs w:val="18"/>
              </w:rPr>
              <w:t>(2) 掌握常见机械零件的磨损类型以及对应的磨损形态；</w:t>
            </w:r>
          </w:p>
          <w:p>
            <w:pPr>
              <w:spacing w:line="320" w:lineRule="exact"/>
              <w:rPr>
                <w:sz w:val="18"/>
                <w:szCs w:val="18"/>
              </w:rPr>
            </w:pPr>
            <w:r>
              <w:rPr>
                <w:sz w:val="18"/>
                <w:szCs w:val="18"/>
              </w:rPr>
              <w:t>(3) 了解汽车诊断的含义以及包含的内容和参数；</w:t>
            </w:r>
          </w:p>
          <w:p>
            <w:pPr>
              <w:spacing w:line="320" w:lineRule="exact"/>
              <w:rPr>
                <w:rFonts w:eastAsiaTheme="minorEastAsia"/>
                <w:sz w:val="18"/>
                <w:szCs w:val="18"/>
              </w:rPr>
            </w:pPr>
            <w:r>
              <w:rPr>
                <w:sz w:val="18"/>
                <w:szCs w:val="18"/>
              </w:rPr>
              <w:t>(4) 掌握汽车检测线类型及其对应的特点。</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w:t>
            </w:r>
          </w:p>
          <w:p>
            <w:pPr>
              <w:spacing w:line="320" w:lineRule="exact"/>
              <w:jc w:val="center"/>
              <w:rPr>
                <w:rFonts w:eastAsiaTheme="minorEastAsia"/>
                <w:sz w:val="18"/>
                <w:szCs w:val="18"/>
              </w:rPr>
            </w:pPr>
            <w:r>
              <w:rPr>
                <w:rFonts w:eastAsiaTheme="minorEastAsia"/>
                <w:sz w:val="18"/>
                <w:szCs w:val="18"/>
              </w:rPr>
              <w:t>作业</w:t>
            </w:r>
          </w:p>
          <w:p>
            <w:pPr>
              <w:spacing w:line="320" w:lineRule="exact"/>
              <w:jc w:val="cente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w:t>
            </w:r>
            <w:r>
              <w:t xml:space="preserve"> </w:t>
            </w: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(二)汽车动力性与经济学检测</w:t>
            </w:r>
          </w:p>
          <w:p>
            <w:pPr>
              <w:spacing w:line="320" w:lineRule="exact"/>
              <w:rPr>
                <w:rFonts w:eastAsiaTheme="minorEastAsia"/>
                <w:sz w:val="18"/>
                <w:szCs w:val="18"/>
              </w:rPr>
            </w:pPr>
            <w:r>
              <w:rPr>
                <w:rFonts w:eastAsiaTheme="minorEastAsia"/>
                <w:sz w:val="18"/>
                <w:szCs w:val="18"/>
              </w:rPr>
              <w:t>(1) 汽车动力性的评价方法、内容；</w:t>
            </w:r>
          </w:p>
          <w:p>
            <w:pPr>
              <w:spacing w:line="320" w:lineRule="exact"/>
              <w:rPr>
                <w:rFonts w:eastAsiaTheme="minorEastAsia"/>
                <w:sz w:val="18"/>
                <w:szCs w:val="18"/>
              </w:rPr>
            </w:pPr>
            <w:r>
              <w:rPr>
                <w:rFonts w:eastAsiaTheme="minorEastAsia"/>
                <w:sz w:val="18"/>
                <w:szCs w:val="18"/>
              </w:rPr>
              <w:t>(2) 底盘动力性检测内容和方法；</w:t>
            </w:r>
          </w:p>
          <w:p>
            <w:pPr>
              <w:spacing w:line="320" w:lineRule="exact"/>
              <w:rPr>
                <w:rFonts w:eastAsiaTheme="minorEastAsia"/>
                <w:sz w:val="18"/>
                <w:szCs w:val="18"/>
              </w:rPr>
            </w:pPr>
            <w:r>
              <w:rPr>
                <w:rFonts w:eastAsiaTheme="minorEastAsia"/>
                <w:sz w:val="18"/>
                <w:szCs w:val="18"/>
              </w:rPr>
              <w:t>(3) 燃油经济性检测内容和方法。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(1)通过本章的学习掌握汽车动力性、经济性的评价方法和内容，能够对汽车的动力性和经济性通过检测进行判断和评价；</w:t>
            </w:r>
          </w:p>
          <w:p>
            <w:pPr>
              <w:spacing w:line="320" w:lineRule="exact"/>
              <w:rPr>
                <w:rFonts w:eastAsiaTheme="minorEastAsia"/>
                <w:sz w:val="18"/>
                <w:szCs w:val="18"/>
              </w:rPr>
            </w:pPr>
            <w:r>
              <w:rPr>
                <w:rFonts w:eastAsiaTheme="minorEastAsia"/>
                <w:sz w:val="18"/>
                <w:szCs w:val="18"/>
              </w:rPr>
              <w:t>(2)能够操作汽车动力性和经济性的台架试验，掌握数据的测试方法和评价方法；</w:t>
            </w:r>
          </w:p>
          <w:p>
            <w:pPr>
              <w:spacing w:line="320" w:lineRule="exact"/>
              <w:rPr>
                <w:rFonts w:eastAsiaTheme="minorEastAsia"/>
                <w:sz w:val="18"/>
                <w:szCs w:val="18"/>
              </w:rPr>
            </w:pPr>
            <w:r>
              <w:rPr>
                <w:rFonts w:eastAsiaTheme="minorEastAsia"/>
                <w:sz w:val="18"/>
                <w:szCs w:val="18"/>
              </w:rPr>
              <w:t>(3)能够根据台架试验数据对汽车状态进行判断，提供故障诊断结果和维修建议。</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w:t>
            </w:r>
          </w:p>
          <w:p>
            <w:pPr>
              <w:spacing w:line="320" w:lineRule="exact"/>
              <w:jc w:val="center"/>
              <w:rPr>
                <w:rFonts w:eastAsiaTheme="minorEastAsia"/>
                <w:sz w:val="18"/>
                <w:szCs w:val="18"/>
              </w:rPr>
            </w:pPr>
            <w:r>
              <w:rPr>
                <w:rFonts w:eastAsiaTheme="minorEastAsia"/>
                <w:sz w:val="18"/>
                <w:szCs w:val="18"/>
              </w:rPr>
              <w:t>作业</w:t>
            </w:r>
          </w:p>
          <w:p>
            <w:pPr>
              <w:spacing w:line="320" w:lineRule="exact"/>
              <w:jc w:val="center"/>
              <w:rPr>
                <w:rFonts w:eastAsiaTheme="minorEastAsia"/>
                <w:sz w:val="18"/>
                <w:szCs w:val="18"/>
              </w:rPr>
            </w:pPr>
            <w:r>
              <w:rPr>
                <w:rFonts w:eastAsiaTheme="minorEastAsia"/>
                <w:sz w:val="18"/>
                <w:szCs w:val="18"/>
              </w:rPr>
              <w:t>讨论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(三)发动机性能检测</w:t>
            </w:r>
          </w:p>
          <w:p>
            <w:pPr>
              <w:spacing w:line="320" w:lineRule="exact"/>
              <w:rPr>
                <w:rFonts w:eastAsiaTheme="minorEastAsia"/>
                <w:sz w:val="18"/>
                <w:szCs w:val="18"/>
              </w:rPr>
            </w:pPr>
            <w:r>
              <w:rPr>
                <w:rFonts w:eastAsiaTheme="minorEastAsia"/>
                <w:sz w:val="18"/>
                <w:szCs w:val="18"/>
              </w:rPr>
              <w:t>(1) 发动机综合性能检测方法和内容；</w:t>
            </w:r>
          </w:p>
          <w:p>
            <w:pPr>
              <w:spacing w:line="320" w:lineRule="exact"/>
              <w:rPr>
                <w:rFonts w:eastAsiaTheme="minorEastAsia"/>
                <w:sz w:val="18"/>
                <w:szCs w:val="18"/>
              </w:rPr>
            </w:pPr>
            <w:r>
              <w:rPr>
                <w:rFonts w:eastAsiaTheme="minorEastAsia"/>
                <w:sz w:val="18"/>
                <w:szCs w:val="18"/>
              </w:rPr>
              <w:t>(2) 气缸密封性检测；</w:t>
            </w:r>
          </w:p>
          <w:p>
            <w:pPr>
              <w:spacing w:line="320" w:lineRule="exact"/>
              <w:rPr>
                <w:rFonts w:eastAsiaTheme="minorEastAsia"/>
                <w:sz w:val="18"/>
                <w:szCs w:val="18"/>
              </w:rPr>
            </w:pPr>
            <w:r>
              <w:rPr>
                <w:rFonts w:eastAsiaTheme="minorEastAsia"/>
                <w:sz w:val="18"/>
                <w:szCs w:val="18"/>
              </w:rPr>
              <w:t>(3) 燃油供给系统检测方法和内容；</w:t>
            </w:r>
          </w:p>
          <w:p>
            <w:pPr>
              <w:spacing w:line="320" w:lineRule="exact"/>
              <w:rPr>
                <w:rFonts w:eastAsiaTheme="minorEastAsia"/>
                <w:sz w:val="18"/>
                <w:szCs w:val="18"/>
              </w:rPr>
            </w:pPr>
            <w:r>
              <w:rPr>
                <w:rFonts w:eastAsiaTheme="minorEastAsia"/>
                <w:sz w:val="18"/>
                <w:szCs w:val="18"/>
              </w:rPr>
              <w:t>(4) 机油品质的检测方法；</w:t>
            </w:r>
          </w:p>
          <w:p>
            <w:pPr>
              <w:spacing w:line="320" w:lineRule="exact"/>
              <w:rPr>
                <w:rFonts w:eastAsiaTheme="minorEastAsia"/>
                <w:sz w:val="18"/>
                <w:szCs w:val="18"/>
              </w:rPr>
            </w:pPr>
            <w:r>
              <w:rPr>
                <w:rFonts w:eastAsiaTheme="minorEastAsia"/>
                <w:sz w:val="18"/>
                <w:szCs w:val="18"/>
              </w:rPr>
              <w:t>(5) 发动机异响的检测。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 能根据点火波形检测结果，对点火系的技术状态做出评价，诊断故障部位；</w:t>
            </w:r>
          </w:p>
          <w:p>
            <w:pPr>
              <w:spacing w:line="320" w:lineRule="exact"/>
              <w:rPr>
                <w:rFonts w:eastAsiaTheme="minorEastAsia"/>
                <w:sz w:val="18"/>
                <w:szCs w:val="18"/>
              </w:rPr>
            </w:pPr>
            <w:r>
              <w:rPr>
                <w:rFonts w:eastAsiaTheme="minorEastAsia"/>
                <w:sz w:val="18"/>
                <w:szCs w:val="18"/>
              </w:rPr>
              <w:t>(2) 能根据汽缸密封性结果诊断汽缸活塞组密封不良的原因；</w:t>
            </w:r>
          </w:p>
          <w:p>
            <w:pPr>
              <w:spacing w:line="320" w:lineRule="exact"/>
              <w:rPr>
                <w:rFonts w:eastAsiaTheme="minorEastAsia"/>
                <w:sz w:val="18"/>
                <w:szCs w:val="18"/>
              </w:rPr>
            </w:pPr>
            <w:r>
              <w:rPr>
                <w:rFonts w:eastAsiaTheme="minorEastAsia"/>
                <w:sz w:val="18"/>
                <w:szCs w:val="18"/>
              </w:rPr>
              <w:t>(3) 根据机油品质分析的结果判断发动机的重要磨损类型及磨损严重程度。</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w:t>
            </w:r>
          </w:p>
          <w:p>
            <w:pPr>
              <w:spacing w:line="320" w:lineRule="exact"/>
              <w:jc w:val="center"/>
              <w:rPr>
                <w:rFonts w:eastAsiaTheme="minorEastAsia"/>
                <w:sz w:val="18"/>
                <w:szCs w:val="18"/>
              </w:rPr>
            </w:pPr>
            <w:r>
              <w:rPr>
                <w:rFonts w:eastAsiaTheme="minorEastAsia"/>
                <w:sz w:val="18"/>
                <w:szCs w:val="18"/>
              </w:rPr>
              <w:t>作业</w:t>
            </w:r>
          </w:p>
          <w:p>
            <w:pPr>
              <w:spacing w:line="320" w:lineRule="exact"/>
              <w:jc w:val="center"/>
              <w:rPr>
                <w:rFonts w:eastAsiaTheme="minorEastAsia"/>
                <w:sz w:val="18"/>
                <w:szCs w:val="18"/>
              </w:rPr>
            </w:pPr>
            <w:r>
              <w:rPr>
                <w:rFonts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(四)底盘技术状况检测</w:t>
            </w:r>
          </w:p>
          <w:p>
            <w:pPr>
              <w:spacing w:line="320" w:lineRule="exact"/>
              <w:rPr>
                <w:rFonts w:eastAsiaTheme="minorEastAsia"/>
                <w:sz w:val="18"/>
                <w:szCs w:val="18"/>
              </w:rPr>
            </w:pPr>
            <w:r>
              <w:rPr>
                <w:rFonts w:eastAsiaTheme="minorEastAsia"/>
                <w:sz w:val="18"/>
                <w:szCs w:val="18"/>
              </w:rPr>
              <w:t>(1) 转向系检测的方法、内容；</w:t>
            </w:r>
          </w:p>
          <w:p>
            <w:pPr>
              <w:spacing w:line="320" w:lineRule="exact"/>
              <w:rPr>
                <w:rFonts w:eastAsiaTheme="minorEastAsia"/>
                <w:sz w:val="18"/>
                <w:szCs w:val="18"/>
              </w:rPr>
            </w:pPr>
            <w:r>
              <w:rPr>
                <w:rFonts w:eastAsiaTheme="minorEastAsia"/>
                <w:sz w:val="18"/>
                <w:szCs w:val="18"/>
              </w:rPr>
              <w:t>(2) 传动系检测内容和方法；</w:t>
            </w:r>
          </w:p>
          <w:p>
            <w:pPr>
              <w:spacing w:line="320" w:lineRule="exact"/>
              <w:rPr>
                <w:rFonts w:eastAsiaTheme="minorEastAsia"/>
                <w:sz w:val="18"/>
                <w:szCs w:val="18"/>
              </w:rPr>
            </w:pPr>
            <w:r>
              <w:rPr>
                <w:rFonts w:eastAsiaTheme="minorEastAsia"/>
                <w:sz w:val="18"/>
                <w:szCs w:val="18"/>
              </w:rPr>
              <w:t>(3) 制动系检测内容和方法；</w:t>
            </w:r>
          </w:p>
          <w:p>
            <w:pPr>
              <w:spacing w:line="320" w:lineRule="exact"/>
              <w:rPr>
                <w:rFonts w:eastAsiaTheme="minorEastAsia"/>
                <w:sz w:val="18"/>
                <w:szCs w:val="18"/>
              </w:rPr>
            </w:pPr>
            <w:r>
              <w:rPr>
                <w:rFonts w:eastAsiaTheme="minorEastAsia"/>
                <w:sz w:val="18"/>
                <w:szCs w:val="18"/>
              </w:rPr>
              <w:t>(4) 行驶系检测的方法、内容；</w:t>
            </w:r>
          </w:p>
          <w:p>
            <w:pPr>
              <w:spacing w:line="320" w:lineRule="exact"/>
              <w:rPr>
                <w:rFonts w:eastAsiaTheme="minorEastAsia"/>
                <w:sz w:val="18"/>
                <w:szCs w:val="18"/>
              </w:rPr>
            </w:pPr>
            <w:r>
              <w:rPr>
                <w:rFonts w:eastAsiaTheme="minorEastAsia"/>
                <w:sz w:val="18"/>
                <w:szCs w:val="18"/>
              </w:rPr>
              <w:t>(5) 前照灯检测内容和方法；</w:t>
            </w:r>
          </w:p>
          <w:p>
            <w:pPr>
              <w:spacing w:line="320" w:lineRule="exact"/>
              <w:rPr>
                <w:rFonts w:eastAsiaTheme="minorEastAsia"/>
                <w:sz w:val="18"/>
                <w:szCs w:val="18"/>
              </w:rPr>
            </w:pPr>
            <w:r>
              <w:rPr>
                <w:rFonts w:eastAsiaTheme="minorEastAsia"/>
                <w:sz w:val="18"/>
                <w:szCs w:val="18"/>
              </w:rPr>
              <w:t>(6) 车速表检测内容和方法。</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(1)能全面理解GB 7258对底盘系统的规定；</w:t>
            </w:r>
          </w:p>
          <w:p>
            <w:pPr>
              <w:spacing w:line="320" w:lineRule="exact"/>
              <w:rPr>
                <w:rFonts w:eastAsiaTheme="minorEastAsia"/>
                <w:sz w:val="18"/>
                <w:szCs w:val="18"/>
              </w:rPr>
            </w:pPr>
            <w:r>
              <w:rPr>
                <w:rFonts w:eastAsiaTheme="minorEastAsia"/>
                <w:sz w:val="18"/>
                <w:szCs w:val="18"/>
              </w:rPr>
              <w:t>(2)能使用制动试验台、四轮定位仪等主要检测设备；</w:t>
            </w:r>
          </w:p>
          <w:p>
            <w:pPr>
              <w:spacing w:line="320" w:lineRule="exact"/>
              <w:rPr>
                <w:rFonts w:eastAsiaTheme="minorEastAsia"/>
                <w:sz w:val="18"/>
                <w:szCs w:val="18"/>
              </w:rPr>
            </w:pPr>
            <w:r>
              <w:rPr>
                <w:rFonts w:eastAsiaTheme="minorEastAsia"/>
                <w:sz w:val="18"/>
                <w:szCs w:val="18"/>
              </w:rPr>
              <w:t>(3)能对制动性能做出评价，并能诊断制动不合格的原因；</w:t>
            </w:r>
          </w:p>
          <w:p>
            <w:pPr>
              <w:spacing w:line="320" w:lineRule="exact"/>
              <w:rPr>
                <w:rFonts w:eastAsiaTheme="minorEastAsia"/>
                <w:sz w:val="18"/>
                <w:szCs w:val="18"/>
              </w:rPr>
            </w:pPr>
            <w:r>
              <w:rPr>
                <w:rFonts w:eastAsiaTheme="minorEastAsia"/>
                <w:sz w:val="18"/>
                <w:szCs w:val="18"/>
              </w:rPr>
              <w:t>(4)能对前照灯性能进行评价；</w:t>
            </w:r>
          </w:p>
          <w:p>
            <w:pPr>
              <w:spacing w:line="320" w:lineRule="exact"/>
              <w:rPr>
                <w:rFonts w:eastAsiaTheme="minorEastAsia"/>
                <w:sz w:val="18"/>
                <w:szCs w:val="18"/>
              </w:rPr>
            </w:pPr>
            <w:r>
              <w:rPr>
                <w:rFonts w:eastAsiaTheme="minorEastAsia"/>
                <w:sz w:val="18"/>
                <w:szCs w:val="18"/>
              </w:rPr>
              <w:t>(5)能对四轮定位参数做出评价，并能诊断四轮定位不正确的原因。</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w:t>
            </w:r>
          </w:p>
          <w:p>
            <w:pPr>
              <w:spacing w:line="320" w:lineRule="exact"/>
              <w:jc w:val="center"/>
              <w:rPr>
                <w:rFonts w:eastAsiaTheme="minorEastAsia"/>
                <w:sz w:val="18"/>
                <w:szCs w:val="18"/>
              </w:rPr>
            </w:pPr>
            <w:r>
              <w:rPr>
                <w:rFonts w:eastAsiaTheme="minorEastAsia"/>
                <w:sz w:val="18"/>
                <w:szCs w:val="18"/>
              </w:rPr>
              <w:t>作业</w:t>
            </w:r>
          </w:p>
          <w:p>
            <w:pPr>
              <w:spacing w:line="320" w:lineRule="exact"/>
              <w:jc w:val="center"/>
              <w:rPr>
                <w:rFonts w:eastAsiaTheme="minorEastAsia"/>
                <w:sz w:val="18"/>
                <w:szCs w:val="18"/>
              </w:rPr>
            </w:pPr>
            <w:r>
              <w:rPr>
                <w:rFonts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 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5</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(五)环保项目检测</w:t>
            </w:r>
          </w:p>
          <w:p>
            <w:pPr>
              <w:spacing w:line="320" w:lineRule="exact"/>
              <w:rPr>
                <w:rFonts w:eastAsiaTheme="minorEastAsia"/>
                <w:sz w:val="18"/>
                <w:szCs w:val="18"/>
              </w:rPr>
            </w:pPr>
            <w:r>
              <w:rPr>
                <w:rFonts w:eastAsiaTheme="minorEastAsia"/>
                <w:sz w:val="18"/>
                <w:szCs w:val="18"/>
              </w:rPr>
              <w:t>(1) 汽车污染物排放概述；</w:t>
            </w:r>
          </w:p>
          <w:p>
            <w:pPr>
              <w:spacing w:line="320" w:lineRule="exact"/>
              <w:rPr>
                <w:rFonts w:eastAsiaTheme="minorEastAsia"/>
                <w:sz w:val="18"/>
                <w:szCs w:val="18"/>
              </w:rPr>
            </w:pPr>
            <w:r>
              <w:rPr>
                <w:rFonts w:eastAsiaTheme="minorEastAsia"/>
                <w:sz w:val="18"/>
                <w:szCs w:val="18"/>
              </w:rPr>
              <w:t>(2) 汽车污染物排放检测内容和方法；</w:t>
            </w:r>
          </w:p>
          <w:p>
            <w:pPr>
              <w:spacing w:line="320" w:lineRule="exact"/>
              <w:rPr>
                <w:rFonts w:eastAsiaTheme="minorEastAsia"/>
                <w:sz w:val="18"/>
                <w:szCs w:val="18"/>
              </w:rPr>
            </w:pPr>
            <w:r>
              <w:rPr>
                <w:rFonts w:eastAsiaTheme="minorEastAsia"/>
                <w:sz w:val="18"/>
                <w:szCs w:val="18"/>
              </w:rPr>
              <w:t>(3) 柴油车污染物排放检测内容和方法；</w:t>
            </w:r>
          </w:p>
          <w:p>
            <w:pPr>
              <w:spacing w:line="320" w:lineRule="exact"/>
              <w:rPr>
                <w:rFonts w:eastAsiaTheme="minorEastAsia"/>
                <w:sz w:val="18"/>
                <w:szCs w:val="18"/>
              </w:rPr>
            </w:pPr>
            <w:r>
              <w:rPr>
                <w:rFonts w:eastAsiaTheme="minorEastAsia"/>
                <w:sz w:val="18"/>
                <w:szCs w:val="18"/>
              </w:rPr>
              <w:t>(4) 汽车噪声检测。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(1)对我国排放法规的变化有较深的理解与认知；</w:t>
            </w:r>
          </w:p>
          <w:p>
            <w:pPr>
              <w:spacing w:line="320" w:lineRule="exact"/>
              <w:rPr>
                <w:rFonts w:eastAsiaTheme="minorEastAsia"/>
                <w:sz w:val="18"/>
                <w:szCs w:val="18"/>
              </w:rPr>
            </w:pPr>
            <w:r>
              <w:rPr>
                <w:rFonts w:eastAsiaTheme="minorEastAsia"/>
                <w:sz w:val="18"/>
                <w:szCs w:val="18"/>
              </w:rPr>
              <w:t>(2)熟悉国五、国六排放标准；</w:t>
            </w:r>
          </w:p>
          <w:p>
            <w:pPr>
              <w:spacing w:line="320" w:lineRule="exact"/>
              <w:rPr>
                <w:rFonts w:eastAsiaTheme="minorEastAsia"/>
                <w:sz w:val="18"/>
                <w:szCs w:val="18"/>
              </w:rPr>
            </w:pPr>
            <w:r>
              <w:rPr>
                <w:rFonts w:eastAsiaTheme="minorEastAsia"/>
                <w:sz w:val="18"/>
                <w:szCs w:val="18"/>
              </w:rPr>
              <w:t>(3)能正确使用尾气分析仪检测和分析汽车尾气的成份；</w:t>
            </w:r>
          </w:p>
          <w:p>
            <w:pPr>
              <w:spacing w:line="320" w:lineRule="exact"/>
              <w:rPr>
                <w:rFonts w:eastAsiaTheme="minorEastAsia"/>
                <w:sz w:val="18"/>
                <w:szCs w:val="18"/>
              </w:rPr>
            </w:pPr>
            <w:r>
              <w:rPr>
                <w:rFonts w:eastAsiaTheme="minorEastAsia"/>
                <w:sz w:val="18"/>
                <w:szCs w:val="18"/>
              </w:rPr>
              <w:t>(4)能根据尾气检测结果诊断尾气超标的原因。</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w:t>
            </w:r>
          </w:p>
          <w:p>
            <w:pPr>
              <w:spacing w:line="320" w:lineRule="exact"/>
              <w:jc w:val="center"/>
              <w:rPr>
                <w:rFonts w:eastAsiaTheme="minorEastAsia"/>
                <w:sz w:val="18"/>
                <w:szCs w:val="18"/>
              </w:rPr>
            </w:pPr>
            <w:r>
              <w:rPr>
                <w:rFonts w:eastAsiaTheme="minorEastAsia"/>
                <w:sz w:val="18"/>
                <w:szCs w:val="18"/>
              </w:rPr>
              <w:t>作业</w:t>
            </w:r>
          </w:p>
          <w:p>
            <w:pPr>
              <w:spacing w:line="320" w:lineRule="exact"/>
              <w:jc w:val="center"/>
              <w:rPr>
                <w:rFonts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目标1, 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w:t>
            </w:r>
          </w:p>
        </w:tc>
        <w:tc>
          <w:tcPr>
            <w:tcW w:w="2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(六)汽车电控系统检测与诊断</w:t>
            </w:r>
          </w:p>
          <w:p>
            <w:pPr>
              <w:spacing w:line="320" w:lineRule="exact"/>
              <w:rPr>
                <w:rFonts w:eastAsiaTheme="minorEastAsia"/>
                <w:sz w:val="18"/>
                <w:szCs w:val="18"/>
              </w:rPr>
            </w:pPr>
            <w:r>
              <w:rPr>
                <w:rFonts w:eastAsiaTheme="minorEastAsia"/>
                <w:sz w:val="18"/>
                <w:szCs w:val="18"/>
              </w:rPr>
              <w:t>(1) 电控系统检测常用仪器；</w:t>
            </w:r>
          </w:p>
          <w:p>
            <w:pPr>
              <w:spacing w:line="320" w:lineRule="exact"/>
              <w:rPr>
                <w:rFonts w:eastAsiaTheme="minorEastAsia"/>
                <w:sz w:val="18"/>
                <w:szCs w:val="18"/>
              </w:rPr>
            </w:pPr>
            <w:r>
              <w:rPr>
                <w:rFonts w:eastAsiaTheme="minorEastAsia"/>
                <w:sz w:val="18"/>
                <w:szCs w:val="18"/>
              </w:rPr>
              <w:t>(2) EFI发动机诊断程序与方法；</w:t>
            </w:r>
          </w:p>
          <w:p>
            <w:pPr>
              <w:spacing w:line="320" w:lineRule="exact"/>
              <w:rPr>
                <w:rFonts w:eastAsiaTheme="minorEastAsia"/>
                <w:sz w:val="18"/>
                <w:szCs w:val="18"/>
              </w:rPr>
            </w:pPr>
            <w:r>
              <w:rPr>
                <w:rFonts w:eastAsiaTheme="minorEastAsia"/>
                <w:sz w:val="18"/>
                <w:szCs w:val="18"/>
              </w:rPr>
              <w:t>(3) EFI发动机电子元器件检测；</w:t>
            </w:r>
          </w:p>
          <w:p>
            <w:pPr>
              <w:spacing w:line="320" w:lineRule="exact"/>
              <w:rPr>
                <w:rFonts w:eastAsiaTheme="minorEastAsia"/>
                <w:sz w:val="18"/>
                <w:szCs w:val="18"/>
              </w:rPr>
            </w:pPr>
            <w:r>
              <w:rPr>
                <w:rFonts w:eastAsiaTheme="minorEastAsia"/>
                <w:sz w:val="18"/>
                <w:szCs w:val="18"/>
              </w:rPr>
              <w:t>(4) OBD-II与故障码分析；</w:t>
            </w:r>
          </w:p>
          <w:p>
            <w:pPr>
              <w:spacing w:line="320" w:lineRule="exact"/>
              <w:rPr>
                <w:rFonts w:eastAsiaTheme="minorEastAsia"/>
                <w:sz w:val="18"/>
                <w:szCs w:val="18"/>
              </w:rPr>
            </w:pPr>
            <w:r>
              <w:rPr>
                <w:rFonts w:eastAsiaTheme="minorEastAsia"/>
                <w:sz w:val="18"/>
                <w:szCs w:val="18"/>
              </w:rPr>
              <w:t>(5) 自动变速器检测。</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sz w:val="18"/>
                <w:szCs w:val="18"/>
              </w:rPr>
            </w:pPr>
            <w:r>
              <w:rPr>
                <w:rFonts w:eastAsiaTheme="minorEastAsia"/>
                <w:sz w:val="18"/>
                <w:szCs w:val="18"/>
              </w:rPr>
              <w:t>(1)会使用电控系统常用的检测仪器与设备，尤其要会使用智能故障诊断仪；</w:t>
            </w:r>
          </w:p>
          <w:p>
            <w:pPr>
              <w:spacing w:line="320" w:lineRule="exact"/>
              <w:rPr>
                <w:rFonts w:eastAsiaTheme="minorEastAsia"/>
                <w:sz w:val="18"/>
                <w:szCs w:val="18"/>
              </w:rPr>
            </w:pPr>
            <w:r>
              <w:rPr>
                <w:rFonts w:eastAsiaTheme="minorEastAsia"/>
                <w:sz w:val="18"/>
                <w:szCs w:val="18"/>
              </w:rPr>
              <w:t>(2)能根据电子元器件的检测波形判断元器件故障；</w:t>
            </w:r>
          </w:p>
          <w:p>
            <w:pPr>
              <w:spacing w:line="320" w:lineRule="exact"/>
              <w:rPr>
                <w:rFonts w:eastAsiaTheme="minorEastAsia"/>
                <w:sz w:val="18"/>
                <w:szCs w:val="18"/>
              </w:rPr>
            </w:pPr>
            <w:r>
              <w:rPr>
                <w:rFonts w:eastAsiaTheme="minorEastAsia"/>
                <w:sz w:val="18"/>
                <w:szCs w:val="18"/>
              </w:rPr>
              <w:t>(3)能理解无码故障的检测方法与原理。</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讲授</w:t>
            </w:r>
          </w:p>
          <w:p>
            <w:pPr>
              <w:spacing w:line="320" w:lineRule="exact"/>
              <w:jc w:val="center"/>
              <w:rPr>
                <w:rFonts w:eastAsiaTheme="minorEastAsia"/>
                <w:sz w:val="18"/>
                <w:szCs w:val="18"/>
              </w:rPr>
            </w:pPr>
            <w:r>
              <w:rPr>
                <w:rFonts w:eastAsiaTheme="minorEastAsia"/>
                <w:sz w:val="18"/>
                <w:szCs w:val="18"/>
              </w:rPr>
              <w:t>作业</w:t>
            </w:r>
          </w:p>
          <w:p>
            <w:pPr>
              <w:spacing w:line="320" w:lineRule="exact"/>
              <w:jc w:val="center"/>
              <w:rPr>
                <w:rFonts w:eastAsiaTheme="minorEastAsia"/>
                <w:sz w:val="18"/>
                <w:szCs w:val="18"/>
              </w:rPr>
            </w:pPr>
            <w:r>
              <w:rPr>
                <w:rFonts w:eastAsiaTheme="minorEastAsia"/>
                <w:sz w:val="18"/>
                <w:szCs w:val="18"/>
              </w:rPr>
              <w:t>实验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目标2, 目标3</w:t>
            </w:r>
          </w:p>
        </w:tc>
      </w:tr>
    </w:tbl>
    <w:p>
      <w:pPr>
        <w:spacing w:line="320" w:lineRule="exact"/>
        <w:rPr>
          <w:rFonts w:eastAsiaTheme="minorEastAsia"/>
          <w:szCs w:val="21"/>
        </w:rPr>
      </w:pPr>
    </w:p>
    <w:p>
      <w:pPr>
        <w:widowControl/>
        <w:snapToGrid w:val="0"/>
        <w:spacing w:line="360" w:lineRule="auto"/>
        <w:jc w:val="left"/>
        <w:rPr>
          <w:b/>
          <w:bCs/>
          <w:kern w:val="0"/>
          <w:szCs w:val="21"/>
        </w:rPr>
      </w:pPr>
      <w:r>
        <w:rPr>
          <w:b/>
          <w:bCs/>
          <w:kern w:val="0"/>
          <w:szCs w:val="21"/>
        </w:rPr>
        <w:t>四、课程思政</w:t>
      </w:r>
    </w:p>
    <w:p>
      <w:pPr>
        <w:widowControl/>
        <w:snapToGrid w:val="0"/>
        <w:spacing w:line="360" w:lineRule="auto"/>
        <w:ind w:firstLine="420" w:firstLineChars="200"/>
        <w:jc w:val="left"/>
        <w:rPr>
          <w:szCs w:val="21"/>
        </w:rPr>
      </w:pPr>
      <w:r>
        <w:rPr>
          <w:szCs w:val="21"/>
        </w:rPr>
        <w:t>“课程思政”本质上是将所有课堂作为育人主渠道，旨在将思想政治教育有机融入各门课程的教学和改革，实现知识传授与价值引领的有效结合，实现立德树人的润物无声。在教学过程中，深入挖掘“汽车检测与维修”课程所蕴含的思想政治教育元素，引导学生树立科学的发展观和大国工匠精神，为国家培养德才兼备的交通专业人才。其课程思政可以体现在很多方面，例如：</w:t>
      </w:r>
    </w:p>
    <w:p>
      <w:pPr>
        <w:widowControl/>
        <w:snapToGrid w:val="0"/>
        <w:spacing w:line="360" w:lineRule="auto"/>
        <w:ind w:firstLine="420" w:firstLineChars="200"/>
        <w:jc w:val="left"/>
        <w:rPr>
          <w:szCs w:val="21"/>
        </w:rPr>
      </w:pPr>
      <w:r>
        <w:rPr>
          <w:szCs w:val="21"/>
        </w:rPr>
        <w:t>1. 在政治认同、家国情怀方面。树立当代大学生应当有着自己独特的家国情怀，要为国家和民族的发展作出贡献。培养学生为全面建成社会主义现代化强国、实现中华民族伟大复兴的强国情怀。</w:t>
      </w:r>
    </w:p>
    <w:p>
      <w:pPr>
        <w:widowControl/>
        <w:snapToGrid w:val="0"/>
        <w:spacing w:line="360" w:lineRule="auto"/>
        <w:ind w:firstLine="420" w:firstLineChars="200"/>
        <w:jc w:val="left"/>
        <w:rPr>
          <w:szCs w:val="21"/>
        </w:rPr>
      </w:pPr>
      <w:r>
        <w:rPr>
          <w:szCs w:val="21"/>
        </w:rPr>
        <w:t>2. 在道德修养、文化素养方面。在上课过程中举行“汽车检测知识问答竞赛”，让同学们参与其中，丰富自己的文化内涵，提升文化素质。</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kern w:val="0"/>
          <w:szCs w:val="21"/>
        </w:rPr>
      </w:pPr>
      <w:r>
        <w:rPr>
          <w:b/>
          <w:bCs/>
          <w:kern w:val="0"/>
          <w:szCs w:val="21"/>
        </w:rPr>
        <w:t>1.选用教材：</w:t>
      </w:r>
      <w:r>
        <w:rPr>
          <w:bCs/>
          <w:kern w:val="0"/>
          <w:szCs w:val="21"/>
        </w:rPr>
        <w:t>(必含信息：教材名称，作者，出版社，出版年度，版次，书号)</w:t>
      </w:r>
    </w:p>
    <w:p>
      <w:pPr>
        <w:widowControl/>
        <w:snapToGrid w:val="0"/>
        <w:spacing w:line="360" w:lineRule="auto"/>
        <w:ind w:firstLine="420" w:firstLineChars="200"/>
        <w:jc w:val="left"/>
        <w:rPr>
          <w:bCs/>
          <w:kern w:val="0"/>
          <w:szCs w:val="21"/>
        </w:rPr>
      </w:pPr>
      <w:r>
        <w:rPr>
          <w:bCs/>
          <w:kern w:val="0"/>
          <w:szCs w:val="21"/>
        </w:rPr>
        <w:t xml:space="preserve">（1）理论课教材：汽车检测与诊断 (第3版）[M]．陈焕江编著．机械工业出版社, 2018. </w:t>
      </w:r>
    </w:p>
    <w:p>
      <w:pPr>
        <w:widowControl/>
        <w:snapToGrid w:val="0"/>
        <w:spacing w:line="360" w:lineRule="auto"/>
        <w:ind w:firstLine="420" w:firstLineChars="200"/>
        <w:jc w:val="left"/>
        <w:rPr>
          <w:bCs/>
          <w:kern w:val="0"/>
          <w:szCs w:val="21"/>
        </w:rPr>
      </w:pPr>
      <w:r>
        <w:t>（2）实验课教材：</w:t>
      </w:r>
      <w:r>
        <w:rPr>
          <w:bCs/>
          <w:kern w:val="0"/>
          <w:szCs w:val="21"/>
        </w:rPr>
        <w:t>汽车检测与诊断 (第3版）[M]．陈焕江编著．机械工业出版社, 2018.</w:t>
      </w:r>
    </w:p>
    <w:p>
      <w:pPr>
        <w:widowControl/>
        <w:snapToGrid w:val="0"/>
        <w:spacing w:line="360" w:lineRule="auto"/>
        <w:ind w:firstLine="420" w:firstLineChars="200"/>
        <w:jc w:val="left"/>
        <w:rPr>
          <w:bCs/>
          <w:kern w:val="0"/>
          <w:szCs w:val="21"/>
        </w:rPr>
      </w:pPr>
      <w:r>
        <w:t>（3）实习指导书：</w:t>
      </w:r>
      <w:r>
        <w:rPr>
          <w:bCs/>
          <w:kern w:val="0"/>
          <w:szCs w:val="21"/>
        </w:rPr>
        <w:t>汽车检测与诊断 (第3版）[M]．陈焕江编著．机械工业出版社, 2018.</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（1）汽车检测与诊断技术(第三版) [M]</w:t>
      </w:r>
      <w:bookmarkStart w:id="118" w:name="_Hlk136245270"/>
      <w:r>
        <w:rPr>
          <w:bCs/>
          <w:kern w:val="0"/>
          <w:szCs w:val="21"/>
        </w:rPr>
        <w:t>．</w:t>
      </w:r>
      <w:bookmarkEnd w:id="118"/>
      <w:r>
        <w:rPr>
          <w:bCs/>
          <w:kern w:val="0"/>
          <w:szCs w:val="21"/>
        </w:rPr>
        <w:t>赵英勋．北京：机械工业出版社，2019.</w:t>
      </w:r>
    </w:p>
    <w:p>
      <w:pPr>
        <w:snapToGrid w:val="0"/>
        <w:spacing w:line="360" w:lineRule="auto"/>
        <w:ind w:firstLine="420" w:firstLineChars="200"/>
        <w:rPr>
          <w:bCs/>
          <w:kern w:val="0"/>
          <w:szCs w:val="21"/>
        </w:rPr>
      </w:pPr>
      <w:r>
        <w:rPr>
          <w:bCs/>
          <w:kern w:val="0"/>
          <w:szCs w:val="21"/>
        </w:rPr>
        <w:t>（2）汽车检测技术[M]．曾凡灵．北京：机械工业出版社, 2020年.</w:t>
      </w:r>
    </w:p>
    <w:p>
      <w:pPr>
        <w:widowControl/>
        <w:snapToGrid w:val="0"/>
        <w:spacing w:line="360" w:lineRule="auto"/>
        <w:ind w:firstLine="420" w:firstLineChars="200"/>
        <w:jc w:val="left"/>
        <w:rPr>
          <w:bCs/>
          <w:kern w:val="0"/>
          <w:szCs w:val="21"/>
        </w:rPr>
      </w:pPr>
      <w:r>
        <w:rPr>
          <w:bCs/>
          <w:kern w:val="0"/>
          <w:szCs w:val="21"/>
        </w:rPr>
        <w:t xml:space="preserve">（3）汽车检测与诊断技术[M]．黄书全．成都：西南交大出版社，2016年. </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（1）中国知网，https://www.cnki.net/</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szCs w:val="21"/>
        </w:rPr>
      </w:pPr>
      <w:r>
        <w:rPr>
          <w:szCs w:val="21"/>
        </w:rPr>
        <w:t>1.采用任务驱动教学法：激发学生主动学习的兴趣，培养学生独立思考、分析问题和解决问题的能力，引导学生主动通过实践和自学获得自己想学到的知识。</w:t>
      </w:r>
    </w:p>
    <w:p>
      <w:pPr>
        <w:snapToGrid w:val="0"/>
        <w:spacing w:line="360" w:lineRule="auto"/>
        <w:ind w:firstLine="420" w:firstLineChars="200"/>
        <w:rPr>
          <w:szCs w:val="21"/>
        </w:rPr>
      </w:pPr>
      <w:r>
        <w:rPr>
          <w:szCs w:val="21"/>
        </w:rPr>
        <w:t>2.采用直观演示教学法：系统讲解该课程涉及运输组织理论、形式、政策和法规等，进行智能运输系统、汽车运输功能、运输服务环境、运输组织方式、客货流分析、车辆运输网络和优化等内容的解读，使学生能够系统掌握用于解决交通类专业工程复杂问题的专业基础知识。</w:t>
      </w:r>
    </w:p>
    <w:p>
      <w:pPr>
        <w:snapToGrid w:val="0"/>
        <w:spacing w:line="360" w:lineRule="auto"/>
        <w:ind w:firstLine="420" w:firstLineChars="200"/>
        <w:rPr>
          <w:szCs w:val="21"/>
        </w:rPr>
      </w:pPr>
      <w:r>
        <w:rPr>
          <w:szCs w:val="21"/>
        </w:rPr>
        <w:t>3.在教学过程中采用多媒体教学与传统板书、教具教学相结合的教学手段，提高课堂教学信息量，增强教学的直观性。</w:t>
      </w:r>
    </w:p>
    <w:p>
      <w:pPr>
        <w:widowControl/>
        <w:snapToGrid w:val="0"/>
        <w:spacing w:line="360" w:lineRule="auto"/>
        <w:jc w:val="left"/>
        <w:rPr>
          <w:b/>
          <w:bCs/>
          <w:kern w:val="0"/>
          <w:szCs w:val="21"/>
        </w:rPr>
      </w:pPr>
    </w:p>
    <w:p>
      <w:pPr>
        <w:widowControl/>
        <w:snapToGrid w:val="0"/>
        <w:spacing w:line="360" w:lineRule="auto"/>
        <w:jc w:val="left"/>
        <w:rPr>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83"/>
        <w:gridCol w:w="1930"/>
        <w:gridCol w:w="853"/>
        <w:gridCol w:w="895"/>
        <w:gridCol w:w="918"/>
        <w:gridCol w:w="7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序号</w:t>
            </w:r>
          </w:p>
        </w:tc>
        <w:tc>
          <w:tcPr>
            <w:tcW w:w="208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课程目标（支撑毕业要求指标点）</w:t>
            </w:r>
          </w:p>
        </w:tc>
        <w:tc>
          <w:tcPr>
            <w:tcW w:w="1930"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考核内容</w:t>
            </w:r>
          </w:p>
        </w:tc>
        <w:tc>
          <w:tcPr>
            <w:tcW w:w="3429"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评价依据及成绩比例(%)</w:t>
            </w:r>
          </w:p>
        </w:tc>
        <w:tc>
          <w:tcPr>
            <w:tcW w:w="677"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c>
          <w:tcPr>
            <w:tcW w:w="208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eastAsia="黑体"/>
                <w:szCs w:val="21"/>
              </w:rPr>
            </w:pPr>
          </w:p>
        </w:tc>
        <w:tc>
          <w:tcPr>
            <w:tcW w:w="1930"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rFonts w:eastAsia="黑体"/>
                <w:szCs w:val="21"/>
              </w:rPr>
            </w:pPr>
          </w:p>
        </w:tc>
        <w:tc>
          <w:tcPr>
            <w:tcW w:w="853"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bCs/>
                <w:sz w:val="18"/>
                <w:szCs w:val="18"/>
              </w:rPr>
            </w:pPr>
            <w:r>
              <w:rPr>
                <w:b/>
                <w:bCs/>
                <w:sz w:val="18"/>
                <w:szCs w:val="18"/>
              </w:rPr>
              <w:t>作业</w:t>
            </w:r>
          </w:p>
        </w:tc>
        <w:tc>
          <w:tcPr>
            <w:tcW w:w="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讨论</w:t>
            </w:r>
          </w:p>
        </w:tc>
        <w:tc>
          <w:tcPr>
            <w:tcW w:w="91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考试</w:t>
            </w:r>
          </w:p>
        </w:tc>
        <w:tc>
          <w:tcPr>
            <w:tcW w:w="7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bCs/>
                <w:sz w:val="18"/>
                <w:szCs w:val="18"/>
              </w:rPr>
            </w:pPr>
            <w:r>
              <w:rPr>
                <w:b/>
                <w:bCs/>
                <w:sz w:val="18"/>
                <w:szCs w:val="18"/>
              </w:rPr>
              <w:t>......</w:t>
            </w:r>
          </w:p>
        </w:tc>
        <w:tc>
          <w:tcPr>
            <w:tcW w:w="677"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目标1：（支撑毕业要求指标点1.2）</w:t>
            </w:r>
          </w:p>
          <w:p>
            <w:pPr>
              <w:spacing w:line="320" w:lineRule="exact"/>
              <w:rPr>
                <w:rFonts w:eastAsiaTheme="minorEastAsia"/>
                <w:sz w:val="18"/>
                <w:szCs w:val="18"/>
              </w:rPr>
            </w:pPr>
            <w:r>
              <w:rPr>
                <w:rFonts w:eastAsiaTheme="minorEastAsia"/>
                <w:sz w:val="18"/>
                <w:szCs w:val="18"/>
              </w:rPr>
              <w:t>目标3：（支撑毕业要求指标点5.2）</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sz w:val="18"/>
                <w:szCs w:val="18"/>
              </w:rPr>
            </w:pPr>
            <w:r>
              <w:rPr>
                <w:rFonts w:eastAsiaTheme="minorEastAsia"/>
                <w:sz w:val="18"/>
                <w:szCs w:val="18"/>
              </w:rPr>
              <w:t>主要考核学生汽车检测与诊断基本概念、基本原理、基本特性和相关法规的掌握程度，及其在汽车检测中的应用。</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18</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目标2：（支撑毕业要求指标点2.1）</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主要考核学生对汽车各性能检测与诊断方法的掌握情况以及综合运用能力。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目标3：（支撑毕业要求指标点4.3）</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主要考核学生对汽车检测与诊断常用设备的基本结构、原理的掌握程度。</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4</w:t>
            </w:r>
          </w:p>
        </w:tc>
        <w:tc>
          <w:tcPr>
            <w:tcW w:w="2083"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目标1：（支撑毕业要求指标点1.4）</w:t>
            </w:r>
          </w:p>
          <w:p>
            <w:pPr>
              <w:spacing w:line="320" w:lineRule="exact"/>
              <w:rPr>
                <w:rFonts w:eastAsiaTheme="minorEastAsia"/>
                <w:sz w:val="18"/>
                <w:szCs w:val="18"/>
              </w:rPr>
            </w:pPr>
            <w:r>
              <w:rPr>
                <w:rFonts w:eastAsiaTheme="minorEastAsia"/>
                <w:sz w:val="18"/>
                <w:szCs w:val="18"/>
              </w:rPr>
              <w:t>目标2：（支撑毕业要求指标点2.4）</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rPr>
                <w:rFonts w:eastAsiaTheme="minorEastAsia"/>
                <w:sz w:val="18"/>
                <w:szCs w:val="18"/>
              </w:rPr>
            </w:pPr>
            <w:r>
              <w:rPr>
                <w:rFonts w:eastAsiaTheme="minorEastAsia"/>
                <w:sz w:val="18"/>
                <w:szCs w:val="18"/>
              </w:rPr>
              <w:t>主要考核学生运用汽车检测设备进行汽车检测的能力。</w:t>
            </w: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8</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12</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7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合计</w:t>
            </w:r>
          </w:p>
        </w:tc>
        <w:tc>
          <w:tcPr>
            <w:tcW w:w="1930"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sz w:val="18"/>
                <w:szCs w:val="18"/>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20</w:t>
            </w:r>
          </w:p>
        </w:tc>
        <w:tc>
          <w:tcPr>
            <w:tcW w:w="9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60</w:t>
            </w:r>
          </w:p>
        </w:tc>
        <w:tc>
          <w:tcPr>
            <w:tcW w:w="7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 w:val="18"/>
                <w:szCs w:val="18"/>
              </w:rPr>
            </w:pPr>
            <w:r>
              <w:rPr>
                <w:rFonts w:eastAsiaTheme="minorEastAsia"/>
                <w:sz w:val="18"/>
                <w:szCs w:val="18"/>
              </w:rPr>
              <w:t>100</w:t>
            </w:r>
          </w:p>
        </w:tc>
      </w:tr>
    </w:tbl>
    <w:p>
      <w:pPr>
        <w:spacing w:line="320" w:lineRule="exact"/>
        <w:rPr>
          <w:rFonts w:eastAsiaTheme="minorEastAsia"/>
        </w:rPr>
      </w:pPr>
      <w:r>
        <w:rPr>
          <w:rFonts w:eastAsiaTheme="minorEastAsia"/>
        </w:rPr>
        <w:t>注：各类考核评价的具体评分标准见《附录：各类考核评分标准表》</w:t>
      </w:r>
    </w:p>
    <w:p>
      <w:pPr>
        <w:spacing w:line="320" w:lineRule="exact"/>
        <w:rPr>
          <w:rFonts w:eastAsiaTheme="minorEastAsia"/>
        </w:rPr>
      </w:pPr>
    </w:p>
    <w:p>
      <w:pPr>
        <w:snapToGrid w:val="0"/>
        <w:spacing w:line="360" w:lineRule="auto"/>
        <w:rPr>
          <w:b/>
          <w:szCs w:val="21"/>
        </w:rPr>
      </w:pPr>
      <w:r>
        <w:rPr>
          <w:b/>
          <w:szCs w:val="21"/>
        </w:rPr>
        <w:t>八、考核结果分析反馈</w:t>
      </w:r>
    </w:p>
    <w:p>
      <w:pPr>
        <w:snapToGrid w:val="0"/>
        <w:spacing w:line="360" w:lineRule="auto"/>
        <w:ind w:firstLine="420" w:firstLineChars="200"/>
        <w:rPr>
          <w:szCs w:val="21"/>
        </w:rPr>
      </w:pPr>
      <w:r>
        <w:rPr>
          <w:bCs/>
          <w:szCs w:val="21"/>
        </w:rPr>
        <w:t>1. 考核结果</w:t>
      </w:r>
      <w:r>
        <w:rPr>
          <w:szCs w:val="21"/>
        </w:rPr>
        <w:t>如何向学生反馈。</w:t>
      </w:r>
    </w:p>
    <w:p>
      <w:pPr>
        <w:snapToGrid w:val="0"/>
        <w:spacing w:line="360" w:lineRule="auto"/>
        <w:ind w:firstLine="420" w:firstLineChars="200"/>
        <w:rPr>
          <w:szCs w:val="21"/>
        </w:rPr>
      </w:pPr>
      <w:r>
        <w:rPr>
          <w:szCs w:val="21"/>
        </w:rPr>
        <w:t>2. 基于学生考核结果，如何改进课堂教学。</w:t>
      </w:r>
    </w:p>
    <w:p>
      <w:pPr>
        <w:snapToGrid w:val="0"/>
        <w:spacing w:line="360" w:lineRule="auto"/>
        <w:ind w:firstLine="420" w:firstLineChars="200"/>
        <w:rPr>
          <w:szCs w:val="21"/>
        </w:rPr>
      </w:pPr>
      <w:r>
        <w:rPr>
          <w:szCs w:val="21"/>
        </w:rPr>
        <w:t>考勤、课堂表现和作业情况等平时表现能够反映理论知识掌握的程度。平时成绩结合学生自我表现进行反馈，针对平时成绩较差的学生形成预警机制，加强课堂教学管理，提高学生学习兴趣;作业考核成绩以批阅后小论文反馈，注重关注学生职业素质和职业能力的培养。对最终成绩进行综合分析，形成成绩分析材料提交教务管理部门，提出教学质量改进方案。</w:t>
      </w:r>
    </w:p>
    <w:p>
      <w:pPr>
        <w:widowControl/>
        <w:jc w:val="left"/>
        <w:rPr>
          <w:sz w:val="18"/>
          <w:szCs w:val="18"/>
        </w:rPr>
      </w:pPr>
      <w:r>
        <w:rPr>
          <w:sz w:val="18"/>
          <w:szCs w:val="18"/>
        </w:rPr>
        <w:br w:type="page"/>
      </w:r>
    </w:p>
    <w:p>
      <w:pPr>
        <w:pStyle w:val="2"/>
        <w:jc w:val="center"/>
        <w:rPr>
          <w:color w:val="0000FF"/>
          <w:sz w:val="28"/>
          <w:szCs w:val="28"/>
        </w:rPr>
      </w:pPr>
      <w:bookmarkStart w:id="119" w:name="_Toc32526"/>
      <w:r>
        <w:rPr>
          <w:sz w:val="28"/>
          <w:szCs w:val="28"/>
        </w:rPr>
        <w:t>专业外语</w:t>
      </w:r>
      <w:bookmarkEnd w:id="119"/>
    </w:p>
    <w:p>
      <w:pPr>
        <w:snapToGrid w:val="0"/>
        <w:spacing w:line="360" w:lineRule="auto"/>
        <w:jc w:val="center"/>
        <w:rPr>
          <w:sz w:val="28"/>
          <w:szCs w:val="28"/>
        </w:rPr>
      </w:pPr>
      <w:r>
        <w:rPr>
          <w:sz w:val="28"/>
          <w:szCs w:val="28"/>
        </w:rPr>
        <w:t>（</w:t>
      </w:r>
      <w:r>
        <w:rPr>
          <w:sz w:val="24"/>
        </w:rPr>
        <w:t>Professional foreign language）</w:t>
      </w:r>
    </w:p>
    <w:p>
      <w:pPr>
        <w:snapToGrid w:val="0"/>
        <w:spacing w:line="360" w:lineRule="auto"/>
        <w:jc w:val="center"/>
        <w:rPr>
          <w:b/>
          <w:szCs w:val="21"/>
        </w:rPr>
      </w:pPr>
    </w:p>
    <w:p>
      <w:pPr>
        <w:snapToGrid w:val="0"/>
        <w:spacing w:line="300" w:lineRule="auto"/>
        <w:jc w:val="center"/>
        <w:rPr>
          <w:b/>
          <w:szCs w:val="21"/>
        </w:rPr>
      </w:pPr>
      <w:r>
        <w:rPr>
          <w:b/>
          <w:szCs w:val="21"/>
        </w:rPr>
        <w:t>课程基本信息</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课程编号：</w:t>
            </w:r>
            <w:r>
              <w:rPr>
                <w:bCs/>
                <w:kern w:val="0"/>
                <w:szCs w:val="21"/>
              </w:rPr>
              <w:t>04021363</w:t>
            </w:r>
          </w:p>
        </w:tc>
        <w:tc>
          <w:tcPr>
            <w:tcW w:w="1453" w:type="pct"/>
          </w:tcPr>
          <w:p>
            <w:pPr>
              <w:spacing w:line="300" w:lineRule="auto"/>
              <w:rPr>
                <w:b/>
                <w:bCs/>
                <w:szCs w:val="21"/>
              </w:rPr>
            </w:pPr>
            <w:r>
              <w:rPr>
                <w:b/>
                <w:bCs/>
                <w:szCs w:val="21"/>
              </w:rPr>
              <w:t>课程总学时：</w:t>
            </w:r>
            <w:r>
              <w:rPr>
                <w:bCs/>
                <w:kern w:val="0"/>
                <w:szCs w:val="21"/>
              </w:rPr>
              <w:t>32</w:t>
            </w:r>
          </w:p>
        </w:tc>
        <w:tc>
          <w:tcPr>
            <w:tcW w:w="1881" w:type="pct"/>
          </w:tcPr>
          <w:p>
            <w:pPr>
              <w:spacing w:line="300" w:lineRule="auto"/>
              <w:rPr>
                <w:b/>
                <w:bCs/>
                <w:szCs w:val="21"/>
              </w:rPr>
            </w:pPr>
            <w:r>
              <w:rPr>
                <w:b/>
                <w:bCs/>
                <w:szCs w:val="21"/>
              </w:rPr>
              <w:t>实验学时：</w:t>
            </w:r>
            <w:r>
              <w:rPr>
                <w:bCs/>
                <w:kern w:val="0"/>
                <w:szCs w:val="21"/>
              </w:rPr>
              <w:t xml:space="preserve"> 0  </w:t>
            </w:r>
            <w:r>
              <w:rPr>
                <w:b/>
                <w:bCs/>
                <w:szCs w:val="21"/>
              </w:rPr>
              <w:t xml:space="preserve">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课程性质：</w:t>
            </w:r>
            <w:r>
              <w:rPr>
                <w:bCs/>
                <w:szCs w:val="21"/>
              </w:rPr>
              <w:t>选</w:t>
            </w:r>
            <w:r>
              <w:rPr>
                <w:bCs/>
                <w:kern w:val="0"/>
                <w:szCs w:val="21"/>
              </w:rPr>
              <w:t>修</w:t>
            </w:r>
          </w:p>
        </w:tc>
        <w:tc>
          <w:tcPr>
            <w:tcW w:w="1453" w:type="pct"/>
          </w:tcPr>
          <w:p>
            <w:pPr>
              <w:spacing w:line="300" w:lineRule="auto"/>
              <w:rPr>
                <w:b/>
                <w:bCs/>
                <w:szCs w:val="21"/>
              </w:rPr>
            </w:pPr>
            <w:r>
              <w:rPr>
                <w:b/>
                <w:szCs w:val="21"/>
              </w:rPr>
              <w:t>课程属性：</w:t>
            </w:r>
            <w:r>
              <w:rPr>
                <w:bCs/>
                <w:kern w:val="0"/>
                <w:szCs w:val="21"/>
              </w:rPr>
              <w:t>专业深化类</w:t>
            </w:r>
          </w:p>
        </w:tc>
        <w:tc>
          <w:tcPr>
            <w:tcW w:w="1881" w:type="pct"/>
          </w:tcPr>
          <w:p>
            <w:pPr>
              <w:spacing w:line="300" w:lineRule="auto"/>
              <w:rPr>
                <w:b/>
                <w:bCs/>
                <w:szCs w:val="21"/>
              </w:rPr>
            </w:pPr>
            <w:r>
              <w:rPr>
                <w:b/>
                <w:bCs/>
                <w:szCs w:val="21"/>
              </w:rPr>
              <w:t xml:space="preserve">开设学期：第 </w:t>
            </w:r>
            <w:r>
              <w:rPr>
                <w:bCs/>
                <w:kern w:val="0"/>
                <w:szCs w:val="21"/>
              </w:rPr>
              <w:t>5</w:t>
            </w:r>
            <w:r>
              <w:rPr>
                <w:b/>
                <w:bCs/>
                <w:szCs w:val="21"/>
              </w:rPr>
              <w:t xml:space="preserve"> 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课程负责人：</w:t>
            </w:r>
            <w:r>
              <w:rPr>
                <w:bCs/>
                <w:szCs w:val="21"/>
              </w:rPr>
              <w:t>于恩中</w:t>
            </w:r>
          </w:p>
        </w:tc>
        <w:tc>
          <w:tcPr>
            <w:tcW w:w="1453" w:type="pct"/>
          </w:tcPr>
          <w:p>
            <w:pPr>
              <w:spacing w:line="300" w:lineRule="auto"/>
              <w:rPr>
                <w:b/>
                <w:bCs/>
                <w:szCs w:val="21"/>
              </w:rPr>
            </w:pPr>
            <w:r>
              <w:rPr>
                <w:b/>
                <w:bCs/>
                <w:szCs w:val="21"/>
              </w:rPr>
              <w:t>课程团队：</w:t>
            </w:r>
          </w:p>
        </w:tc>
        <w:tc>
          <w:tcPr>
            <w:tcW w:w="1881" w:type="pct"/>
          </w:tcPr>
          <w:p>
            <w:pPr>
              <w:spacing w:line="300" w:lineRule="auto"/>
              <w:rPr>
                <w:b/>
                <w:bCs/>
                <w:szCs w:val="21"/>
              </w:rPr>
            </w:pPr>
            <w:r>
              <w:rPr>
                <w:b/>
                <w:bCs/>
                <w:szCs w:val="21"/>
              </w:rPr>
              <w:t>授课语言：</w:t>
            </w:r>
            <w:r>
              <w:rPr>
                <w:bCs/>
                <w:kern w:val="0"/>
                <w:szCs w:val="21"/>
              </w:rPr>
              <w:t>中文、英语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bCs/>
                <w:color w:val="0000FF"/>
                <w:szCs w:val="21"/>
              </w:rPr>
            </w:pPr>
            <w:r>
              <w:rPr>
                <w:b/>
                <w:bCs/>
                <w:szCs w:val="21"/>
              </w:rPr>
              <w:t>适用专业：</w:t>
            </w:r>
            <w:r>
              <w:rPr>
                <w:bCs/>
                <w:kern w:val="0"/>
                <w:szCs w:val="21"/>
              </w:rPr>
              <w:t>交通运输</w:t>
            </w:r>
            <w:r>
              <w:rPr>
                <w:bCs/>
                <w:color w:val="0000FF"/>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对先修的要求：</w:t>
            </w:r>
            <w:r>
              <w:rPr>
                <w:bCs/>
                <w:szCs w:val="21"/>
              </w:rPr>
              <w:t>通过</w:t>
            </w:r>
            <w:r>
              <w:rPr>
                <w:bCs/>
                <w:kern w:val="0"/>
                <w:szCs w:val="21"/>
              </w:rPr>
              <w:t>先修课程《</w:t>
            </w:r>
            <w:r>
              <w:rPr>
                <w:color w:val="000000" w:themeColor="text1"/>
                <w:szCs w:val="21"/>
                <w14:textFill>
                  <w14:solidFill>
                    <w14:schemeClr w14:val="tx1"/>
                  </w14:solidFill>
                </w14:textFill>
              </w:rPr>
              <w:t>大学英语(Ⅰ～Ⅳ)</w:t>
            </w:r>
            <w:r>
              <w:rPr>
                <w:bCs/>
                <w:kern w:val="0"/>
                <w:szCs w:val="21"/>
              </w:rPr>
              <w:t>》，掌握一定数量的专业英语常用词汇、专业术语。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b/>
                <w:bCs/>
                <w:szCs w:val="21"/>
              </w:rPr>
            </w:pPr>
            <w:r>
              <w:rPr>
                <w:b/>
                <w:bCs/>
                <w:szCs w:val="21"/>
              </w:rPr>
              <w:t>对后续的支撑：</w:t>
            </w:r>
            <w:r>
              <w:rPr>
                <w:bCs/>
                <w:szCs w:val="21"/>
              </w:rPr>
              <w:t>了解后续课程《道路交通信息与控制</w:t>
            </w:r>
            <w:r>
              <w:rPr>
                <w:bCs/>
                <w:kern w:val="0"/>
                <w:szCs w:val="21"/>
              </w:rPr>
              <w:t>》的基础理论，</w:t>
            </w:r>
            <w:r>
              <w:rPr>
                <w:color w:val="000000" w:themeColor="text1"/>
                <w14:textFill>
                  <w14:solidFill>
                    <w14:schemeClr w14:val="tx1"/>
                  </w14:solidFill>
                </w14:textFill>
              </w:rPr>
              <w:t>能够从国外资料中获取交通方面的新知识和信息</w:t>
            </w:r>
            <w:r>
              <w:rPr>
                <w:bCs/>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b/>
                <w:bCs/>
                <w:szCs w:val="21"/>
              </w:rPr>
            </w:pPr>
            <w:r>
              <w:rPr>
                <w:b/>
                <w:bCs/>
                <w:szCs w:val="21"/>
              </w:rPr>
              <w:t>主撰人：</w:t>
            </w:r>
            <w:r>
              <w:rPr>
                <w:bCs/>
                <w:szCs w:val="21"/>
              </w:rPr>
              <w:t>于恩中</w:t>
            </w:r>
          </w:p>
        </w:tc>
        <w:tc>
          <w:tcPr>
            <w:tcW w:w="1453" w:type="pct"/>
          </w:tcPr>
          <w:p>
            <w:pPr>
              <w:spacing w:line="300" w:lineRule="auto"/>
              <w:rPr>
                <w:b/>
                <w:bCs/>
                <w:szCs w:val="21"/>
              </w:rPr>
            </w:pPr>
            <w:r>
              <w:rPr>
                <w:b/>
                <w:bCs/>
                <w:szCs w:val="21"/>
              </w:rPr>
              <w:t>审核人：</w:t>
            </w:r>
            <w:r>
              <w:rPr>
                <w:bCs/>
                <w:szCs w:val="21"/>
              </w:rPr>
              <w:t>高献坤</w:t>
            </w:r>
          </w:p>
        </w:tc>
        <w:tc>
          <w:tcPr>
            <w:tcW w:w="1881" w:type="pct"/>
          </w:tcPr>
          <w:p>
            <w:pPr>
              <w:spacing w:line="300" w:lineRule="auto"/>
              <w:rPr>
                <w:b/>
                <w:bCs/>
                <w:szCs w:val="21"/>
              </w:rPr>
            </w:pPr>
            <w:r>
              <w:rPr>
                <w:b/>
                <w:bCs/>
                <w:szCs w:val="21"/>
              </w:rPr>
              <w:t>大纲制定（修订）日期：</w:t>
            </w:r>
            <w:r>
              <w:t>2023.05</w:t>
            </w:r>
          </w:p>
        </w:tc>
      </w:tr>
    </w:tbl>
    <w:p>
      <w:pPr>
        <w:widowControl/>
        <w:snapToGrid w:val="0"/>
        <w:spacing w:line="360" w:lineRule="auto"/>
        <w:jc w:val="left"/>
        <w:rPr>
          <w:b/>
          <w:bCs/>
          <w:kern w:val="0"/>
          <w:szCs w:val="21"/>
        </w:rPr>
      </w:pPr>
    </w:p>
    <w:p>
      <w:pPr>
        <w:widowControl/>
        <w:spacing w:line="360" w:lineRule="auto"/>
        <w:jc w:val="left"/>
        <w:rPr>
          <w:kern w:val="0"/>
          <w:szCs w:val="21"/>
        </w:rPr>
      </w:pPr>
      <w:r>
        <w:rPr>
          <w:b/>
          <w:bCs/>
          <w:kern w:val="0"/>
          <w:szCs w:val="21"/>
        </w:rPr>
        <w:t>一、课程的教学理念、性质、目标和任务</w:t>
      </w:r>
    </w:p>
    <w:p>
      <w:pPr>
        <w:widowControl/>
        <w:spacing w:line="360" w:lineRule="auto"/>
        <w:ind w:firstLine="340"/>
        <w:jc w:val="left"/>
        <w:rPr>
          <w:color w:val="000000"/>
          <w:szCs w:val="21"/>
        </w:rPr>
      </w:pPr>
      <w:r>
        <w:rPr>
          <w:color w:val="000000"/>
          <w:szCs w:val="21"/>
        </w:rPr>
        <w:t>《专业外语》是交通运输专业本科学生学习了大学英语之后，进而学习的一门专业选修课，培养学生结合英语知识和专业知识进一步应用的能力。本课程主要内容包括：交通工程概论、交通组成和特性、交通流特性、交通调查、交通管理与控制、交通规划和智能运输系统，着重介绍交通工程各研究领域的基本概念、原理、方法和应用。在完成基础阶段的教学后让学生及时转入专业阅读，使学生从学习性阅读到应用性阅读，通过一定学时的专业英语阅读，巩固已经掌握的基本词汇和语法知识，提高英语应用能力，使学生能达到以英语为工具，获得专业所需要信息的目的。</w:t>
      </w:r>
    </w:p>
    <w:p>
      <w:pPr>
        <w:widowControl/>
        <w:spacing w:line="360" w:lineRule="auto"/>
        <w:ind w:firstLine="340"/>
        <w:jc w:val="left"/>
        <w:rPr>
          <w:color w:val="000000"/>
          <w:szCs w:val="21"/>
        </w:rPr>
      </w:pPr>
    </w:p>
    <w:p>
      <w:pPr>
        <w:widowControl/>
        <w:snapToGrid w:val="0"/>
        <w:spacing w:line="360" w:lineRule="auto"/>
        <w:jc w:val="left"/>
        <w:rPr>
          <w:b/>
          <w:bCs/>
          <w:kern w:val="0"/>
          <w:szCs w:val="21"/>
        </w:rPr>
      </w:pPr>
      <w:r>
        <w:rPr>
          <w:b/>
          <w:bCs/>
          <w:kern w:val="0"/>
          <w:szCs w:val="21"/>
        </w:rPr>
        <w:t>二、课程目标及对毕业要求指标点的支撑</w:t>
      </w: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487"/>
        <w:gridCol w:w="453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序号</w:t>
            </w:r>
          </w:p>
        </w:tc>
        <w:tc>
          <w:tcPr>
            <w:tcW w:w="2487"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课程目标</w:t>
            </w:r>
          </w:p>
        </w:tc>
        <w:tc>
          <w:tcPr>
            <w:tcW w:w="4536"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color w:val="FF0000"/>
                <w:sz w:val="18"/>
                <w:szCs w:val="18"/>
              </w:rPr>
            </w:pPr>
            <w:r>
              <w:rPr>
                <w:b/>
                <w:sz w:val="18"/>
                <w:szCs w:val="18"/>
              </w:rPr>
              <w:t>支撑毕业要求指标点</w:t>
            </w:r>
          </w:p>
        </w:tc>
        <w:tc>
          <w:tcPr>
            <w:tcW w:w="1314"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 w:val="18"/>
                <w:szCs w:val="18"/>
              </w:rPr>
            </w:pPr>
            <w:r>
              <w:rPr>
                <w:b/>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1</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使学生在现有专业知识结构和公共英语水平的基础上，了解专业英语特点，熟悉专业英语词汇和术语。</w:t>
            </w:r>
          </w:p>
        </w:tc>
        <w:tc>
          <w:tcPr>
            <w:tcW w:w="45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left"/>
              <w:rPr>
                <w:color w:val="000000"/>
                <w:kern w:val="0"/>
                <w:sz w:val="24"/>
              </w:rPr>
            </w:pPr>
            <w:r>
              <w:rPr>
                <w:color w:val="000000"/>
                <w:kern w:val="0"/>
                <w:sz w:val="18"/>
                <w:szCs w:val="18"/>
              </w:rPr>
              <w:t>1-1. 掌握数学和自然科学基础知识，能将数学、自然科学和工程科学的语言工具应用于交通运输复杂工程问题的表述。</w:t>
            </w:r>
          </w:p>
          <w:p>
            <w:pPr>
              <w:autoSpaceDE w:val="0"/>
              <w:autoSpaceDN w:val="0"/>
              <w:adjustRightInd w:val="0"/>
              <w:jc w:val="left"/>
              <w:rPr>
                <w:sz w:val="18"/>
                <w:szCs w:val="18"/>
              </w:rPr>
            </w:pPr>
            <w:r>
              <w:rPr>
                <w:sz w:val="18"/>
                <w:szCs w:val="18"/>
              </w:rPr>
              <w:t>6-1. 了解交通运输领域的技术标准体系、知识产权、产业行业政策和法律法规，理解不同社会文化、国情对交通运输工程实践及问题解决方案的影响。</w:t>
            </w:r>
          </w:p>
          <w:p>
            <w:pPr>
              <w:rPr>
                <w:sz w:val="18"/>
                <w:szCs w:val="18"/>
              </w:rPr>
            </w:pPr>
            <w:r>
              <w:rPr>
                <w:sz w:val="18"/>
                <w:szCs w:val="18"/>
              </w:rPr>
              <w:t>10-3. 具有一定的国际视野，具备跨文化交流的语言和书面表达能力，能在跨文化背景下就交通运输专业问题进行沟通和交流。</w:t>
            </w:r>
          </w:p>
          <w:p>
            <w:pPr>
              <w:rPr>
                <w:sz w:val="18"/>
                <w:szCs w:val="18"/>
              </w:rPr>
            </w:pPr>
            <w:r>
              <w:rPr>
                <w:sz w:val="18"/>
                <w:szCs w:val="18"/>
              </w:rPr>
              <w:t>12-2. 掌握自主获取信息的方法，具有自主学习的能力，包括对工程技术问题的理解力，归纳总结的能力和提出问题的能力等。</w:t>
            </w:r>
          </w:p>
        </w:tc>
        <w:tc>
          <w:tcPr>
            <w:tcW w:w="1314" w:type="dxa"/>
            <w:tcBorders>
              <w:top w:val="single" w:color="auto" w:sz="4" w:space="0"/>
              <w:left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1.工程知识</w:t>
            </w:r>
          </w:p>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r>
              <w:rPr>
                <w:rFonts w:eastAsiaTheme="minorEastAsia"/>
                <w:bCs/>
                <w:sz w:val="18"/>
                <w:szCs w:val="18"/>
              </w:rPr>
              <w:t>10.沟通</w:t>
            </w:r>
          </w:p>
          <w:p>
            <w:pPr>
              <w:rPr>
                <w:rFonts w:eastAsiaTheme="minorEastAsia"/>
                <w:bCs/>
                <w:sz w:val="18"/>
                <w:szCs w:val="18"/>
              </w:rPr>
            </w:pPr>
            <w:r>
              <w:rPr>
                <w:rFonts w:eastAsiaTheme="minorEastAsia"/>
                <w:bCs/>
                <w:sz w:val="18"/>
                <w:szCs w:val="18"/>
              </w:rPr>
              <w:t>12.终身学习</w:t>
            </w:r>
          </w:p>
          <w:p>
            <w:pPr>
              <w:rPr>
                <w:rFonts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2</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使学生掌握公共交通、轨道交通、道路规划、交通经济、路基路面、交通调查、通行能力、交通安全、交通管理与控制、停车、环境等交通运输专业知识。</w:t>
            </w:r>
          </w:p>
        </w:tc>
        <w:tc>
          <w:tcPr>
            <w:tcW w:w="45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left"/>
              <w:rPr>
                <w:color w:val="000000"/>
                <w:kern w:val="0"/>
                <w:sz w:val="24"/>
              </w:rPr>
            </w:pPr>
            <w:r>
              <w:rPr>
                <w:color w:val="000000"/>
                <w:kern w:val="0"/>
                <w:sz w:val="18"/>
                <w:szCs w:val="18"/>
              </w:rPr>
              <w:t>1-1. 掌握数学和自然科学基础知识，能将数学、自然科学和工程科学的语言工具应用于交通运输复杂工程问题的表述。</w:t>
            </w:r>
          </w:p>
          <w:p>
            <w:pPr>
              <w:autoSpaceDE w:val="0"/>
              <w:autoSpaceDN w:val="0"/>
              <w:adjustRightInd w:val="0"/>
              <w:jc w:val="left"/>
              <w:rPr>
                <w:sz w:val="18"/>
                <w:szCs w:val="18"/>
              </w:rPr>
            </w:pPr>
            <w:r>
              <w:rPr>
                <w:sz w:val="18"/>
                <w:szCs w:val="18"/>
              </w:rPr>
              <w:t>6-1. 了解交通运输领域的技术标准体系、知识产权、产业行业政策和法律法规，理解不同社会文化、国情对交通运输工程实践及问题解决方案的影响。</w:t>
            </w:r>
          </w:p>
        </w:tc>
        <w:tc>
          <w:tcPr>
            <w:tcW w:w="1314" w:type="dxa"/>
            <w:tcBorders>
              <w:left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1.工程知识</w:t>
            </w:r>
          </w:p>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3</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具有一定的阅读与翻译交通专业英语文献的能力，能够阅读本专业的英文报刊文章，掌握中心大意，理解主要事实和有关细节。</w:t>
            </w:r>
          </w:p>
        </w:tc>
        <w:tc>
          <w:tcPr>
            <w:tcW w:w="453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left"/>
              <w:rPr>
                <w:sz w:val="18"/>
                <w:szCs w:val="18"/>
              </w:rPr>
            </w:pPr>
            <w:r>
              <w:rPr>
                <w:sz w:val="18"/>
                <w:szCs w:val="18"/>
              </w:rPr>
              <w:t>6-1. 了解交通运输领域的技术标准体系、知识产权、产业行业政策和法律法规，理解不同社会文化、国情对交通运输工程实践及问题解决方案的影响。</w:t>
            </w:r>
          </w:p>
          <w:p>
            <w:pPr>
              <w:rPr>
                <w:sz w:val="18"/>
                <w:szCs w:val="18"/>
              </w:rPr>
            </w:pPr>
            <w:r>
              <w:rPr>
                <w:sz w:val="18"/>
                <w:szCs w:val="18"/>
              </w:rPr>
              <w:t>10-3. 具有一定的国际视野，具备跨文化交流的语言和书面表达能力，能在跨文化背景下就交通运输专业问题进行沟通和交流。</w:t>
            </w:r>
          </w:p>
        </w:tc>
        <w:tc>
          <w:tcPr>
            <w:tcW w:w="1314" w:type="dxa"/>
            <w:tcBorders>
              <w:left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6.工程与社会</w:t>
            </w:r>
          </w:p>
          <w:p>
            <w:pPr>
              <w:rPr>
                <w:rFonts w:eastAsiaTheme="minorEastAsia"/>
                <w:bCs/>
                <w:sz w:val="18"/>
                <w:szCs w:val="18"/>
              </w:rPr>
            </w:pPr>
            <w:r>
              <w:rPr>
                <w:rFonts w:eastAsiaTheme="minorEastAsia"/>
                <w:bCs/>
                <w:sz w:val="18"/>
                <w:szCs w:val="18"/>
              </w:rPr>
              <w:t>10.沟通</w:t>
            </w:r>
          </w:p>
          <w:p>
            <w:pPr>
              <w:rPr>
                <w:rFonts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18"/>
                <w:szCs w:val="18"/>
              </w:rPr>
            </w:pPr>
            <w:r>
              <w:rPr>
                <w:sz w:val="18"/>
                <w:szCs w:val="18"/>
              </w:rPr>
              <w:t>4</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提高学生运用英语进行学术交流和获取专业知识的能力，将英语学习与专业知识的获取和处理有效结合，真正发挥英语语言工具的实际效用，为学生个人发展和素质的提升奠定坚实的基础。</w:t>
            </w:r>
          </w:p>
        </w:tc>
        <w:tc>
          <w:tcPr>
            <w:tcW w:w="4536"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10-3. 具有一定的国际视野，具备跨文化交流的语言和书面表达能力，能在跨文化背景下就交通运输专业问题进行沟通和交流。</w:t>
            </w:r>
          </w:p>
          <w:p>
            <w:pPr>
              <w:rPr>
                <w:sz w:val="18"/>
                <w:szCs w:val="18"/>
              </w:rPr>
            </w:pPr>
            <w:r>
              <w:rPr>
                <w:sz w:val="18"/>
                <w:szCs w:val="18"/>
              </w:rPr>
              <w:t>12-2. 掌握自主获取信息的方法，具有自主学习的能力，包括对工程技术问题的理解力，归纳总结的能力和提出问题的能力等。</w:t>
            </w:r>
          </w:p>
        </w:tc>
        <w:tc>
          <w:tcPr>
            <w:tcW w:w="1314" w:type="dxa"/>
            <w:tcBorders>
              <w:left w:val="single" w:color="auto" w:sz="4" w:space="0"/>
              <w:bottom w:val="single" w:color="auto" w:sz="4" w:space="0"/>
              <w:right w:val="single" w:color="auto" w:sz="4" w:space="0"/>
            </w:tcBorders>
            <w:shd w:val="clear" w:color="auto" w:fill="auto"/>
            <w:vAlign w:val="center"/>
          </w:tcPr>
          <w:p>
            <w:pPr>
              <w:rPr>
                <w:rFonts w:eastAsiaTheme="minorEastAsia"/>
                <w:bCs/>
                <w:sz w:val="18"/>
                <w:szCs w:val="18"/>
              </w:rPr>
            </w:pPr>
            <w:r>
              <w:rPr>
                <w:rFonts w:eastAsiaTheme="minorEastAsia"/>
                <w:bCs/>
                <w:sz w:val="18"/>
                <w:szCs w:val="18"/>
              </w:rPr>
              <w:t>10.沟通</w:t>
            </w:r>
          </w:p>
          <w:p>
            <w:pPr>
              <w:rPr>
                <w:rFonts w:eastAsiaTheme="minorEastAsia"/>
                <w:bCs/>
                <w:sz w:val="18"/>
                <w:szCs w:val="18"/>
              </w:rPr>
            </w:pPr>
            <w:r>
              <w:rPr>
                <w:rFonts w:eastAsiaTheme="minorEastAsia"/>
                <w:bCs/>
                <w:sz w:val="18"/>
                <w:szCs w:val="18"/>
              </w:rPr>
              <w:t>12.终身学习</w:t>
            </w:r>
          </w:p>
          <w:p>
            <w:pPr>
              <w:rPr>
                <w:rFonts w:eastAsiaTheme="minorEastAsia"/>
                <w:bCs/>
                <w:sz w:val="18"/>
                <w:szCs w:val="18"/>
              </w:rPr>
            </w:pPr>
          </w:p>
        </w:tc>
      </w:tr>
    </w:tbl>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三、教学内容及进度安排</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552"/>
        <w:gridCol w:w="1895"/>
        <w:gridCol w:w="662"/>
        <w:gridCol w:w="240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序号</w:t>
            </w:r>
          </w:p>
        </w:tc>
        <w:tc>
          <w:tcPr>
            <w:tcW w:w="25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教学内容</w:t>
            </w:r>
          </w:p>
        </w:tc>
        <w:tc>
          <w:tcPr>
            <w:tcW w:w="18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学生学习</w:t>
            </w:r>
          </w:p>
          <w:p>
            <w:pPr>
              <w:spacing w:line="320" w:lineRule="exact"/>
              <w:jc w:val="center"/>
              <w:rPr>
                <w:b/>
                <w:szCs w:val="18"/>
              </w:rPr>
            </w:pPr>
            <w:r>
              <w:rPr>
                <w:b/>
                <w:szCs w:val="18"/>
              </w:rPr>
              <w:t>预期成果</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课内</w:t>
            </w:r>
          </w:p>
          <w:p>
            <w:pPr>
              <w:spacing w:line="320" w:lineRule="exact"/>
              <w:jc w:val="center"/>
              <w:rPr>
                <w:b/>
                <w:szCs w:val="18"/>
              </w:rPr>
            </w:pPr>
            <w:r>
              <w:rPr>
                <w:b/>
                <w:szCs w:val="18"/>
              </w:rPr>
              <w:t>学时</w:t>
            </w:r>
          </w:p>
        </w:tc>
        <w:tc>
          <w:tcPr>
            <w:tcW w:w="24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教学方式</w:t>
            </w:r>
          </w:p>
        </w:tc>
        <w:tc>
          <w:tcPr>
            <w:tcW w:w="75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支撑</w:t>
            </w:r>
          </w:p>
          <w:p>
            <w:pPr>
              <w:spacing w:line="320" w:lineRule="exact"/>
              <w:jc w:val="center"/>
              <w:rPr>
                <w:b/>
                <w:szCs w:val="18"/>
              </w:rPr>
            </w:pPr>
            <w:r>
              <w:rPr>
                <w:b/>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1.训练学生自行查阅英文文献。</w:t>
            </w:r>
          </w:p>
          <w:p>
            <w:pPr>
              <w:rPr>
                <w:szCs w:val="18"/>
              </w:rPr>
            </w:pPr>
            <w:r>
              <w:rPr>
                <w:szCs w:val="18"/>
              </w:rPr>
              <w:t>2.了解交通运输学科的知识体系</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[1]掌握交通运输的定义、研究对象、组成要素。</w:t>
            </w:r>
          </w:p>
          <w:p>
            <w:pPr>
              <w:rPr>
                <w:szCs w:val="18"/>
              </w:rPr>
            </w:pPr>
            <w:r>
              <w:rPr>
                <w:szCs w:val="18"/>
              </w:rPr>
              <w:t>[2]</w:t>
            </w:r>
            <w:r>
              <w:rPr>
                <w:bCs/>
                <w:kern w:val="0"/>
                <w:szCs w:val="18"/>
              </w:rPr>
              <w:t>掌握工程问题的英文专业词汇。</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p>
            <w:pPr>
              <w:rPr>
                <w:szCs w:val="18"/>
              </w:rPr>
            </w:pPr>
            <w:r>
              <w:rPr>
                <w:szCs w:val="18"/>
              </w:rPr>
              <w:t>课程思政：从我国汽车保有量的快速增长引入，回顾我国交通运输发展的日新月异，教导学生要有民族自豪感和认同感。</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1.了解交通系统组成要素特性的相关知识。</w:t>
            </w:r>
          </w:p>
          <w:p>
            <w:pPr>
              <w:rPr>
                <w:bCs/>
                <w:kern w:val="0"/>
                <w:szCs w:val="21"/>
              </w:rPr>
            </w:pPr>
            <w:r>
              <w:rPr>
                <w:szCs w:val="18"/>
              </w:rPr>
              <w:t>2.学习交通系统组成要素及相关内容的英语表达</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[1]理解</w:t>
            </w:r>
            <w:r>
              <w:rPr>
                <w:szCs w:val="18"/>
              </w:rPr>
              <w:t>道路使用者、车辆特性、道路之间的相互影响。</w:t>
            </w:r>
          </w:p>
          <w:p>
            <w:pPr>
              <w:rPr>
                <w:szCs w:val="18"/>
              </w:rPr>
            </w:pPr>
            <w:r>
              <w:rPr>
                <w:szCs w:val="18"/>
              </w:rPr>
              <w:t>[2]掌握道路使用者、车辆特性、道路以及影响环境的英文专业词汇。</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1.了解交通流特性的相关知识</w:t>
            </w:r>
            <w:r>
              <w:rPr>
                <w:color w:val="000000"/>
                <w:szCs w:val="18"/>
              </w:rPr>
              <w:t>。</w:t>
            </w:r>
          </w:p>
          <w:p>
            <w:pPr>
              <w:rPr>
                <w:color w:val="000000"/>
                <w:szCs w:val="18"/>
              </w:rPr>
            </w:pPr>
            <w:r>
              <w:rPr>
                <w:szCs w:val="18"/>
              </w:rPr>
              <w:t>2.学习交通流特性及相关内容的英语表达</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w:t>
            </w:r>
            <w:r>
              <w:rPr>
                <w:szCs w:val="18"/>
              </w:rPr>
              <w:t>理解</w:t>
            </w:r>
            <w:r>
              <w:rPr>
                <w:color w:val="333333"/>
                <w:szCs w:val="18"/>
              </w:rPr>
              <w:t>交通流宏观参数、微观参数、不同参数之间的关系。</w:t>
            </w:r>
          </w:p>
          <w:p>
            <w:pPr>
              <w:rPr>
                <w:szCs w:val="18"/>
              </w:rPr>
            </w:pPr>
            <w:r>
              <w:rPr>
                <w:szCs w:val="18"/>
              </w:rPr>
              <w:t>[2]理解交通流特点。</w:t>
            </w:r>
          </w:p>
          <w:p>
            <w:pPr>
              <w:rPr>
                <w:szCs w:val="18"/>
              </w:rPr>
            </w:pPr>
            <w:r>
              <w:rPr>
                <w:szCs w:val="18"/>
              </w:rPr>
              <w:t>[3]</w:t>
            </w:r>
            <w:r>
              <w:rPr>
                <w:bCs/>
                <w:kern w:val="0"/>
                <w:szCs w:val="18"/>
              </w:rPr>
              <w:t>掌握交通流</w:t>
            </w:r>
            <w:r>
              <w:rPr>
                <w:color w:val="333333"/>
                <w:szCs w:val="18"/>
              </w:rPr>
              <w:t>参数之间的关系以及交通流特点的英文专业词汇</w:t>
            </w:r>
            <w:r>
              <w:rPr>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w:t>
            </w:r>
            <w:r>
              <w:rPr>
                <w:color w:val="333333"/>
                <w:szCs w:val="18"/>
              </w:rPr>
              <w:t>了解交通工程相关研究的专业知识</w:t>
            </w:r>
            <w:r>
              <w:rPr>
                <w:color w:val="000000"/>
                <w:szCs w:val="18"/>
              </w:rPr>
              <w:t>。</w:t>
            </w:r>
          </w:p>
          <w:p>
            <w:pPr>
              <w:rPr>
                <w:szCs w:val="18"/>
              </w:rPr>
            </w:pPr>
            <w:r>
              <w:rPr>
                <w:szCs w:val="18"/>
              </w:rPr>
              <w:t>2.学习</w:t>
            </w:r>
            <w:r>
              <w:rPr>
                <w:color w:val="333333"/>
                <w:szCs w:val="18"/>
              </w:rPr>
              <w:t>有关通行能力、速度和出行时耗、交叉口延误、停车以及交通事故研究的英文文献</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[1]理解交通</w:t>
            </w:r>
            <w:r>
              <w:rPr>
                <w:color w:val="333333"/>
                <w:szCs w:val="18"/>
              </w:rPr>
              <w:t>通行能力、速度和出行时耗、交叉口延误、停车以及交通事故的相关研究成果。</w:t>
            </w:r>
          </w:p>
          <w:p>
            <w:pPr>
              <w:rPr>
                <w:szCs w:val="18"/>
              </w:rPr>
            </w:pPr>
            <w:r>
              <w:rPr>
                <w:szCs w:val="18"/>
              </w:rPr>
              <w:t>[2]</w:t>
            </w:r>
            <w:r>
              <w:rPr>
                <w:bCs/>
                <w:kern w:val="0"/>
                <w:szCs w:val="18"/>
              </w:rPr>
              <w:t>掌握</w:t>
            </w:r>
            <w:r>
              <w:rPr>
                <w:color w:val="333333"/>
                <w:szCs w:val="18"/>
              </w:rPr>
              <w:t>交通工程相关研究的英文专业词汇。</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4</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w:t>
            </w:r>
          </w:p>
          <w:p>
            <w:pPr>
              <w:spacing w:line="320" w:lineRule="exact"/>
              <w:jc w:val="center"/>
              <w:rPr>
                <w:rFonts w:eastAsiaTheme="minorEastAsia"/>
                <w:szCs w:val="18"/>
              </w:rPr>
            </w:pPr>
            <w:r>
              <w:rPr>
                <w:rFonts w:eastAsiaTheme="minorEastAsia"/>
                <w:szCs w:val="18"/>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333333"/>
                <w:szCs w:val="18"/>
              </w:rPr>
            </w:pPr>
            <w:r>
              <w:rPr>
                <w:szCs w:val="18"/>
              </w:rPr>
              <w:t>1.</w:t>
            </w:r>
            <w:r>
              <w:rPr>
                <w:color w:val="333333"/>
                <w:szCs w:val="18"/>
              </w:rPr>
              <w:t>了解交通管理与控制的相关知识。</w:t>
            </w:r>
          </w:p>
          <w:p>
            <w:pPr>
              <w:rPr>
                <w:szCs w:val="18"/>
              </w:rPr>
            </w:pPr>
            <w:r>
              <w:rPr>
                <w:szCs w:val="18"/>
              </w:rPr>
              <w:t>2.学习</w:t>
            </w:r>
            <w:r>
              <w:rPr>
                <w:color w:val="333333"/>
                <w:szCs w:val="18"/>
              </w:rPr>
              <w:t>有关交通控制设备、交叉口控制以及交通系统管理的英文资料文献</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[1]理解</w:t>
            </w:r>
            <w:r>
              <w:rPr>
                <w:color w:val="333333"/>
                <w:szCs w:val="18"/>
              </w:rPr>
              <w:t>交通控制设备、交叉口控制以及交通系统管理的工作原理</w:t>
            </w:r>
            <w:r>
              <w:rPr>
                <w:szCs w:val="18"/>
              </w:rPr>
              <w:t>。</w:t>
            </w:r>
          </w:p>
          <w:p>
            <w:pPr>
              <w:rPr>
                <w:szCs w:val="18"/>
              </w:rPr>
            </w:pPr>
            <w:r>
              <w:rPr>
                <w:szCs w:val="18"/>
              </w:rPr>
              <w:t>[2]</w:t>
            </w:r>
            <w:r>
              <w:rPr>
                <w:color w:val="333333"/>
                <w:szCs w:val="18"/>
              </w:rPr>
              <w:t>掌握交通控制设备、交叉口控制以及交通系统管理的英文专业词汇</w:t>
            </w:r>
            <w:r>
              <w:rPr>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w:t>
            </w:r>
            <w:r>
              <w:rPr>
                <w:color w:val="333333"/>
                <w:szCs w:val="18"/>
              </w:rPr>
              <w:t>了解交通规划的相关知识</w:t>
            </w:r>
            <w:r>
              <w:rPr>
                <w:color w:val="000000"/>
                <w:szCs w:val="18"/>
              </w:rPr>
              <w:t>。</w:t>
            </w:r>
          </w:p>
          <w:p>
            <w:pPr>
              <w:rPr>
                <w:szCs w:val="18"/>
              </w:rPr>
            </w:pPr>
            <w:r>
              <w:rPr>
                <w:szCs w:val="18"/>
              </w:rPr>
              <w:t>2.学习</w:t>
            </w:r>
            <w:r>
              <w:rPr>
                <w:color w:val="333333"/>
                <w:szCs w:val="18"/>
              </w:rPr>
              <w:t>有关交通规划及其方法与模型的英文资料文献</w:t>
            </w:r>
            <w:r>
              <w:rPr>
                <w:color w:val="000000"/>
                <w:szCs w:val="18"/>
              </w:rPr>
              <w:t>。</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bCs/>
                <w:kern w:val="0"/>
                <w:szCs w:val="18"/>
              </w:rPr>
              <w:t>[1]理解</w:t>
            </w:r>
            <w:r>
              <w:rPr>
                <w:color w:val="333333"/>
                <w:szCs w:val="18"/>
              </w:rPr>
              <w:t>交通规划方法以及非集计模型</w:t>
            </w:r>
            <w:r>
              <w:rPr>
                <w:szCs w:val="18"/>
              </w:rPr>
              <w:t>。</w:t>
            </w:r>
          </w:p>
          <w:p>
            <w:pPr>
              <w:rPr>
                <w:bCs/>
                <w:kern w:val="0"/>
                <w:szCs w:val="18"/>
              </w:rPr>
            </w:pPr>
            <w:r>
              <w:rPr>
                <w:szCs w:val="18"/>
              </w:rPr>
              <w:t>[2]</w:t>
            </w:r>
            <w:r>
              <w:rPr>
                <w:color w:val="333333"/>
                <w:szCs w:val="18"/>
              </w:rPr>
              <w:t>掌握有关交通规划、需求预测、出行生成、出行分布、方式划分、交通分配内容的英文专业词汇</w:t>
            </w:r>
            <w:r>
              <w:rPr>
                <w:szCs w:val="18"/>
              </w:rPr>
              <w:t>。</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404"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目标2 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w:t>
            </w:r>
            <w:r>
              <w:rPr>
                <w:color w:val="333333"/>
                <w:szCs w:val="18"/>
              </w:rPr>
              <w:t>了解智能交通系统的相关知识</w:t>
            </w:r>
            <w:r>
              <w:rPr>
                <w:color w:val="000000"/>
                <w:szCs w:val="18"/>
              </w:rPr>
              <w:t>。</w:t>
            </w:r>
          </w:p>
          <w:p>
            <w:pPr>
              <w:rPr>
                <w:szCs w:val="18"/>
              </w:rPr>
            </w:pPr>
            <w:r>
              <w:rPr>
                <w:szCs w:val="18"/>
              </w:rPr>
              <w:t>2.学习</w:t>
            </w:r>
            <w:r>
              <w:rPr>
                <w:color w:val="333333"/>
                <w:szCs w:val="18"/>
              </w:rPr>
              <w:t>GIS与GPS的应用、网络优化、传感器及出行信息发布、商务车辆的路线、随机交通分配、智能车辆的英文资料文献。</w:t>
            </w:r>
          </w:p>
        </w:tc>
        <w:tc>
          <w:tcPr>
            <w:tcW w:w="1895"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[1]理解</w:t>
            </w:r>
            <w:r>
              <w:rPr>
                <w:color w:val="333333"/>
                <w:szCs w:val="18"/>
              </w:rPr>
              <w:t>智能交通系统的定义</w:t>
            </w:r>
            <w:r>
              <w:rPr>
                <w:szCs w:val="18"/>
              </w:rPr>
              <w:t>。</w:t>
            </w:r>
          </w:p>
          <w:p>
            <w:pPr>
              <w:rPr>
                <w:szCs w:val="18"/>
              </w:rPr>
            </w:pPr>
            <w:r>
              <w:rPr>
                <w:szCs w:val="18"/>
              </w:rPr>
              <w:t>[2]熟悉</w:t>
            </w:r>
            <w:r>
              <w:rPr>
                <w:color w:val="333333"/>
                <w:szCs w:val="18"/>
              </w:rPr>
              <w:t>智能交通技术的发展方向</w:t>
            </w:r>
            <w:r>
              <w:rPr>
                <w:szCs w:val="18"/>
              </w:rPr>
              <w:t>。</w:t>
            </w:r>
          </w:p>
          <w:p>
            <w:pPr>
              <w:rPr>
                <w:szCs w:val="18"/>
              </w:rPr>
            </w:pPr>
            <w:r>
              <w:rPr>
                <w:szCs w:val="18"/>
              </w:rPr>
              <w:t>[3]掌握智能交通系统及相应技术</w:t>
            </w:r>
            <w:r>
              <w:rPr>
                <w:color w:val="333333"/>
                <w:szCs w:val="18"/>
              </w:rPr>
              <w:t>的英文专业词汇。</w:t>
            </w:r>
          </w:p>
        </w:tc>
        <w:tc>
          <w:tcPr>
            <w:tcW w:w="6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6</w:t>
            </w:r>
          </w:p>
        </w:tc>
        <w:tc>
          <w:tcPr>
            <w:tcW w:w="2404" w:type="dxa"/>
            <w:tcBorders>
              <w:top w:val="single" w:color="auto" w:sz="4" w:space="0"/>
              <w:left w:val="single" w:color="auto" w:sz="4" w:space="0"/>
              <w:bottom w:val="single" w:color="auto" w:sz="4" w:space="0"/>
              <w:right w:val="single" w:color="auto" w:sz="4" w:space="0"/>
            </w:tcBorders>
            <w:vAlign w:val="center"/>
          </w:tcPr>
          <w:p>
            <w:pPr>
              <w:rPr>
                <w:rFonts w:eastAsiaTheme="minorEastAsia"/>
                <w:bCs/>
                <w:szCs w:val="18"/>
              </w:rPr>
            </w:pPr>
            <w:r>
              <w:rPr>
                <w:szCs w:val="18"/>
              </w:rPr>
              <w:t>课堂讲授、视频演示、课堂讨论、案例分析、课外作业巩固、微信群辅导答疑。</w:t>
            </w:r>
          </w:p>
        </w:tc>
        <w:tc>
          <w:tcPr>
            <w:tcW w:w="7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目标1 目标3 目标4</w:t>
            </w:r>
          </w:p>
        </w:tc>
      </w:tr>
    </w:tbl>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四、课程思政</w:t>
      </w:r>
    </w:p>
    <w:p>
      <w:pPr>
        <w:widowControl/>
        <w:snapToGrid w:val="0"/>
        <w:spacing w:line="360" w:lineRule="auto"/>
        <w:ind w:firstLine="493"/>
        <w:rPr>
          <w:kern w:val="0"/>
          <w:szCs w:val="21"/>
        </w:rPr>
      </w:pPr>
      <w:r>
        <w:rPr>
          <w:kern w:val="0"/>
          <w:szCs w:val="21"/>
        </w:rPr>
        <w:t>坚持“实事求是、创新思维、突出重点和注重实效” 的原则，遵循高等教育规律、教书育人规律、思想政治工作规律等规律,创造性地开展工作。用逻辑说话，用事实说话，用数据说话，力求内容科学，方法科学，不硬讲，不空讲。如在价值传播中注意知识含量，知识传播中注意价值观引领，充分发挥课程所承载的育人功能，实现知识传授、能力培养和价值引领的有机统一。</w:t>
      </w:r>
    </w:p>
    <w:p>
      <w:pPr>
        <w:widowControl/>
        <w:snapToGrid w:val="0"/>
        <w:spacing w:line="360" w:lineRule="auto"/>
        <w:jc w:val="left"/>
        <w:rPr>
          <w:b/>
          <w:bCs/>
          <w:kern w:val="0"/>
          <w:szCs w:val="21"/>
        </w:rPr>
      </w:pPr>
    </w:p>
    <w:p>
      <w:pPr>
        <w:widowControl/>
        <w:snapToGrid w:val="0"/>
        <w:spacing w:line="360" w:lineRule="auto"/>
        <w:jc w:val="left"/>
        <w:rPr>
          <w:kern w:val="0"/>
          <w:szCs w:val="21"/>
        </w:rPr>
      </w:pPr>
      <w:r>
        <w:rPr>
          <w:b/>
          <w:bCs/>
          <w:kern w:val="0"/>
          <w:szCs w:val="21"/>
        </w:rPr>
        <w:t>五、教材及参考资料</w:t>
      </w:r>
    </w:p>
    <w:p>
      <w:pPr>
        <w:widowControl/>
        <w:snapToGrid w:val="0"/>
        <w:spacing w:line="360" w:lineRule="auto"/>
        <w:ind w:firstLine="422" w:firstLineChars="200"/>
        <w:jc w:val="left"/>
        <w:rPr>
          <w:bCs/>
          <w:color w:val="0000FF"/>
          <w:kern w:val="0"/>
          <w:szCs w:val="21"/>
        </w:rPr>
      </w:pPr>
      <w:r>
        <w:rPr>
          <w:b/>
          <w:bCs/>
          <w:kern w:val="0"/>
          <w:szCs w:val="21"/>
        </w:rPr>
        <w:t>1.选用教材：</w:t>
      </w:r>
    </w:p>
    <w:p>
      <w:pPr>
        <w:widowControl/>
        <w:snapToGrid w:val="0"/>
        <w:spacing w:line="360" w:lineRule="auto"/>
        <w:ind w:firstLine="420" w:firstLineChars="200"/>
        <w:jc w:val="left"/>
        <w:rPr>
          <w:bCs/>
          <w:color w:val="0000FF"/>
          <w:kern w:val="0"/>
          <w:szCs w:val="21"/>
        </w:rPr>
      </w:pPr>
      <w:r>
        <w:rPr>
          <w:bCs/>
          <w:kern w:val="0"/>
          <w:szCs w:val="21"/>
        </w:rPr>
        <w:t>（1）理论课教材：交通工程专业英语</w:t>
      </w:r>
      <w:r>
        <w:rPr>
          <w:color w:val="000000"/>
          <w:szCs w:val="21"/>
        </w:rPr>
        <w:t>，裴玉龙主编，人民交通出版社，2021</w:t>
      </w:r>
    </w:p>
    <w:p>
      <w:pPr>
        <w:widowControl/>
        <w:snapToGrid w:val="0"/>
        <w:spacing w:line="360" w:lineRule="auto"/>
        <w:ind w:firstLine="422" w:firstLineChars="200"/>
        <w:jc w:val="left"/>
        <w:rPr>
          <w:kern w:val="0"/>
          <w:szCs w:val="21"/>
        </w:rPr>
      </w:pPr>
      <w:r>
        <w:rPr>
          <w:b/>
          <w:bCs/>
          <w:kern w:val="0"/>
          <w:szCs w:val="21"/>
        </w:rPr>
        <w:t>2.参考书：</w:t>
      </w:r>
    </w:p>
    <w:p>
      <w:pPr>
        <w:snapToGrid w:val="0"/>
        <w:spacing w:line="360" w:lineRule="auto"/>
        <w:ind w:firstLine="420" w:firstLineChars="200"/>
        <w:rPr>
          <w:bCs/>
          <w:kern w:val="0"/>
          <w:szCs w:val="21"/>
        </w:rPr>
      </w:pPr>
      <w:r>
        <w:rPr>
          <w:bCs/>
          <w:kern w:val="0"/>
          <w:szCs w:val="21"/>
        </w:rPr>
        <w:t>（1）交通运输专业英语</w:t>
      </w:r>
      <w:r>
        <w:rPr>
          <w:color w:val="000000"/>
          <w:szCs w:val="21"/>
        </w:rPr>
        <w:t>，</w:t>
      </w:r>
      <w:r>
        <w:rPr>
          <w:bCs/>
          <w:kern w:val="0"/>
          <w:szCs w:val="21"/>
        </w:rPr>
        <w:t>阎春利，黄细燕 著</w:t>
      </w:r>
      <w:r>
        <w:rPr>
          <w:color w:val="000000"/>
          <w:szCs w:val="21"/>
        </w:rPr>
        <w:t>，中南大学出版社，2018</w:t>
      </w:r>
    </w:p>
    <w:p>
      <w:pPr>
        <w:snapToGrid w:val="0"/>
        <w:spacing w:line="360" w:lineRule="auto"/>
        <w:ind w:firstLine="420" w:firstLineChars="200"/>
        <w:rPr>
          <w:color w:val="000000"/>
          <w:szCs w:val="21"/>
        </w:rPr>
      </w:pPr>
      <w:r>
        <w:rPr>
          <w:bCs/>
          <w:kern w:val="0"/>
          <w:szCs w:val="21"/>
        </w:rPr>
        <w:t>（2）交通运输工程专业英语，</w:t>
      </w:r>
      <w:r>
        <w:fldChar w:fldCharType="begin"/>
      </w:r>
      <w:r>
        <w:instrText xml:space="preserve"> HYPERLINK "https://book.jd.com/writer/%E5%BC%A0%E5%BA%86%E8%8B%B1_1.html" \t "_blank" </w:instrText>
      </w:r>
      <w:r>
        <w:fldChar w:fldCharType="separate"/>
      </w:r>
      <w:r>
        <w:rPr>
          <w:bCs/>
          <w:kern w:val="0"/>
          <w:szCs w:val="21"/>
        </w:rPr>
        <w:t>张庆英</w:t>
      </w:r>
      <w:r>
        <w:rPr>
          <w:bCs/>
          <w:kern w:val="0"/>
          <w:szCs w:val="21"/>
        </w:rPr>
        <w:fldChar w:fldCharType="end"/>
      </w:r>
      <w:r>
        <w:rPr>
          <w:bCs/>
          <w:kern w:val="0"/>
          <w:szCs w:val="21"/>
        </w:rPr>
        <w:t>，</w:t>
      </w:r>
      <w:r>
        <w:fldChar w:fldCharType="begin"/>
      </w:r>
      <w:r>
        <w:instrText xml:space="preserve"> HYPERLINK "https://book.jd.com/writer/%E7%8E%8B%E6%AD%A3%E5%9B%BD_1.html" \t "_blank" </w:instrText>
      </w:r>
      <w:r>
        <w:fldChar w:fldCharType="separate"/>
      </w:r>
      <w:r>
        <w:rPr>
          <w:bCs/>
          <w:kern w:val="0"/>
          <w:szCs w:val="21"/>
        </w:rPr>
        <w:t>王正国</w:t>
      </w:r>
      <w:r>
        <w:rPr>
          <w:bCs/>
          <w:kern w:val="0"/>
          <w:szCs w:val="21"/>
        </w:rPr>
        <w:fldChar w:fldCharType="end"/>
      </w:r>
      <w:r>
        <w:rPr>
          <w:bCs/>
          <w:kern w:val="0"/>
          <w:szCs w:val="21"/>
        </w:rPr>
        <w:t>，</w:t>
      </w:r>
      <w:r>
        <w:fldChar w:fldCharType="begin"/>
      </w:r>
      <w:r>
        <w:instrText xml:space="preserve"> HYPERLINK "https://book.jd.com/writer/%E5%BC%A0%E6%A2%A6%E9%9B%85_1.html" \t "_blank" </w:instrText>
      </w:r>
      <w:r>
        <w:fldChar w:fldCharType="separate"/>
      </w:r>
      <w:r>
        <w:rPr>
          <w:bCs/>
          <w:kern w:val="0"/>
          <w:szCs w:val="21"/>
        </w:rPr>
        <w:t>张梦雅</w:t>
      </w:r>
      <w:r>
        <w:rPr>
          <w:bCs/>
          <w:kern w:val="0"/>
          <w:szCs w:val="21"/>
        </w:rPr>
        <w:fldChar w:fldCharType="end"/>
      </w:r>
      <w:r>
        <w:rPr>
          <w:bCs/>
          <w:kern w:val="0"/>
          <w:szCs w:val="21"/>
        </w:rPr>
        <w:t> 著，中国铁道出版社，2020</w:t>
      </w:r>
    </w:p>
    <w:p>
      <w:pPr>
        <w:snapToGrid w:val="0"/>
        <w:spacing w:line="360" w:lineRule="auto"/>
        <w:ind w:firstLine="420" w:firstLineChars="200"/>
        <w:rPr>
          <w:color w:val="000000"/>
          <w:szCs w:val="21"/>
        </w:rPr>
      </w:pPr>
      <w:r>
        <w:rPr>
          <w:bCs/>
          <w:kern w:val="0"/>
          <w:szCs w:val="21"/>
        </w:rPr>
        <w:t>（3）土木工程专业英语（第四版）</w:t>
      </w:r>
      <w:r>
        <w:rPr>
          <w:color w:val="000000"/>
          <w:szCs w:val="21"/>
        </w:rPr>
        <w:t>，李嘉 著，人民交通出版社，2019</w:t>
      </w:r>
    </w:p>
    <w:p>
      <w:pPr>
        <w:widowControl/>
        <w:snapToGrid w:val="0"/>
        <w:spacing w:line="360" w:lineRule="auto"/>
        <w:ind w:firstLine="422" w:firstLineChars="200"/>
        <w:jc w:val="left"/>
        <w:rPr>
          <w:b/>
          <w:kern w:val="0"/>
          <w:szCs w:val="21"/>
        </w:rPr>
      </w:pPr>
      <w:r>
        <w:rPr>
          <w:b/>
          <w:kern w:val="0"/>
          <w:szCs w:val="21"/>
        </w:rPr>
        <w:t>3.推荐网站（线上资源）：</w:t>
      </w:r>
    </w:p>
    <w:p>
      <w:pPr>
        <w:snapToGrid w:val="0"/>
        <w:spacing w:line="360" w:lineRule="auto"/>
        <w:ind w:firstLine="420" w:firstLineChars="200"/>
        <w:rPr>
          <w:szCs w:val="21"/>
        </w:rPr>
      </w:pPr>
      <w:r>
        <w:rPr>
          <w:szCs w:val="21"/>
        </w:rPr>
        <w:t>（1）中国日报网.</w:t>
      </w:r>
      <w:r>
        <w:t xml:space="preserve"> </w:t>
      </w:r>
      <w:r>
        <w:rPr>
          <w:szCs w:val="21"/>
        </w:rPr>
        <w:t>http://www.chinadaily.com.cn/</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六、教学条件</w:t>
      </w:r>
    </w:p>
    <w:p>
      <w:pPr>
        <w:snapToGrid w:val="0"/>
        <w:spacing w:line="360" w:lineRule="auto"/>
        <w:ind w:firstLine="420" w:firstLineChars="200"/>
        <w:rPr>
          <w:color w:val="000040"/>
          <w:sz w:val="24"/>
        </w:rPr>
      </w:pPr>
      <w:r>
        <w:rPr>
          <w:szCs w:val="21"/>
        </w:rPr>
        <w:t>本课程实施所需的软、硬件条件齐全，师资力量雄厚。</w:t>
      </w:r>
      <w:r>
        <w:t>任课教师长期从事交通法规与安全教学，理论知识扎实，专业技能熟练。在课程资料方面，课程组制作有教学演示资料</w:t>
      </w:r>
      <w:r>
        <w:rPr>
          <w:color w:val="000000"/>
        </w:rPr>
        <w:t>以及章节</w:t>
      </w:r>
      <w:r>
        <w:rPr>
          <w:color w:val="000040"/>
          <w:szCs w:val="21"/>
        </w:rPr>
        <w:t>习题集</w:t>
      </w:r>
      <w:r>
        <w:rPr>
          <w:color w:val="000000"/>
        </w:rPr>
        <w:t>，</w:t>
      </w:r>
      <w:r>
        <w:rPr>
          <w:color w:val="000040"/>
          <w:szCs w:val="21"/>
        </w:rPr>
        <w:t>收集的</w:t>
      </w:r>
      <w:r>
        <w:rPr>
          <w:color w:val="000000"/>
        </w:rPr>
        <w:t>大量扩充性课程视频材料可供学生自学。</w:t>
      </w:r>
    </w:p>
    <w:p>
      <w:pPr>
        <w:widowControl/>
        <w:snapToGrid w:val="0"/>
        <w:spacing w:line="360" w:lineRule="auto"/>
        <w:jc w:val="left"/>
        <w:rPr>
          <w:b/>
          <w:bCs/>
          <w:kern w:val="0"/>
          <w:szCs w:val="21"/>
        </w:rPr>
      </w:pPr>
    </w:p>
    <w:p>
      <w:pPr>
        <w:widowControl/>
        <w:snapToGrid w:val="0"/>
        <w:spacing w:line="360" w:lineRule="auto"/>
        <w:jc w:val="left"/>
        <w:rPr>
          <w:b/>
          <w:bCs/>
          <w:kern w:val="0"/>
          <w:szCs w:val="21"/>
        </w:rPr>
      </w:pPr>
      <w:r>
        <w:rPr>
          <w:b/>
          <w:bCs/>
          <w:kern w:val="0"/>
          <w:szCs w:val="21"/>
        </w:rPr>
        <w:t>七、课程考核、考核方式及成绩评定</w:t>
      </w:r>
    </w:p>
    <w:tbl>
      <w:tblPr>
        <w:tblStyle w:val="29"/>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619"/>
        <w:gridCol w:w="1434"/>
        <w:gridCol w:w="1058"/>
        <w:gridCol w:w="1076"/>
        <w:gridCol w:w="1126"/>
        <w:gridCol w:w="1139"/>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序号</w:t>
            </w:r>
          </w:p>
        </w:tc>
        <w:tc>
          <w:tcPr>
            <w:tcW w:w="1632"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Cs w:val="18"/>
              </w:rPr>
            </w:pPr>
            <w:r>
              <w:rPr>
                <w:b/>
                <w:szCs w:val="18"/>
              </w:rPr>
              <w:t>课程目标（支撑毕业要求指标点）</w:t>
            </w:r>
          </w:p>
        </w:tc>
        <w:tc>
          <w:tcPr>
            <w:tcW w:w="1449"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b/>
                <w:szCs w:val="18"/>
              </w:rPr>
            </w:pPr>
            <w:r>
              <w:rPr>
                <w:b/>
                <w:szCs w:val="18"/>
              </w:rPr>
              <w:t>考核内容</w:t>
            </w:r>
          </w:p>
        </w:tc>
        <w:tc>
          <w:tcPr>
            <w:tcW w:w="436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Cs w:val="18"/>
              </w:rPr>
            </w:pPr>
            <w:r>
              <w:rPr>
                <w:b/>
                <w:szCs w:val="18"/>
              </w:rPr>
              <w:t>评价依据及成绩比例(%)</w:t>
            </w:r>
          </w:p>
        </w:tc>
        <w:tc>
          <w:tcPr>
            <w:tcW w:w="748"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2"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21"/>
              </w:rPr>
            </w:pPr>
          </w:p>
        </w:tc>
        <w:tc>
          <w:tcPr>
            <w:tcW w:w="1632"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b/>
                <w:szCs w:val="21"/>
              </w:rPr>
            </w:pPr>
          </w:p>
        </w:tc>
        <w:tc>
          <w:tcPr>
            <w:tcW w:w="1449" w:type="dxa"/>
            <w:vMerge w:val="continue"/>
            <w:tcBorders>
              <w:left w:val="single" w:color="auto" w:sz="4" w:space="0"/>
              <w:bottom w:val="single" w:color="auto" w:sz="4" w:space="0"/>
              <w:right w:val="single" w:color="auto" w:sz="4" w:space="0"/>
            </w:tcBorders>
            <w:shd w:val="clear" w:color="auto" w:fill="EEECE1"/>
          </w:tcPr>
          <w:p>
            <w:pPr>
              <w:spacing w:line="320" w:lineRule="exact"/>
              <w:jc w:val="center"/>
              <w:rPr>
                <w:b/>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b/>
                <w:szCs w:val="18"/>
              </w:rPr>
            </w:pPr>
            <w:r>
              <w:rPr>
                <w:b/>
                <w:szCs w:val="18"/>
              </w:rPr>
              <w:t>作业（10%）</w:t>
            </w:r>
          </w:p>
        </w:tc>
        <w:tc>
          <w:tcPr>
            <w:tcW w:w="107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签到、讨论、课堂互动（10%）</w:t>
            </w:r>
          </w:p>
        </w:tc>
        <w:tc>
          <w:tcPr>
            <w:tcW w:w="11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课堂演讲汇报（10%）</w:t>
            </w:r>
          </w:p>
        </w:tc>
        <w:tc>
          <w:tcPr>
            <w:tcW w:w="114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b/>
                <w:szCs w:val="18"/>
              </w:rPr>
            </w:pPr>
            <w:r>
              <w:rPr>
                <w:b/>
                <w:szCs w:val="18"/>
              </w:rPr>
              <w:t>期末考试（70%）</w:t>
            </w:r>
          </w:p>
        </w:tc>
        <w:tc>
          <w:tcPr>
            <w:tcW w:w="748"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szCs w:val="18"/>
              </w:rPr>
              <w:t>掌握交通运输的定义、研究对象、组成要素，交通系统组成以及交通流特性的相关知识及相关内容的英语表达。（1-1，10-3，12-2）</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left"/>
              <w:rPr>
                <w:color w:val="000000"/>
                <w:szCs w:val="18"/>
              </w:rPr>
            </w:pPr>
            <w:r>
              <w:rPr>
                <w:szCs w:val="18"/>
              </w:rPr>
              <w:t>交通运输学科的知识体系和工程问题的英文专业词汇。道路使用者、车辆特性、道路之间的相互影响。交通流宏观参数、微观参数、不同参数之间的关系以及交通流特点等。</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2</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rPr>
            </w:pPr>
            <w:r>
              <w:rPr>
                <w:szCs w:val="18"/>
              </w:rPr>
              <w:t>掌握交通工程相关研究的专业知识，熟悉交通控制设备、交叉口控制以及交通系统管理的相关内容英语表达。（1-1，6-1，10-3）</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left"/>
              <w:rPr>
                <w:rFonts w:eastAsiaTheme="minorEastAsia"/>
              </w:rPr>
            </w:pPr>
            <w:r>
              <w:rPr>
                <w:color w:val="333333"/>
                <w:szCs w:val="18"/>
              </w:rPr>
              <w:t>交通控制设备、交叉口控制以及交通系统管理的工作原理</w:t>
            </w:r>
            <w:r>
              <w:rPr>
                <w:szCs w:val="18"/>
              </w:rPr>
              <w:t>。交通通行能力、速度和出行时耗、交叉口延误、停车以及交通事故的相关知识及英语书写表达能力。</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40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3</w:t>
            </w:r>
          </w:p>
        </w:tc>
        <w:tc>
          <w:tcPr>
            <w:tcW w:w="163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掌握交通规划的相关知识及有关内容的英语表达。（1-1，6-1，10-3，12-2）</w:t>
            </w:r>
          </w:p>
        </w:tc>
        <w:tc>
          <w:tcPr>
            <w:tcW w:w="1449" w:type="dxa"/>
            <w:tcBorders>
              <w:top w:val="single" w:color="auto" w:sz="4" w:space="0"/>
              <w:left w:val="single" w:color="auto" w:sz="4" w:space="0"/>
              <w:bottom w:val="single" w:color="auto" w:sz="4" w:space="0"/>
              <w:right w:val="single" w:color="auto" w:sz="4" w:space="0"/>
            </w:tcBorders>
          </w:tcPr>
          <w:p>
            <w:pPr>
              <w:rPr>
                <w:szCs w:val="18"/>
              </w:rPr>
            </w:pPr>
            <w:r>
              <w:rPr>
                <w:color w:val="333333"/>
                <w:szCs w:val="18"/>
              </w:rPr>
              <w:t>交通规划方法以及模型</w:t>
            </w:r>
            <w:r>
              <w:rPr>
                <w:szCs w:val="18"/>
              </w:rPr>
              <w:t>。</w:t>
            </w:r>
            <w:r>
              <w:rPr>
                <w:color w:val="333333"/>
                <w:szCs w:val="18"/>
              </w:rPr>
              <w:t>有关交通规划、需求预测、出行生成、出行分布、方式划分、交通分配内容的英语演讲表达能力。</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rPr>
            </w:pPr>
            <w:r>
              <w:rPr>
                <w:rFonts w:eastAsiaTheme="minorEastAsia"/>
              </w:rPr>
              <w:t>4</w:t>
            </w:r>
          </w:p>
        </w:tc>
        <w:tc>
          <w:tcPr>
            <w:tcW w:w="1632" w:type="dxa"/>
            <w:tcBorders>
              <w:top w:val="single" w:color="auto" w:sz="4" w:space="0"/>
              <w:left w:val="single" w:color="auto" w:sz="4" w:space="0"/>
              <w:bottom w:val="single" w:color="auto" w:sz="4" w:space="0"/>
              <w:right w:val="single" w:color="auto" w:sz="4" w:space="0"/>
            </w:tcBorders>
            <w:vAlign w:val="center"/>
          </w:tcPr>
          <w:p>
            <w:pPr>
              <w:rPr>
                <w:szCs w:val="18"/>
              </w:rPr>
            </w:pPr>
            <w:r>
              <w:rPr>
                <w:szCs w:val="18"/>
              </w:rPr>
              <w:t>掌握智能交通系统的相关知识及有关内容的英语表达。（6-1，10-3，12-2）</w:t>
            </w:r>
          </w:p>
        </w:tc>
        <w:tc>
          <w:tcPr>
            <w:tcW w:w="1449" w:type="dxa"/>
            <w:tcBorders>
              <w:top w:val="single" w:color="auto" w:sz="4" w:space="0"/>
              <w:left w:val="single" w:color="auto" w:sz="4" w:space="0"/>
              <w:bottom w:val="single" w:color="auto" w:sz="4" w:space="0"/>
              <w:right w:val="single" w:color="auto" w:sz="4" w:space="0"/>
            </w:tcBorders>
          </w:tcPr>
          <w:p>
            <w:pPr>
              <w:rPr>
                <w:szCs w:val="18"/>
              </w:rPr>
            </w:pPr>
            <w:r>
              <w:rPr>
                <w:szCs w:val="18"/>
              </w:rPr>
              <w:t>智能交通系统的定义以及技术的发展方向。</w:t>
            </w:r>
          </w:p>
          <w:p>
            <w:pPr>
              <w:rPr>
                <w:szCs w:val="18"/>
              </w:rPr>
            </w:pPr>
            <w:r>
              <w:rPr>
                <w:szCs w:val="18"/>
              </w:rPr>
              <w:t>智能交通系统及相应技术的英文理解及归纳总结能力。</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30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合计</w:t>
            </w:r>
          </w:p>
        </w:tc>
        <w:tc>
          <w:tcPr>
            <w:tcW w:w="1449" w:type="dxa"/>
            <w:tcBorders>
              <w:top w:val="single" w:color="auto" w:sz="4" w:space="0"/>
              <w:left w:val="single" w:color="auto" w:sz="4" w:space="0"/>
              <w:bottom w:val="single" w:color="auto" w:sz="4" w:space="0"/>
              <w:right w:val="single" w:color="auto" w:sz="4" w:space="0"/>
            </w:tcBorders>
          </w:tcPr>
          <w:p>
            <w:pPr>
              <w:spacing w:line="320" w:lineRule="exact"/>
              <w:jc w:val="center"/>
              <w:rPr>
                <w:rFonts w:eastAsiaTheme="minorEastAsia"/>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1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11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c>
          <w:tcPr>
            <w:tcW w:w="7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szCs w:val="18"/>
              </w:rPr>
            </w:pPr>
            <w:r>
              <w:rPr>
                <w:rFonts w:eastAsiaTheme="minorEastAsia"/>
                <w:szCs w:val="18"/>
              </w:rPr>
              <w:t>100</w:t>
            </w:r>
          </w:p>
        </w:tc>
      </w:tr>
    </w:tbl>
    <w:p>
      <w:pPr>
        <w:snapToGrid w:val="0"/>
        <w:spacing w:line="360" w:lineRule="auto"/>
        <w:rPr>
          <w:b/>
          <w:bCs/>
          <w:kern w:val="0"/>
          <w:szCs w:val="21"/>
        </w:rPr>
      </w:pPr>
    </w:p>
    <w:p>
      <w:pPr>
        <w:adjustRightInd w:val="0"/>
        <w:snapToGrid w:val="0"/>
        <w:spacing w:line="360" w:lineRule="auto"/>
        <w:ind w:firstLine="420" w:firstLineChars="200"/>
        <w:jc w:val="left"/>
      </w:pPr>
      <w:r>
        <w:t>为消除死记硬背、考前突击的学习方式，本课程采用平时表现、课外作业、实验报告、闭卷笔试相结合的考核方式，力求更加全面地考察学生对本门课程知识的掌握水平。为了提高学生的学习兴趣，平时表现和课外作业在考核中所占的比例较大。除了出勤率，在平时成绩中加入了课堂随机提问、课堂小组讨论环节，以引导学生提前自学，加强小组团体协作能力。平时作业和期末考试题目含有一定比例的综合性题目和应用型题目，侧重对学生进行对理论知识的梳理归纳能力和运用所学知识解决实际问题能力的考查。</w:t>
      </w:r>
    </w:p>
    <w:p>
      <w:pPr>
        <w:adjustRightInd w:val="0"/>
        <w:snapToGrid w:val="0"/>
        <w:spacing w:line="360" w:lineRule="auto"/>
        <w:ind w:left="88" w:leftChars="42" w:right="122" w:rightChars="58" w:firstLine="325" w:firstLineChars="154"/>
        <w:jc w:val="left"/>
        <w:rPr>
          <w:b/>
          <w:szCs w:val="21"/>
        </w:rPr>
      </w:pPr>
      <w:r>
        <w:rPr>
          <w:b/>
          <w:szCs w:val="21"/>
        </w:rPr>
        <w:t>1.平时</w:t>
      </w:r>
      <w:r>
        <w:rPr>
          <w:b/>
        </w:rPr>
        <w:t>表现</w:t>
      </w:r>
      <w:r>
        <w:rPr>
          <w:b/>
          <w:szCs w:val="21"/>
        </w:rPr>
        <w:t>的成绩评定</w:t>
      </w:r>
    </w:p>
    <w:p>
      <w:pPr>
        <w:adjustRightInd w:val="0"/>
        <w:snapToGrid w:val="0"/>
        <w:spacing w:line="360" w:lineRule="auto"/>
        <w:ind w:firstLine="420" w:firstLineChars="200"/>
      </w:pPr>
      <w:r>
        <w:rPr>
          <w:szCs w:val="21"/>
        </w:rPr>
        <w:t>利用超星网络教学平台，通过上课签到、作业、课堂互动、课后线上测验、线上讨论和线上复习考试等进行过程性评价。实验成绩根据实验报告评定。作业和课堂表现根据过程评价评定。</w:t>
      </w:r>
    </w:p>
    <w:p>
      <w:pPr>
        <w:adjustRightInd w:val="0"/>
        <w:snapToGrid w:val="0"/>
        <w:spacing w:line="360" w:lineRule="auto"/>
        <w:ind w:left="88" w:leftChars="42" w:right="122" w:rightChars="58" w:firstLine="325" w:firstLineChars="154"/>
        <w:jc w:val="left"/>
        <w:rPr>
          <w:b/>
          <w:szCs w:val="21"/>
        </w:rPr>
      </w:pPr>
      <w:r>
        <w:rPr>
          <w:b/>
          <w:szCs w:val="21"/>
        </w:rPr>
        <w:t>2.最终成绩的评定</w:t>
      </w:r>
    </w:p>
    <w:p>
      <w:pPr>
        <w:adjustRightInd w:val="0"/>
        <w:snapToGrid w:val="0"/>
        <w:spacing w:line="360" w:lineRule="auto"/>
        <w:ind w:firstLine="420" w:firstLineChars="200"/>
        <w:jc w:val="left"/>
      </w:pPr>
      <w:r>
        <w:t>最终成绩实行组合评定的方式，由四部分组成：</w:t>
      </w:r>
    </w:p>
    <w:p>
      <w:pPr>
        <w:adjustRightInd w:val="0"/>
        <w:snapToGrid w:val="0"/>
        <w:spacing w:line="360" w:lineRule="auto"/>
        <w:ind w:firstLine="420" w:firstLineChars="200"/>
        <w:jc w:val="left"/>
      </w:pPr>
      <w:r>
        <w:t>最终成绩＝课堂表现成绩(20%)＋课外作业成绩(10%)＋期末考试成绩(70%)。</w:t>
      </w:r>
    </w:p>
    <w:p>
      <w:pPr>
        <w:snapToGrid w:val="0"/>
        <w:spacing w:line="360" w:lineRule="auto"/>
        <w:rPr>
          <w:b/>
          <w:szCs w:val="21"/>
        </w:rPr>
      </w:pPr>
    </w:p>
    <w:p>
      <w:pPr>
        <w:snapToGrid w:val="0"/>
        <w:spacing w:line="360" w:lineRule="auto"/>
        <w:rPr>
          <w:b/>
          <w:szCs w:val="21"/>
        </w:rPr>
      </w:pPr>
      <w:r>
        <w:rPr>
          <w:b/>
          <w:szCs w:val="21"/>
        </w:rPr>
        <w:t>八、考核结果分析反馈</w:t>
      </w:r>
    </w:p>
    <w:p>
      <w:pPr>
        <w:adjustRightInd w:val="0"/>
        <w:snapToGrid w:val="0"/>
        <w:spacing w:line="360" w:lineRule="auto"/>
        <w:ind w:firstLine="420" w:firstLineChars="200"/>
        <w:rPr>
          <w:rFonts w:hint="eastAsia"/>
          <w:sz w:val="18"/>
          <w:szCs w:val="18"/>
        </w:rPr>
      </w:pPr>
      <w:r>
        <w:t>利用超星学习通的成绩管理系统，使学生及时了解过程性评价成绩。通过平时的课堂互动、作业和线上测验及时了解学生对所学内容的掌握情况，及时调整教学方式和教学进度。</w:t>
      </w:r>
    </w:p>
    <w:sectPr>
      <w:pgSz w:w="11906" w:h="16838"/>
      <w:pgMar w:top="1418" w:right="158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CIDFont+F1">
    <w:altName w:val="Times New Roman"/>
    <w:panose1 w:val="00000000000000000000"/>
    <w:charset w:val="00"/>
    <w:family w:val="roman"/>
    <w:pitch w:val="default"/>
    <w:sig w:usb0="00000000" w:usb1="00000000" w:usb2="00000000" w:usb3="00000000" w:csb0="00040001" w:csb1="00000000"/>
  </w:font>
  <w:font w:name="CIDFont+F2">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书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ÃƒÂ¥Ã‚Â®Ã¢â‚¬Â¹ÃƒÂ¤Ã‚Â½Ã¢â‚¬Å“">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Yu Gothic UI Semibold">
    <w:panose1 w:val="020B0700000000000000"/>
    <w:charset w:val="80"/>
    <w:family w:val="swiss"/>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64654"/>
    <w:multiLevelType w:val="singleLevel"/>
    <w:tmpl w:val="C1E64654"/>
    <w:lvl w:ilvl="0" w:tentative="0">
      <w:start w:val="2"/>
      <w:numFmt w:val="decimal"/>
      <w:suff w:val="space"/>
      <w:lvlText w:val="%1."/>
      <w:lvlJc w:val="left"/>
    </w:lvl>
  </w:abstractNum>
  <w:abstractNum w:abstractNumId="1">
    <w:nsid w:val="04A83F88"/>
    <w:multiLevelType w:val="multilevel"/>
    <w:tmpl w:val="04A83F88"/>
    <w:lvl w:ilvl="0" w:tentative="0">
      <w:start w:val="1"/>
      <w:numFmt w:val="decimal"/>
      <w:pStyle w:val="9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646BD8"/>
    <w:multiLevelType w:val="multilevel"/>
    <w:tmpl w:val="06646BD8"/>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6923D5"/>
    <w:multiLevelType w:val="multilevel"/>
    <w:tmpl w:val="096923D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B3B729"/>
    <w:multiLevelType w:val="singleLevel"/>
    <w:tmpl w:val="09B3B729"/>
    <w:lvl w:ilvl="0" w:tentative="0">
      <w:start w:val="7"/>
      <w:numFmt w:val="chineseCounting"/>
      <w:suff w:val="nothing"/>
      <w:lvlText w:val="%1、"/>
      <w:lvlJc w:val="left"/>
      <w:rPr>
        <w:rFonts w:hint="eastAsia"/>
        <w:color w:val="auto"/>
        <w:highlight w:val="none"/>
      </w:rPr>
    </w:lvl>
  </w:abstractNum>
  <w:abstractNum w:abstractNumId="5">
    <w:nsid w:val="0D707206"/>
    <w:multiLevelType w:val="singleLevel"/>
    <w:tmpl w:val="0D707206"/>
    <w:lvl w:ilvl="0" w:tentative="0">
      <w:start w:val="1"/>
      <w:numFmt w:val="decimalEnclosedCircleChinese"/>
      <w:suff w:val="nothing"/>
      <w:lvlText w:val="%1　"/>
      <w:lvlJc w:val="left"/>
      <w:pPr>
        <w:ind w:left="0" w:firstLine="400"/>
      </w:pPr>
      <w:rPr>
        <w:rFonts w:hint="eastAsia"/>
      </w:rPr>
    </w:lvl>
  </w:abstractNum>
  <w:abstractNum w:abstractNumId="6">
    <w:nsid w:val="0F3214F9"/>
    <w:multiLevelType w:val="multilevel"/>
    <w:tmpl w:val="0F3214F9"/>
    <w:lvl w:ilvl="0" w:tentative="0">
      <w:start w:val="1"/>
      <w:numFmt w:val="decimal"/>
      <w:pStyle w:val="1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501EDE"/>
    <w:multiLevelType w:val="multilevel"/>
    <w:tmpl w:val="0F501EDE"/>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344CEF"/>
    <w:multiLevelType w:val="multilevel"/>
    <w:tmpl w:val="14344CEF"/>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864E04"/>
    <w:multiLevelType w:val="multilevel"/>
    <w:tmpl w:val="19864E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22001CE4"/>
    <w:multiLevelType w:val="multilevel"/>
    <w:tmpl w:val="22001CE4"/>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F875B0"/>
    <w:multiLevelType w:val="multilevel"/>
    <w:tmpl w:val="28F875B0"/>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4121E9"/>
    <w:multiLevelType w:val="singleLevel"/>
    <w:tmpl w:val="2F4121E9"/>
    <w:lvl w:ilvl="0" w:tentative="0">
      <w:start w:val="2"/>
      <w:numFmt w:val="decimal"/>
      <w:suff w:val="nothing"/>
      <w:lvlText w:val="（%1）"/>
      <w:lvlJc w:val="left"/>
    </w:lvl>
  </w:abstractNum>
  <w:abstractNum w:abstractNumId="13">
    <w:nsid w:val="36410C79"/>
    <w:multiLevelType w:val="multilevel"/>
    <w:tmpl w:val="36410C7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0D457C2"/>
    <w:multiLevelType w:val="multilevel"/>
    <w:tmpl w:val="40D457C2"/>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0DF77EB"/>
    <w:multiLevelType w:val="multilevel"/>
    <w:tmpl w:val="40DF77EB"/>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9ED840"/>
    <w:multiLevelType w:val="singleLevel"/>
    <w:tmpl w:val="559ED840"/>
    <w:lvl w:ilvl="0" w:tentative="0">
      <w:start w:val="7"/>
      <w:numFmt w:val="chineseCounting"/>
      <w:suff w:val="nothing"/>
      <w:lvlText w:val="%1、"/>
      <w:lvlJc w:val="left"/>
      <w:rPr>
        <w:rFonts w:hint="eastAsia"/>
      </w:rPr>
    </w:lvl>
  </w:abstractNum>
  <w:abstractNum w:abstractNumId="17">
    <w:nsid w:val="59777857"/>
    <w:multiLevelType w:val="multilevel"/>
    <w:tmpl w:val="59777857"/>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006163"/>
    <w:multiLevelType w:val="multilevel"/>
    <w:tmpl w:val="6A006163"/>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9922A10"/>
    <w:multiLevelType w:val="multilevel"/>
    <w:tmpl w:val="79922A1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99649CB"/>
    <w:multiLevelType w:val="multilevel"/>
    <w:tmpl w:val="799649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15"/>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num>
  <w:num w:numId="10">
    <w:abstractNumId w:val="13"/>
  </w:num>
  <w:num w:numId="11">
    <w:abstractNumId w:val="20"/>
  </w:num>
  <w:num w:numId="12">
    <w:abstractNumId w:val="10"/>
  </w:num>
  <w:num w:numId="13">
    <w:abstractNumId w:val="7"/>
  </w:num>
  <w:num w:numId="14">
    <w:abstractNumId w:val="11"/>
  </w:num>
  <w:num w:numId="15">
    <w:abstractNumId w:val="14"/>
  </w:num>
  <w:num w:numId="16">
    <w:abstractNumId w:val="18"/>
  </w:num>
  <w:num w:numId="17">
    <w:abstractNumId w:val="17"/>
  </w:num>
  <w:num w:numId="18">
    <w:abstractNumId w:val="2"/>
  </w:num>
  <w:num w:numId="19">
    <w:abstractNumId w:val="8"/>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ZWFjMzM2ZWUxMjU2ZjY1ZjAyYWVkNTMzZGZiMWIifQ=="/>
  </w:docVars>
  <w:rsids>
    <w:rsidRoot w:val="00D84ADE"/>
    <w:rsid w:val="000A3954"/>
    <w:rsid w:val="000B2B2F"/>
    <w:rsid w:val="000F2C92"/>
    <w:rsid w:val="000F3871"/>
    <w:rsid w:val="0016762F"/>
    <w:rsid w:val="001A56C7"/>
    <w:rsid w:val="001B2006"/>
    <w:rsid w:val="00202021"/>
    <w:rsid w:val="00226FAF"/>
    <w:rsid w:val="00230D6B"/>
    <w:rsid w:val="00231F7F"/>
    <w:rsid w:val="00234982"/>
    <w:rsid w:val="00243B58"/>
    <w:rsid w:val="00272D06"/>
    <w:rsid w:val="00274A62"/>
    <w:rsid w:val="002F5577"/>
    <w:rsid w:val="0038572F"/>
    <w:rsid w:val="003A1F21"/>
    <w:rsid w:val="003B7F66"/>
    <w:rsid w:val="003C585F"/>
    <w:rsid w:val="003D3C5F"/>
    <w:rsid w:val="003D4C02"/>
    <w:rsid w:val="003E3616"/>
    <w:rsid w:val="00404AF9"/>
    <w:rsid w:val="00434F17"/>
    <w:rsid w:val="00473E15"/>
    <w:rsid w:val="00480CD7"/>
    <w:rsid w:val="004C6B98"/>
    <w:rsid w:val="004D74FF"/>
    <w:rsid w:val="004F721F"/>
    <w:rsid w:val="0055171C"/>
    <w:rsid w:val="00567D74"/>
    <w:rsid w:val="005734BA"/>
    <w:rsid w:val="00586ACD"/>
    <w:rsid w:val="00590A27"/>
    <w:rsid w:val="005D3525"/>
    <w:rsid w:val="005D4CC9"/>
    <w:rsid w:val="00672E59"/>
    <w:rsid w:val="006D51B6"/>
    <w:rsid w:val="006F3330"/>
    <w:rsid w:val="00766987"/>
    <w:rsid w:val="00822CE4"/>
    <w:rsid w:val="00860C38"/>
    <w:rsid w:val="00875265"/>
    <w:rsid w:val="008E11B7"/>
    <w:rsid w:val="009935E0"/>
    <w:rsid w:val="009C6270"/>
    <w:rsid w:val="009E01C2"/>
    <w:rsid w:val="00A11013"/>
    <w:rsid w:val="00A41B6A"/>
    <w:rsid w:val="00A52D2B"/>
    <w:rsid w:val="00A81F00"/>
    <w:rsid w:val="00A87DDE"/>
    <w:rsid w:val="00AA5433"/>
    <w:rsid w:val="00AD1130"/>
    <w:rsid w:val="00AD2C26"/>
    <w:rsid w:val="00B01190"/>
    <w:rsid w:val="00B44CBD"/>
    <w:rsid w:val="00BA22C7"/>
    <w:rsid w:val="00BB7D12"/>
    <w:rsid w:val="00BD33F4"/>
    <w:rsid w:val="00BE1F60"/>
    <w:rsid w:val="00BE718D"/>
    <w:rsid w:val="00C04061"/>
    <w:rsid w:val="00C20006"/>
    <w:rsid w:val="00C94AB1"/>
    <w:rsid w:val="00CB73E8"/>
    <w:rsid w:val="00D00BF7"/>
    <w:rsid w:val="00D32C7B"/>
    <w:rsid w:val="00D76980"/>
    <w:rsid w:val="00D84ADE"/>
    <w:rsid w:val="00DB3ECF"/>
    <w:rsid w:val="00DB55E7"/>
    <w:rsid w:val="00DB5927"/>
    <w:rsid w:val="00DC0185"/>
    <w:rsid w:val="00DD0E51"/>
    <w:rsid w:val="00DE4C61"/>
    <w:rsid w:val="00DE705B"/>
    <w:rsid w:val="00E8620A"/>
    <w:rsid w:val="00EA28BA"/>
    <w:rsid w:val="00F21800"/>
    <w:rsid w:val="00F30AB6"/>
    <w:rsid w:val="00F66FB2"/>
    <w:rsid w:val="00F84561"/>
    <w:rsid w:val="00FB2F26"/>
    <w:rsid w:val="01E65E6F"/>
    <w:rsid w:val="10E43D32"/>
    <w:rsid w:val="16565924"/>
    <w:rsid w:val="1DD77035"/>
    <w:rsid w:val="21260D15"/>
    <w:rsid w:val="252D2BDC"/>
    <w:rsid w:val="2B68349D"/>
    <w:rsid w:val="2BFD67B6"/>
    <w:rsid w:val="31597CFE"/>
    <w:rsid w:val="37C314F8"/>
    <w:rsid w:val="38B34C56"/>
    <w:rsid w:val="459D6377"/>
    <w:rsid w:val="55054FC2"/>
    <w:rsid w:val="5ABB0136"/>
    <w:rsid w:val="616003BB"/>
    <w:rsid w:val="6A026930"/>
    <w:rsid w:val="6A914A6D"/>
    <w:rsid w:val="6F9A6B09"/>
    <w:rsid w:val="6FD76303"/>
    <w:rsid w:val="79CC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0"/>
    <w:pPr>
      <w:keepNext/>
      <w:keepLines/>
      <w:spacing w:line="413" w:lineRule="auto"/>
      <w:outlineLvl w:val="1"/>
    </w:pPr>
    <w:rPr>
      <w:rFonts w:ascii="Arial" w:hAnsi="Arial" w:eastAsia="黑体"/>
      <w:b/>
      <w:color w:val="000000" w:themeColor="text1"/>
      <w:sz w:val="32"/>
      <w:szCs w:val="21"/>
      <w14:textFill>
        <w14:solidFill>
          <w14:schemeClr w14:val="tx1"/>
        </w14:solidFill>
      </w14:textFill>
    </w:rPr>
  </w:style>
  <w:style w:type="paragraph" w:styleId="4">
    <w:name w:val="heading 3"/>
    <w:basedOn w:val="1"/>
    <w:next w:val="1"/>
    <w:link w:val="44"/>
    <w:qFormat/>
    <w:uiPriority w:val="0"/>
    <w:pPr>
      <w:keepNext/>
      <w:keepLines/>
      <w:spacing w:before="260" w:after="260" w:line="416" w:lineRule="auto"/>
      <w:outlineLvl w:val="2"/>
    </w:pPr>
    <w:rPr>
      <w:b/>
      <w:bCs/>
      <w:color w:val="000000" w:themeColor="text1"/>
      <w:sz w:val="32"/>
      <w:szCs w:val="32"/>
      <w14:textFill>
        <w14:solidFill>
          <w14:schemeClr w14:val="tx1"/>
        </w14:solidFill>
      </w14:textFill>
    </w:rPr>
  </w:style>
  <w:style w:type="paragraph" w:styleId="5">
    <w:name w:val="heading 4"/>
    <w:basedOn w:val="1"/>
    <w:next w:val="1"/>
    <w:link w:val="45"/>
    <w:unhideWhenUsed/>
    <w:qFormat/>
    <w:uiPriority w:val="0"/>
    <w:pPr>
      <w:keepNext/>
      <w:keepLines/>
      <w:spacing w:before="280" w:after="290" w:line="376" w:lineRule="auto"/>
      <w:outlineLvl w:val="3"/>
    </w:pPr>
    <w:rPr>
      <w:rFonts w:asciiTheme="majorHAnsi" w:hAnsiTheme="majorHAnsi" w:eastAsiaTheme="majorEastAsia" w:cstheme="majorBidi"/>
      <w:b/>
      <w:bCs/>
      <w:color w:val="000000" w:themeColor="text1"/>
      <w:sz w:val="28"/>
      <w:szCs w:val="28"/>
      <w14:textFill>
        <w14:solidFill>
          <w14:schemeClr w14:val="tx1"/>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7">
    <w:name w:val="annotation text"/>
    <w:basedOn w:val="1"/>
    <w:link w:val="80"/>
    <w:uiPriority w:val="0"/>
    <w:pPr>
      <w:jc w:val="left"/>
    </w:pPr>
    <w:rPr>
      <w:kern w:val="0"/>
      <w:sz w:val="20"/>
    </w:rPr>
  </w:style>
  <w:style w:type="paragraph" w:styleId="8">
    <w:name w:val="Body Text"/>
    <w:basedOn w:val="1"/>
    <w:link w:val="77"/>
    <w:unhideWhenUsed/>
    <w:qFormat/>
    <w:uiPriority w:val="0"/>
    <w:pPr>
      <w:spacing w:after="120"/>
    </w:pPr>
    <w:rPr>
      <w:color w:val="000000" w:themeColor="text1"/>
      <w:szCs w:val="21"/>
      <w14:textFill>
        <w14:solidFill>
          <w14:schemeClr w14:val="tx1"/>
        </w14:solidFill>
      </w14:textFill>
    </w:rPr>
  </w:style>
  <w:style w:type="paragraph" w:styleId="9">
    <w:name w:val="Body Text Indent"/>
    <w:basedOn w:val="1"/>
    <w:link w:val="48"/>
    <w:qFormat/>
    <w:uiPriority w:val="0"/>
    <w:pPr>
      <w:tabs>
        <w:tab w:val="left" w:pos="540"/>
      </w:tabs>
      <w:ind w:firstLine="420" w:firstLineChars="200"/>
    </w:pPr>
    <w:rPr>
      <w:rFonts w:ascii="仿宋_GB2312"/>
      <w:szCs w:val="20"/>
    </w:rPr>
  </w:style>
  <w:style w:type="paragraph" w:styleId="10">
    <w:name w:val="toc 5"/>
    <w:basedOn w:val="1"/>
    <w:next w:val="1"/>
    <w:unhideWhenUsed/>
    <w:qFormat/>
    <w:uiPriority w:val="39"/>
    <w:pPr>
      <w:ind w:left="84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1">
    <w:name w:val="toc 3"/>
    <w:basedOn w:val="1"/>
    <w:next w:val="1"/>
    <w:unhideWhenUsed/>
    <w:qFormat/>
    <w:uiPriority w:val="39"/>
    <w:pPr>
      <w:ind w:left="420"/>
      <w:jc w:val="left"/>
    </w:pPr>
    <w:rPr>
      <w:rFonts w:asciiTheme="minorHAnsi" w:hAnsiTheme="minorHAnsi" w:eastAsiaTheme="minorEastAsia" w:cstheme="minorHAnsi"/>
      <w:i/>
      <w:iCs/>
      <w:color w:val="000000" w:themeColor="text1"/>
      <w:sz w:val="20"/>
      <w:szCs w:val="20"/>
      <w14:textFill>
        <w14:solidFill>
          <w14:schemeClr w14:val="tx1"/>
        </w14:solidFill>
      </w14:textFill>
    </w:rPr>
  </w:style>
  <w:style w:type="paragraph" w:styleId="12">
    <w:name w:val="Plain Text"/>
    <w:basedOn w:val="1"/>
    <w:link w:val="49"/>
    <w:qFormat/>
    <w:uiPriority w:val="0"/>
    <w:rPr>
      <w:rFonts w:ascii="宋体" w:hAnsi="Courier New" w:cs="Courier New"/>
      <w:szCs w:val="21"/>
    </w:rPr>
  </w:style>
  <w:style w:type="paragraph" w:styleId="13">
    <w:name w:val="toc 8"/>
    <w:basedOn w:val="1"/>
    <w:next w:val="1"/>
    <w:unhideWhenUsed/>
    <w:qFormat/>
    <w:uiPriority w:val="39"/>
    <w:pPr>
      <w:ind w:left="147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14">
    <w:name w:val="Date"/>
    <w:basedOn w:val="1"/>
    <w:next w:val="1"/>
    <w:link w:val="87"/>
    <w:qFormat/>
    <w:uiPriority w:val="0"/>
    <w:pPr>
      <w:ind w:left="100" w:leftChars="2500"/>
    </w:pPr>
    <w:rPr>
      <w:color w:val="000000" w:themeColor="text1"/>
      <w:szCs w:val="20"/>
      <w14:textFill>
        <w14:solidFill>
          <w14:schemeClr w14:val="tx1"/>
        </w14:solidFill>
      </w14:textFill>
    </w:rPr>
  </w:style>
  <w:style w:type="paragraph" w:styleId="15">
    <w:name w:val="Body Text Indent 2"/>
    <w:basedOn w:val="1"/>
    <w:link w:val="85"/>
    <w:qFormat/>
    <w:uiPriority w:val="0"/>
    <w:pPr>
      <w:spacing w:after="120" w:line="480" w:lineRule="auto"/>
      <w:ind w:left="420" w:leftChars="200"/>
    </w:pPr>
    <w:rPr>
      <w:color w:val="000000" w:themeColor="text1"/>
      <w:szCs w:val="21"/>
      <w14:textFill>
        <w14:solidFill>
          <w14:schemeClr w14:val="tx1"/>
        </w14:solidFill>
      </w14:textFill>
    </w:rPr>
  </w:style>
  <w:style w:type="paragraph" w:styleId="16">
    <w:name w:val="Balloon Text"/>
    <w:basedOn w:val="1"/>
    <w:link w:val="38"/>
    <w:qFormat/>
    <w:uiPriority w:val="0"/>
    <w:rPr>
      <w:sz w:val="18"/>
      <w:szCs w:val="18"/>
    </w:rPr>
  </w:style>
  <w:style w:type="paragraph" w:styleId="17">
    <w:name w:val="footer"/>
    <w:basedOn w:val="1"/>
    <w:link w:val="37"/>
    <w:qFormat/>
    <w:uiPriority w:val="0"/>
    <w:pPr>
      <w:tabs>
        <w:tab w:val="center" w:pos="4153"/>
        <w:tab w:val="right" w:pos="8306"/>
      </w:tabs>
      <w:snapToGrid w:val="0"/>
      <w:jc w:val="left"/>
    </w:pPr>
    <w:rPr>
      <w:sz w:val="18"/>
      <w:szCs w:val="18"/>
    </w:rPr>
  </w:style>
  <w:style w:type="paragraph" w:styleId="18">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20"/>
    <w:next w:val="20"/>
    <w:unhideWhenUsed/>
    <w:qFormat/>
    <w:uiPriority w:val="39"/>
    <w:pPr>
      <w:numPr>
        <w:ilvl w:val="0"/>
        <w:numId w:val="1"/>
      </w:numPr>
      <w:tabs>
        <w:tab w:val="right" w:leader="dot" w:pos="8890"/>
      </w:tabs>
      <w:spacing w:before="120" w:after="120"/>
      <w:jc w:val="left"/>
    </w:pPr>
    <w:rPr>
      <w:rFonts w:cstheme="minorHAnsi"/>
      <w:bCs/>
      <w:caps/>
      <w:szCs w:val="20"/>
    </w:rPr>
  </w:style>
  <w:style w:type="paragraph" w:customStyle="1" w:styleId="20">
    <w:name w:val="样式2"/>
    <w:basedOn w:val="12"/>
    <w:next w:val="12"/>
    <w:qFormat/>
    <w:uiPriority w:val="0"/>
    <w:pPr>
      <w:ind w:left="885"/>
    </w:pPr>
    <w:rPr>
      <w:rFonts w:ascii="Times New Roman" w:hAnsi="Times New Roman" w:eastAsia="Times New Roman" w:cs="Times New Roman"/>
      <w:color w:val="000000" w:themeColor="text1"/>
      <w14:textFill>
        <w14:solidFill>
          <w14:schemeClr w14:val="tx1"/>
        </w14:solidFill>
      </w14:textFill>
    </w:rPr>
  </w:style>
  <w:style w:type="paragraph" w:styleId="21">
    <w:name w:val="toc 4"/>
    <w:basedOn w:val="1"/>
    <w:next w:val="1"/>
    <w:unhideWhenUsed/>
    <w:qFormat/>
    <w:uiPriority w:val="39"/>
    <w:pPr>
      <w:ind w:left="63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2">
    <w:name w:val="toc 6"/>
    <w:basedOn w:val="1"/>
    <w:next w:val="1"/>
    <w:unhideWhenUsed/>
    <w:qFormat/>
    <w:uiPriority w:val="39"/>
    <w:pPr>
      <w:ind w:left="105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3">
    <w:name w:val="Body Text Indent 3"/>
    <w:basedOn w:val="1"/>
    <w:link w:val="88"/>
    <w:qFormat/>
    <w:uiPriority w:val="0"/>
    <w:pPr>
      <w:spacing w:after="120"/>
      <w:ind w:left="420" w:leftChars="200"/>
    </w:pPr>
    <w:rPr>
      <w:color w:val="000000" w:themeColor="text1"/>
      <w:sz w:val="16"/>
      <w:szCs w:val="16"/>
      <w14:textFill>
        <w14:solidFill>
          <w14:schemeClr w14:val="tx1"/>
        </w14:solidFill>
      </w14:textFill>
    </w:rPr>
  </w:style>
  <w:style w:type="paragraph" w:styleId="24">
    <w:name w:val="toc 2"/>
    <w:basedOn w:val="1"/>
    <w:next w:val="1"/>
    <w:unhideWhenUsed/>
    <w:qFormat/>
    <w:uiPriority w:val="39"/>
    <w:pPr>
      <w:ind w:left="210"/>
      <w:jc w:val="left"/>
    </w:pPr>
    <w:rPr>
      <w:rFonts w:asciiTheme="minorHAnsi" w:hAnsiTheme="minorHAnsi" w:eastAsiaTheme="minorEastAsia" w:cstheme="minorHAnsi"/>
      <w:smallCaps/>
      <w:color w:val="000000" w:themeColor="text1"/>
      <w:sz w:val="20"/>
      <w:szCs w:val="20"/>
      <w14:textFill>
        <w14:solidFill>
          <w14:schemeClr w14:val="tx1"/>
        </w14:solidFill>
      </w14:textFill>
    </w:rPr>
  </w:style>
  <w:style w:type="paragraph" w:styleId="25">
    <w:name w:val="toc 9"/>
    <w:basedOn w:val="1"/>
    <w:next w:val="1"/>
    <w:unhideWhenUsed/>
    <w:qFormat/>
    <w:uiPriority w:val="39"/>
    <w:pPr>
      <w:ind w:left="1680"/>
      <w:jc w:val="left"/>
    </w:pPr>
    <w:rPr>
      <w:rFonts w:asciiTheme="minorHAnsi" w:hAnsiTheme="minorHAnsi" w:eastAsiaTheme="minorEastAsia" w:cstheme="minorHAnsi"/>
      <w:color w:val="000000" w:themeColor="text1"/>
      <w:sz w:val="18"/>
      <w:szCs w:val="18"/>
      <w14:textFill>
        <w14:solidFill>
          <w14:schemeClr w14:val="tx1"/>
        </w14:solidFill>
      </w14:textFill>
    </w:rPr>
  </w:style>
  <w:style w:type="paragraph" w:styleId="26">
    <w:name w:val="HTML Preformatted"/>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themeColor="text1"/>
      <w:kern w:val="0"/>
      <w:sz w:val="24"/>
      <w:szCs w:val="21"/>
      <w14:textFill>
        <w14:solidFill>
          <w14:schemeClr w14:val="tx1"/>
        </w14:solidFill>
      </w14:textFill>
    </w:rPr>
  </w:style>
  <w:style w:type="paragraph" w:styleId="2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页眉 字符"/>
    <w:basedOn w:val="30"/>
    <w:link w:val="18"/>
    <w:qFormat/>
    <w:uiPriority w:val="0"/>
    <w:rPr>
      <w:kern w:val="2"/>
      <w:sz w:val="18"/>
      <w:szCs w:val="18"/>
    </w:rPr>
  </w:style>
  <w:style w:type="character" w:customStyle="1" w:styleId="37">
    <w:name w:val="页脚 字符"/>
    <w:basedOn w:val="30"/>
    <w:link w:val="17"/>
    <w:qFormat/>
    <w:uiPriority w:val="0"/>
    <w:rPr>
      <w:kern w:val="2"/>
      <w:sz w:val="18"/>
      <w:szCs w:val="18"/>
    </w:rPr>
  </w:style>
  <w:style w:type="character" w:customStyle="1" w:styleId="38">
    <w:name w:val="批注框文本 字符"/>
    <w:basedOn w:val="30"/>
    <w:link w:val="16"/>
    <w:qFormat/>
    <w:uiPriority w:val="0"/>
    <w:rPr>
      <w:kern w:val="2"/>
      <w:sz w:val="18"/>
      <w:szCs w:val="18"/>
    </w:rPr>
  </w:style>
  <w:style w:type="paragraph" w:styleId="39">
    <w:name w:val="List Paragraph"/>
    <w:basedOn w:val="1"/>
    <w:qFormat/>
    <w:uiPriority w:val="34"/>
    <w:pPr>
      <w:ind w:firstLine="420" w:firstLineChars="200"/>
    </w:pPr>
  </w:style>
  <w:style w:type="character" w:customStyle="1" w:styleId="40">
    <w:name w:val="其他_"/>
    <w:basedOn w:val="30"/>
    <w:link w:val="41"/>
    <w:qFormat/>
    <w:uiPriority w:val="0"/>
    <w:rPr>
      <w:rFonts w:ascii="宋体" w:hAnsi="宋体" w:cs="宋体"/>
      <w:sz w:val="40"/>
      <w:szCs w:val="40"/>
      <w:lang w:val="zh-CN" w:bidi="zh-CN"/>
    </w:rPr>
  </w:style>
  <w:style w:type="paragraph" w:customStyle="1" w:styleId="41">
    <w:name w:val="其他"/>
    <w:basedOn w:val="1"/>
    <w:link w:val="40"/>
    <w:qFormat/>
    <w:uiPriority w:val="0"/>
    <w:pPr>
      <w:spacing w:after="440"/>
      <w:ind w:firstLine="400"/>
      <w:jc w:val="left"/>
    </w:pPr>
    <w:rPr>
      <w:rFonts w:ascii="宋体" w:hAnsi="宋体" w:cs="宋体"/>
      <w:kern w:val="0"/>
      <w:sz w:val="40"/>
      <w:szCs w:val="40"/>
      <w:lang w:val="zh-CN" w:bidi="zh-CN"/>
    </w:rPr>
  </w:style>
  <w:style w:type="character" w:customStyle="1" w:styleId="42">
    <w:name w:val="标题 1 字符"/>
    <w:basedOn w:val="30"/>
    <w:link w:val="2"/>
    <w:qFormat/>
    <w:uiPriority w:val="9"/>
    <w:rPr>
      <w:b/>
      <w:bCs/>
      <w:kern w:val="44"/>
      <w:sz w:val="44"/>
      <w:szCs w:val="44"/>
    </w:rPr>
  </w:style>
  <w:style w:type="character" w:customStyle="1" w:styleId="43">
    <w:name w:val="标题 2 字符"/>
    <w:basedOn w:val="30"/>
    <w:link w:val="3"/>
    <w:qFormat/>
    <w:uiPriority w:val="0"/>
    <w:rPr>
      <w:rFonts w:ascii="Arial" w:hAnsi="Arial" w:eastAsia="黑体"/>
      <w:b/>
      <w:color w:val="000000" w:themeColor="text1"/>
      <w:kern w:val="2"/>
      <w:sz w:val="32"/>
      <w:szCs w:val="21"/>
      <w14:textFill>
        <w14:solidFill>
          <w14:schemeClr w14:val="tx1"/>
        </w14:solidFill>
      </w14:textFill>
    </w:rPr>
  </w:style>
  <w:style w:type="character" w:customStyle="1" w:styleId="44">
    <w:name w:val="标题 3 字符"/>
    <w:basedOn w:val="30"/>
    <w:link w:val="4"/>
    <w:qFormat/>
    <w:uiPriority w:val="0"/>
    <w:rPr>
      <w:b/>
      <w:bCs/>
      <w:color w:val="000000" w:themeColor="text1"/>
      <w:kern w:val="2"/>
      <w:sz w:val="32"/>
      <w:szCs w:val="32"/>
      <w14:textFill>
        <w14:solidFill>
          <w14:schemeClr w14:val="tx1"/>
        </w14:solidFill>
      </w14:textFill>
    </w:rPr>
  </w:style>
  <w:style w:type="character" w:customStyle="1" w:styleId="45">
    <w:name w:val="标题 4 字符"/>
    <w:basedOn w:val="30"/>
    <w:link w:val="5"/>
    <w:qFormat/>
    <w:uiPriority w:val="0"/>
    <w:rPr>
      <w:rFonts w:asciiTheme="majorHAnsi" w:hAnsiTheme="majorHAnsi" w:eastAsiaTheme="majorEastAsia" w:cstheme="majorBidi"/>
      <w:b/>
      <w:bCs/>
      <w:color w:val="000000" w:themeColor="text1"/>
      <w:kern w:val="2"/>
      <w:sz w:val="28"/>
      <w:szCs w:val="28"/>
      <w14:textFill>
        <w14:solidFill>
          <w14:schemeClr w14:val="tx1"/>
        </w14:solidFill>
      </w14:textFill>
    </w:rPr>
  </w:style>
  <w:style w:type="character" w:customStyle="1" w:styleId="46">
    <w:name w:val="fontstyle21"/>
    <w:qFormat/>
    <w:uiPriority w:val="0"/>
    <w:rPr>
      <w:rFonts w:hint="default" w:ascii="CIDFont+F1" w:hAnsi="CIDFont+F1"/>
      <w:color w:val="000000"/>
      <w:sz w:val="22"/>
      <w:szCs w:val="22"/>
    </w:rPr>
  </w:style>
  <w:style w:type="character" w:customStyle="1" w:styleId="47">
    <w:name w:val="fontstyle01"/>
    <w:qFormat/>
    <w:uiPriority w:val="0"/>
    <w:rPr>
      <w:rFonts w:hint="default" w:ascii="CIDFont+F2" w:hAnsi="CIDFont+F2"/>
      <w:color w:val="000000"/>
      <w:sz w:val="22"/>
      <w:szCs w:val="22"/>
    </w:rPr>
  </w:style>
  <w:style w:type="character" w:customStyle="1" w:styleId="48">
    <w:name w:val="正文文本缩进 字符"/>
    <w:basedOn w:val="30"/>
    <w:link w:val="9"/>
    <w:qFormat/>
    <w:uiPriority w:val="0"/>
    <w:rPr>
      <w:rFonts w:ascii="仿宋_GB2312"/>
      <w:kern w:val="2"/>
      <w:sz w:val="21"/>
    </w:rPr>
  </w:style>
  <w:style w:type="character" w:customStyle="1" w:styleId="49">
    <w:name w:val="纯文本 字符"/>
    <w:basedOn w:val="30"/>
    <w:link w:val="12"/>
    <w:qFormat/>
    <w:uiPriority w:val="0"/>
    <w:rPr>
      <w:rFonts w:ascii="宋体" w:hAnsi="Courier New" w:cs="Courier New"/>
      <w:kern w:val="2"/>
      <w:sz w:val="21"/>
      <w:szCs w:val="21"/>
    </w:rPr>
  </w:style>
  <w:style w:type="table" w:customStyle="1" w:styleId="50">
    <w:name w:val="网格型1"/>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样式1"/>
    <w:basedOn w:val="2"/>
    <w:link w:val="53"/>
    <w:qFormat/>
    <w:uiPriority w:val="0"/>
    <w:pPr>
      <w:adjustRightInd w:val="0"/>
      <w:snapToGrid w:val="0"/>
      <w:spacing w:before="240" w:after="0" w:line="360" w:lineRule="auto"/>
      <w:jc w:val="center"/>
    </w:pPr>
    <w:rPr>
      <w:rFonts w:eastAsia="Times New Roman" w:asciiTheme="majorEastAsia" w:hAnsiTheme="majorEastAsia" w:cstheme="majorBidi"/>
      <w:b w:val="0"/>
      <w:bCs w:val="0"/>
      <w:kern w:val="2"/>
      <w:sz w:val="28"/>
      <w:szCs w:val="28"/>
    </w:rPr>
  </w:style>
  <w:style w:type="table" w:customStyle="1" w:styleId="52">
    <w:name w:val="网格型1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样式1 Char"/>
    <w:basedOn w:val="30"/>
    <w:link w:val="51"/>
    <w:qFormat/>
    <w:uiPriority w:val="0"/>
    <w:rPr>
      <w:rFonts w:eastAsia="Times New Roman" w:asciiTheme="majorEastAsia" w:hAnsiTheme="majorEastAsia" w:cstheme="majorBidi"/>
      <w:kern w:val="2"/>
      <w:sz w:val="28"/>
      <w:szCs w:val="28"/>
    </w:rPr>
  </w:style>
  <w:style w:type="table" w:customStyle="1" w:styleId="54">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7"/>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8"/>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1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7"/>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8"/>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19"/>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5"/>
    <w:basedOn w:val="2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正文文本 字符"/>
    <w:basedOn w:val="30"/>
    <w:link w:val="8"/>
    <w:qFormat/>
    <w:uiPriority w:val="0"/>
    <w:rPr>
      <w:color w:val="000000" w:themeColor="text1"/>
      <w:kern w:val="2"/>
      <w:sz w:val="21"/>
      <w:szCs w:val="21"/>
      <w14:textFill>
        <w14:solidFill>
          <w14:schemeClr w14:val="tx1"/>
        </w14:solidFill>
      </w14:textFill>
    </w:rPr>
  </w:style>
  <w:style w:type="character" w:customStyle="1" w:styleId="78">
    <w:name w:val="HTML 预设格式 字符"/>
    <w:basedOn w:val="30"/>
    <w:link w:val="26"/>
    <w:qFormat/>
    <w:uiPriority w:val="0"/>
    <w:rPr>
      <w:rFonts w:ascii="宋体" w:hAnsi="宋体"/>
      <w:color w:val="000000" w:themeColor="text1"/>
      <w:sz w:val="24"/>
      <w:szCs w:val="21"/>
      <w14:textFill>
        <w14:solidFill>
          <w14:schemeClr w14:val="tx1"/>
        </w14:solidFill>
      </w14:textFill>
    </w:rPr>
  </w:style>
  <w:style w:type="character" w:customStyle="1" w:styleId="79">
    <w:name w:val="fontstyle11"/>
    <w:qFormat/>
    <w:uiPriority w:val="0"/>
    <w:rPr>
      <w:rFonts w:hint="eastAsia" w:ascii="宋体" w:hAnsi="宋体" w:eastAsia="宋体"/>
      <w:color w:val="000000"/>
      <w:sz w:val="22"/>
      <w:szCs w:val="22"/>
    </w:rPr>
  </w:style>
  <w:style w:type="character" w:customStyle="1" w:styleId="80">
    <w:name w:val="批注文字 字符"/>
    <w:basedOn w:val="30"/>
    <w:link w:val="7"/>
    <w:qFormat/>
    <w:uiPriority w:val="0"/>
    <w:rPr>
      <w:szCs w:val="24"/>
    </w:rPr>
  </w:style>
  <w:style w:type="character" w:customStyle="1" w:styleId="81">
    <w:name w:val="批注文字 字符1"/>
    <w:basedOn w:val="30"/>
    <w:qFormat/>
    <w:uiPriority w:val="0"/>
    <w:rPr>
      <w:kern w:val="2"/>
      <w:sz w:val="21"/>
      <w:szCs w:val="24"/>
    </w:rPr>
  </w:style>
  <w:style w:type="character" w:customStyle="1" w:styleId="82">
    <w:name w:val="批注文字 Char1"/>
    <w:basedOn w:val="30"/>
    <w:semiHidden/>
    <w:qFormat/>
    <w:uiPriority w:val="99"/>
    <w:rPr>
      <w:szCs w:val="24"/>
    </w:rPr>
  </w:style>
  <w:style w:type="paragraph" w:customStyle="1" w:styleId="83">
    <w:name w:val="列出段落1"/>
    <w:basedOn w:val="1"/>
    <w:qFormat/>
    <w:uiPriority w:val="99"/>
    <w:pPr>
      <w:ind w:firstLine="420" w:firstLineChars="200"/>
    </w:pPr>
    <w:rPr>
      <w:color w:val="000000" w:themeColor="text1"/>
      <w:szCs w:val="21"/>
      <w14:textFill>
        <w14:solidFill>
          <w14:schemeClr w14:val="tx1"/>
        </w14:solidFill>
      </w14:textFill>
    </w:rPr>
  </w:style>
  <w:style w:type="paragraph" w:customStyle="1" w:styleId="84">
    <w:name w:val="p0"/>
    <w:basedOn w:val="1"/>
    <w:qFormat/>
    <w:uiPriority w:val="0"/>
    <w:pPr>
      <w:widowControl/>
    </w:pPr>
    <w:rPr>
      <w:rFonts w:ascii="等线" w:hAnsi="等线" w:eastAsia="等线"/>
      <w:color w:val="000000" w:themeColor="text1"/>
      <w:kern w:val="0"/>
      <w:szCs w:val="22"/>
      <w14:textFill>
        <w14:solidFill>
          <w14:schemeClr w14:val="tx1"/>
        </w14:solidFill>
      </w14:textFill>
    </w:rPr>
  </w:style>
  <w:style w:type="character" w:customStyle="1" w:styleId="85">
    <w:name w:val="正文文本缩进 2 字符"/>
    <w:basedOn w:val="30"/>
    <w:link w:val="15"/>
    <w:qFormat/>
    <w:uiPriority w:val="0"/>
    <w:rPr>
      <w:color w:val="000000" w:themeColor="text1"/>
      <w:kern w:val="2"/>
      <w:sz w:val="21"/>
      <w:szCs w:val="21"/>
      <w14:textFill>
        <w14:solidFill>
          <w14:schemeClr w14:val="tx1"/>
        </w14:solidFill>
      </w14:textFill>
    </w:rPr>
  </w:style>
  <w:style w:type="character" w:customStyle="1" w:styleId="86">
    <w:name w:val="未处理的提及1"/>
    <w:basedOn w:val="30"/>
    <w:semiHidden/>
    <w:unhideWhenUsed/>
    <w:qFormat/>
    <w:uiPriority w:val="99"/>
    <w:rPr>
      <w:color w:val="605E5C"/>
      <w:shd w:val="clear" w:color="auto" w:fill="E1DFDD"/>
    </w:rPr>
  </w:style>
  <w:style w:type="character" w:customStyle="1" w:styleId="87">
    <w:name w:val="日期 字符"/>
    <w:basedOn w:val="30"/>
    <w:link w:val="14"/>
    <w:qFormat/>
    <w:uiPriority w:val="0"/>
    <w:rPr>
      <w:color w:val="000000" w:themeColor="text1"/>
      <w:kern w:val="2"/>
      <w:sz w:val="21"/>
      <w14:textFill>
        <w14:solidFill>
          <w14:schemeClr w14:val="tx1"/>
        </w14:solidFill>
      </w14:textFill>
    </w:rPr>
  </w:style>
  <w:style w:type="character" w:customStyle="1" w:styleId="88">
    <w:name w:val="正文文本缩进 3 字符"/>
    <w:basedOn w:val="30"/>
    <w:link w:val="23"/>
    <w:qFormat/>
    <w:uiPriority w:val="0"/>
    <w:rPr>
      <w:color w:val="000000" w:themeColor="text1"/>
      <w:kern w:val="2"/>
      <w:sz w:val="16"/>
      <w:szCs w:val="16"/>
      <w14:textFill>
        <w14:solidFill>
          <w14:schemeClr w14:val="tx1"/>
        </w14:solidFill>
      </w14:textFill>
    </w:rPr>
  </w:style>
  <w:style w:type="character" w:customStyle="1" w:styleId="89">
    <w:name w:val="unnamed1"/>
    <w:basedOn w:val="30"/>
    <w:qFormat/>
    <w:uiPriority w:val="0"/>
  </w:style>
  <w:style w:type="paragraph" w:customStyle="1" w:styleId="9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91">
    <w:name w:val="t1"/>
    <w:basedOn w:val="30"/>
    <w:qFormat/>
    <w:uiPriority w:val="0"/>
  </w:style>
  <w:style w:type="character" w:customStyle="1" w:styleId="92">
    <w:name w:val="g"/>
    <w:basedOn w:val="30"/>
    <w:qFormat/>
    <w:uiPriority w:val="0"/>
  </w:style>
  <w:style w:type="character" w:customStyle="1" w:styleId="93">
    <w:name w:val="apple-converted-space"/>
    <w:basedOn w:val="30"/>
    <w:qFormat/>
    <w:uiPriority w:val="0"/>
  </w:style>
  <w:style w:type="paragraph" w:customStyle="1" w:styleId="94">
    <w:name w:val="正文1"/>
    <w:basedOn w:val="1"/>
    <w:qFormat/>
    <w:uiPriority w:val="0"/>
    <w:pPr>
      <w:widowControl/>
      <w:numPr>
        <w:ilvl w:val="0"/>
        <w:numId w:val="2"/>
      </w:numPr>
      <w:spacing w:before="100" w:beforeAutospacing="1" w:after="100" w:afterAutospacing="1"/>
      <w:ind w:firstLine="0"/>
      <w:jc w:val="left"/>
    </w:pPr>
    <w:rPr>
      <w:rFonts w:ascii="Verdana" w:hAnsi="Verdana" w:eastAsia="Times New Roman" w:cs="宋体"/>
      <w:color w:val="000000" w:themeColor="text1"/>
      <w:kern w:val="0"/>
      <w:szCs w:val="21"/>
      <w14:textFill>
        <w14:solidFill>
          <w14:schemeClr w14:val="tx1"/>
        </w14:solidFill>
      </w14:textFill>
    </w:rPr>
  </w:style>
  <w:style w:type="character" w:customStyle="1" w:styleId="95">
    <w:name w:val="ptbrand5"/>
    <w:basedOn w:val="30"/>
    <w:qFormat/>
    <w:uiPriority w:val="0"/>
  </w:style>
  <w:style w:type="character" w:customStyle="1" w:styleId="96">
    <w:name w:val="bindingandrelease"/>
    <w:basedOn w:val="30"/>
    <w:qFormat/>
    <w:uiPriority w:val="0"/>
  </w:style>
  <w:style w:type="character" w:customStyle="1" w:styleId="97">
    <w:name w:val="neirong"/>
    <w:basedOn w:val="30"/>
    <w:qFormat/>
    <w:uiPriority w:val="0"/>
  </w:style>
  <w:style w:type="character" w:customStyle="1" w:styleId="98">
    <w:name w:val="style51"/>
    <w:basedOn w:val="30"/>
    <w:qFormat/>
    <w:uiPriority w:val="0"/>
    <w:rPr>
      <w:sz w:val="22"/>
      <w:szCs w:val="22"/>
    </w:rPr>
  </w:style>
  <w:style w:type="paragraph" w:customStyle="1" w:styleId="99">
    <w:name w:val="style1"/>
    <w:basedOn w:val="1"/>
    <w:qFormat/>
    <w:uiPriority w:val="0"/>
    <w:pPr>
      <w:widowControl/>
      <w:spacing w:before="100" w:beforeAutospacing="1" w:after="100" w:afterAutospacing="1"/>
      <w:jc w:val="left"/>
    </w:pPr>
    <w:rPr>
      <w:rFonts w:ascii="宋体" w:hAnsi="宋体" w:cs="宋体"/>
      <w:color w:val="000000" w:themeColor="text1"/>
      <w:kern w:val="0"/>
      <w:sz w:val="18"/>
      <w:szCs w:val="18"/>
      <w14:textFill>
        <w14:solidFill>
          <w14:schemeClr w14:val="tx1"/>
        </w14:solidFill>
      </w14:textFill>
    </w:rPr>
  </w:style>
  <w:style w:type="character" w:customStyle="1" w:styleId="100">
    <w:name w:val="zhengwen"/>
    <w:basedOn w:val="30"/>
    <w:qFormat/>
    <w:uiPriority w:val="0"/>
  </w:style>
  <w:style w:type="character" w:customStyle="1" w:styleId="101">
    <w:name w:val="textzhengwen1"/>
    <w:basedOn w:val="30"/>
    <w:qFormat/>
    <w:uiPriority w:val="0"/>
    <w:rPr>
      <w:rFonts w:hint="eastAsia" w:ascii="宋体" w:hAnsi="宋体" w:eastAsia="宋体"/>
      <w:sz w:val="18"/>
      <w:szCs w:val="18"/>
    </w:rPr>
  </w:style>
  <w:style w:type="character" w:customStyle="1" w:styleId="102">
    <w:name w:val="textsubtitle11"/>
    <w:basedOn w:val="30"/>
    <w:qFormat/>
    <w:uiPriority w:val="0"/>
    <w:rPr>
      <w:rFonts w:hint="eastAsia" w:ascii="黑体" w:hAnsi="黑体" w:eastAsia="黑体"/>
      <w:b/>
      <w:bCs/>
      <w:sz w:val="18"/>
      <w:szCs w:val="18"/>
    </w:rPr>
  </w:style>
  <w:style w:type="paragraph" w:customStyle="1" w:styleId="103">
    <w:name w:val="正文11"/>
    <w:basedOn w:val="1"/>
    <w:qFormat/>
    <w:uiPriority w:val="0"/>
    <w:pPr>
      <w:widowControl/>
      <w:spacing w:before="100" w:beforeAutospacing="1" w:after="100" w:afterAutospacing="1"/>
      <w:jc w:val="left"/>
    </w:pPr>
    <w:rPr>
      <w:rFonts w:ascii="Verdana" w:hAnsi="Verdana" w:cs="宋体"/>
      <w:color w:val="000000" w:themeColor="text1"/>
      <w:kern w:val="0"/>
      <w:szCs w:val="21"/>
      <w14:textFill>
        <w14:solidFill>
          <w14:schemeClr w14:val="tx1"/>
        </w14:solidFill>
      </w14:textFill>
    </w:rPr>
  </w:style>
  <w:style w:type="paragraph" w:customStyle="1" w:styleId="104">
    <w:name w:val="Pa3"/>
    <w:basedOn w:val="1"/>
    <w:next w:val="1"/>
    <w:qFormat/>
    <w:uiPriority w:val="99"/>
    <w:pPr>
      <w:autoSpaceDE w:val="0"/>
      <w:autoSpaceDN w:val="0"/>
      <w:adjustRightInd w:val="0"/>
      <w:spacing w:line="20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paragraph" w:customStyle="1" w:styleId="105">
    <w:name w:val="Pa4"/>
    <w:basedOn w:val="1"/>
    <w:next w:val="1"/>
    <w:qFormat/>
    <w:uiPriority w:val="99"/>
    <w:pPr>
      <w:autoSpaceDE w:val="0"/>
      <w:autoSpaceDN w:val="0"/>
      <w:adjustRightInd w:val="0"/>
      <w:spacing w:line="171" w:lineRule="atLeast"/>
      <w:jc w:val="left"/>
    </w:pPr>
    <w:rPr>
      <w:rFonts w:ascii="方正书宋简体" w:eastAsia="方正书宋简体" w:cs="Arial"/>
      <w:color w:val="000000" w:themeColor="text1"/>
      <w:kern w:val="0"/>
      <w:sz w:val="24"/>
      <w:szCs w:val="21"/>
      <w14:textFill>
        <w14:solidFill>
          <w14:schemeClr w14:val="tx1"/>
        </w14:solidFill>
      </w14:textFill>
    </w:rPr>
  </w:style>
  <w:style w:type="character" w:customStyle="1" w:styleId="106">
    <w:name w:val="样式1 字符"/>
    <w:basedOn w:val="30"/>
    <w:qFormat/>
    <w:uiPriority w:val="0"/>
    <w:rPr>
      <w:rFonts w:asciiTheme="majorEastAsia" w:hAnsiTheme="majorEastAsia" w:eastAsiaTheme="majorEastAsia" w:cstheme="majorBidi"/>
      <w:b/>
      <w:kern w:val="2"/>
      <w:sz w:val="28"/>
      <w:szCs w:val="28"/>
    </w:rPr>
  </w:style>
  <w:style w:type="table" w:customStyle="1" w:styleId="107">
    <w:name w:val="网格型26"/>
    <w:basedOn w:val="28"/>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_Style 106"/>
    <w:basedOn w:val="1"/>
    <w:next w:val="39"/>
    <w:qFormat/>
    <w:uiPriority w:val="34"/>
    <w:pPr>
      <w:ind w:firstLine="420" w:firstLineChars="200"/>
    </w:pPr>
  </w:style>
  <w:style w:type="character" w:customStyle="1" w:styleId="109">
    <w:name w:val="表格表头 字符"/>
    <w:link w:val="110"/>
    <w:qFormat/>
    <w:uiPriority w:val="0"/>
    <w:rPr>
      <w:rFonts w:eastAsia="黑体"/>
      <w:color w:val="000000"/>
      <w:szCs w:val="21"/>
    </w:rPr>
  </w:style>
  <w:style w:type="paragraph" w:customStyle="1" w:styleId="110">
    <w:name w:val="表格表头"/>
    <w:basedOn w:val="1"/>
    <w:link w:val="109"/>
    <w:qFormat/>
    <w:uiPriority w:val="0"/>
    <w:pPr>
      <w:jc w:val="center"/>
    </w:pPr>
    <w:rPr>
      <w:rFonts w:eastAsia="黑体"/>
      <w:color w:val="000000"/>
      <w:kern w:val="0"/>
      <w:sz w:val="20"/>
      <w:szCs w:val="21"/>
    </w:rPr>
  </w:style>
  <w:style w:type="table" w:customStyle="1" w:styleId="111">
    <w:name w:val="网格型27"/>
    <w:basedOn w:val="28"/>
    <w:qFormat/>
    <w:uiPriority w:val="5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EBE80-3710-4CE0-80B4-BF59CF8C5E0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284</Pages>
  <Words>204039</Words>
  <Characters>217140</Characters>
  <Lines>1686</Lines>
  <Paragraphs>474</Paragraphs>
  <TotalTime>10</TotalTime>
  <ScaleCrop>false</ScaleCrop>
  <LinksUpToDate>false</LinksUpToDate>
  <CharactersWithSpaces>218715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2023-06-21T05:25:00Z</dcterms:created>
  <dc:creator>微软用户</dc:creator>
  <cp:lastModifiedBy>HEXUN</cp:lastModifiedBy>
  <cp:lastPrinted>2023-04-20T01:48:00Z</cp:lastPrinted>
  <dcterms:modified xsi:type="dcterms:W3CDTF">2023-07-04T00:08:35Z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7A531F4411ED401BB1CDE88E5F5806B9</vt:lpwstr>
  </property>
</Properties>
</file>