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09A6" w:rsidRPr="00454988" w:rsidRDefault="00CC09A6" w:rsidP="00CC09A6">
      <w:pPr>
        <w:spacing w:line="520" w:lineRule="exact"/>
        <w:jc w:val="left"/>
        <w:rPr>
          <w:rFonts w:asciiTheme="minorEastAsia" w:eastAsiaTheme="minorEastAsia" w:hAnsiTheme="minorEastAsia"/>
          <w:b/>
          <w:sz w:val="28"/>
          <w:szCs w:val="28"/>
        </w:rPr>
      </w:pPr>
      <w:r w:rsidRPr="00454988">
        <w:rPr>
          <w:rFonts w:asciiTheme="minorEastAsia" w:eastAsiaTheme="minorEastAsia" w:hAnsiTheme="minorEastAsia" w:cs="仿宋_GB2312" w:hint="eastAsia"/>
          <w:b/>
          <w:sz w:val="28"/>
          <w:szCs w:val="28"/>
        </w:rPr>
        <w:t>附件3：</w:t>
      </w:r>
    </w:p>
    <w:p w:rsidR="00CC09A6" w:rsidRDefault="00CC09A6" w:rsidP="00CC09A6">
      <w:pPr>
        <w:pStyle w:val="1"/>
      </w:pPr>
      <w:bookmarkStart w:id="0" w:name="_Toc23714"/>
      <w:r>
        <w:rPr>
          <w:rFonts w:hint="eastAsia"/>
        </w:rPr>
        <w:t>全国农林院校研究生学术科技作品竞赛</w:t>
      </w:r>
      <w:r>
        <w:br/>
      </w:r>
      <w:r>
        <w:rPr>
          <w:rFonts w:hint="eastAsia"/>
        </w:rPr>
        <w:t>组织委员会工作条例</w:t>
      </w:r>
      <w:bookmarkEnd w:id="0"/>
    </w:p>
    <w:p w:rsidR="00CC09A6" w:rsidRPr="00994928" w:rsidRDefault="00CC09A6" w:rsidP="00CC09A6">
      <w:pPr>
        <w:pStyle w:val="Default"/>
        <w:spacing w:line="520" w:lineRule="exact"/>
        <w:rPr>
          <w:rFonts w:hAnsi="黑体" w:cs="Times New Roman"/>
          <w:sz w:val="32"/>
          <w:szCs w:val="32"/>
        </w:rPr>
      </w:pPr>
    </w:p>
    <w:p w:rsidR="00CC09A6" w:rsidRDefault="00CC09A6" w:rsidP="00CC09A6">
      <w:pPr>
        <w:pStyle w:val="Default"/>
        <w:spacing w:line="520" w:lineRule="exact"/>
        <w:rPr>
          <w:rFonts w:hAnsi="黑体" w:cs="Times New Roman"/>
          <w:sz w:val="32"/>
          <w:szCs w:val="32"/>
        </w:rPr>
      </w:pPr>
      <w:r>
        <w:rPr>
          <w:rFonts w:hAnsi="黑体" w:hint="eastAsia"/>
          <w:sz w:val="32"/>
          <w:szCs w:val="32"/>
        </w:rPr>
        <w:t>一、总则</w:t>
      </w:r>
    </w:p>
    <w:p w:rsidR="00CC09A6" w:rsidRDefault="00CC09A6" w:rsidP="00CC09A6">
      <w:pPr>
        <w:pStyle w:val="Default"/>
        <w:spacing w:line="520" w:lineRule="exact"/>
        <w:ind w:firstLineChars="200" w:firstLine="560"/>
        <w:rPr>
          <w:rFonts w:ascii="仿宋" w:eastAsia="仿宋" w:hAnsi="仿宋" w:cs="Times New Roman"/>
          <w:sz w:val="28"/>
          <w:szCs w:val="28"/>
        </w:rPr>
      </w:pPr>
      <w:r>
        <w:rPr>
          <w:rFonts w:ascii="仿宋" w:eastAsia="仿宋" w:hAnsi="仿宋" w:cs="仿宋" w:hint="eastAsia"/>
          <w:sz w:val="28"/>
          <w:szCs w:val="28"/>
        </w:rPr>
        <w:t>根据《全国农林院校研究生学术科技作品竞赛章程》制定本条例。</w:t>
      </w:r>
    </w:p>
    <w:p w:rsidR="00CC09A6" w:rsidRDefault="00CC09A6" w:rsidP="00CC09A6">
      <w:pPr>
        <w:pStyle w:val="Default"/>
        <w:spacing w:line="520" w:lineRule="exact"/>
        <w:rPr>
          <w:rFonts w:hAnsi="黑体" w:cs="Times New Roman"/>
          <w:sz w:val="32"/>
          <w:szCs w:val="32"/>
        </w:rPr>
      </w:pPr>
      <w:r>
        <w:rPr>
          <w:rFonts w:hAnsi="黑体" w:hint="eastAsia"/>
          <w:sz w:val="32"/>
          <w:szCs w:val="32"/>
        </w:rPr>
        <w:t>二、组织委员会的组成</w:t>
      </w:r>
    </w:p>
    <w:p w:rsidR="00CC09A6" w:rsidRDefault="00CC09A6" w:rsidP="00CC09A6">
      <w:pPr>
        <w:pStyle w:val="Default"/>
        <w:spacing w:line="520" w:lineRule="exact"/>
        <w:ind w:firstLineChars="200" w:firstLine="560"/>
        <w:rPr>
          <w:rFonts w:ascii="仿宋" w:eastAsia="仿宋" w:hAnsi="仿宋" w:cs="Times New Roman"/>
          <w:sz w:val="28"/>
          <w:szCs w:val="28"/>
        </w:rPr>
      </w:pPr>
      <w:r>
        <w:rPr>
          <w:rFonts w:ascii="仿宋" w:eastAsia="仿宋" w:hAnsi="仿宋" w:cs="仿宋" w:hint="eastAsia"/>
          <w:sz w:val="28"/>
          <w:szCs w:val="28"/>
        </w:rPr>
        <w:t>每届竞赛设立组织委员会（以下简称“组委会”），由研究生管理工作研究会会员单位的有关负责人组成，各会员单位推荐一名主管领导作为组委会成员。每届竞赛组委会设主任一至两名，由承办单位相关负责人担任，副主任若干名。</w:t>
      </w:r>
    </w:p>
    <w:p w:rsidR="00CC09A6" w:rsidRDefault="00CC09A6" w:rsidP="00CC09A6">
      <w:pPr>
        <w:pStyle w:val="Default"/>
        <w:spacing w:line="520" w:lineRule="exact"/>
        <w:ind w:firstLineChars="200" w:firstLine="560"/>
        <w:rPr>
          <w:rFonts w:ascii="仿宋" w:eastAsia="仿宋" w:hAnsi="仿宋" w:cs="Times New Roman"/>
          <w:sz w:val="28"/>
          <w:szCs w:val="28"/>
        </w:rPr>
      </w:pPr>
      <w:r>
        <w:rPr>
          <w:rFonts w:ascii="仿宋" w:eastAsia="仿宋" w:hAnsi="仿宋" w:cs="仿宋" w:hint="eastAsia"/>
          <w:sz w:val="28"/>
          <w:szCs w:val="28"/>
        </w:rPr>
        <w:t>竞赛组织委员会下设秘书处，挂靠中国农业大学党委研究生工作部，负责按照竞赛章程组织竞赛活动并向竞赛组委会报告工作。秘书处设秘书长一至两名，副秘书长若干名。</w:t>
      </w:r>
    </w:p>
    <w:p w:rsidR="00CC09A6" w:rsidRDefault="00CC09A6" w:rsidP="00CC09A6">
      <w:pPr>
        <w:pStyle w:val="Default"/>
        <w:spacing w:line="520" w:lineRule="exact"/>
        <w:rPr>
          <w:rFonts w:hAnsi="黑体" w:cs="Times New Roman"/>
          <w:sz w:val="32"/>
          <w:szCs w:val="32"/>
        </w:rPr>
      </w:pPr>
      <w:r>
        <w:rPr>
          <w:rFonts w:hAnsi="黑体" w:hint="eastAsia"/>
          <w:sz w:val="32"/>
          <w:szCs w:val="32"/>
        </w:rPr>
        <w:t>三、组织委员会的职责</w:t>
      </w:r>
    </w:p>
    <w:p w:rsidR="00CC09A6" w:rsidRDefault="00CC09A6" w:rsidP="00CC09A6">
      <w:pPr>
        <w:spacing w:line="520" w:lineRule="exact"/>
        <w:ind w:firstLineChars="200" w:firstLine="560"/>
        <w:rPr>
          <w:rFonts w:ascii="仿宋" w:eastAsia="仿宋" w:hAnsi="仿宋"/>
          <w:sz w:val="28"/>
          <w:szCs w:val="28"/>
        </w:rPr>
      </w:pPr>
      <w:r>
        <w:rPr>
          <w:rFonts w:ascii="仿宋" w:eastAsia="仿宋" w:hAnsi="仿宋" w:cs="仿宋"/>
          <w:sz w:val="28"/>
          <w:szCs w:val="28"/>
        </w:rPr>
        <w:t>1.</w:t>
      </w:r>
      <w:r>
        <w:rPr>
          <w:rFonts w:ascii="仿宋" w:eastAsia="仿宋" w:hAnsi="仿宋" w:cs="仿宋" w:hint="eastAsia"/>
          <w:sz w:val="28"/>
          <w:szCs w:val="28"/>
        </w:rPr>
        <w:t>审议、修改竞赛章程、评审规则与评奖办法等相关文件；</w:t>
      </w:r>
    </w:p>
    <w:p w:rsidR="00CC09A6" w:rsidRDefault="00CC09A6" w:rsidP="00CC09A6">
      <w:pPr>
        <w:spacing w:line="520" w:lineRule="exact"/>
        <w:ind w:firstLineChars="200" w:firstLine="560"/>
        <w:rPr>
          <w:rFonts w:ascii="仿宋" w:eastAsia="仿宋" w:hAnsi="仿宋"/>
          <w:sz w:val="28"/>
          <w:szCs w:val="28"/>
        </w:rPr>
      </w:pPr>
      <w:r>
        <w:rPr>
          <w:rFonts w:ascii="仿宋" w:eastAsia="仿宋" w:hAnsi="仿宋" w:cs="仿宋"/>
          <w:sz w:val="28"/>
          <w:szCs w:val="28"/>
        </w:rPr>
        <w:t>2.</w:t>
      </w:r>
      <w:r>
        <w:rPr>
          <w:rFonts w:ascii="仿宋" w:eastAsia="仿宋" w:hAnsi="仿宋" w:cs="仿宋" w:hint="eastAsia"/>
          <w:sz w:val="28"/>
          <w:szCs w:val="28"/>
        </w:rPr>
        <w:t>筹集竞赛组织、评审、奖励所需的经费；</w:t>
      </w:r>
    </w:p>
    <w:p w:rsidR="00CC09A6" w:rsidRDefault="00CC09A6" w:rsidP="00CC09A6">
      <w:pPr>
        <w:spacing w:line="520" w:lineRule="exact"/>
        <w:ind w:firstLineChars="200" w:firstLine="560"/>
        <w:rPr>
          <w:rFonts w:ascii="仿宋" w:eastAsia="仿宋" w:hAnsi="仿宋"/>
          <w:sz w:val="28"/>
          <w:szCs w:val="28"/>
        </w:rPr>
      </w:pPr>
      <w:r>
        <w:rPr>
          <w:rFonts w:ascii="仿宋" w:eastAsia="仿宋" w:hAnsi="仿宋" w:cs="仿宋"/>
          <w:sz w:val="28"/>
          <w:szCs w:val="28"/>
        </w:rPr>
        <w:t>3.</w:t>
      </w:r>
      <w:r>
        <w:rPr>
          <w:rFonts w:ascii="仿宋" w:eastAsia="仿宋" w:hAnsi="仿宋" w:cs="仿宋" w:hint="eastAsia"/>
          <w:sz w:val="28"/>
          <w:szCs w:val="28"/>
        </w:rPr>
        <w:t>投票表决竞赛承办高校；</w:t>
      </w:r>
    </w:p>
    <w:p w:rsidR="00CC09A6" w:rsidRDefault="00CC09A6" w:rsidP="00CC09A6">
      <w:pPr>
        <w:spacing w:line="520" w:lineRule="exact"/>
        <w:ind w:firstLine="560"/>
        <w:rPr>
          <w:rFonts w:ascii="仿宋" w:eastAsia="仿宋" w:hAnsi="仿宋"/>
          <w:sz w:val="28"/>
          <w:szCs w:val="28"/>
        </w:rPr>
      </w:pPr>
      <w:r>
        <w:rPr>
          <w:rFonts w:ascii="仿宋" w:eastAsia="仿宋" w:hAnsi="仿宋" w:cs="仿宋"/>
          <w:sz w:val="28"/>
          <w:szCs w:val="28"/>
        </w:rPr>
        <w:t>4.</w:t>
      </w:r>
      <w:r>
        <w:rPr>
          <w:rFonts w:ascii="仿宋" w:eastAsia="仿宋" w:hAnsi="仿宋" w:cs="仿宋" w:hint="eastAsia"/>
          <w:sz w:val="28"/>
          <w:szCs w:val="28"/>
        </w:rPr>
        <w:t>议决其它应该由组委会议决的事项。</w:t>
      </w:r>
    </w:p>
    <w:p w:rsidR="00CC09A6" w:rsidRDefault="00CC09A6" w:rsidP="00CC09A6">
      <w:pPr>
        <w:spacing w:line="520" w:lineRule="exact"/>
        <w:rPr>
          <w:rFonts w:ascii="黑体" w:eastAsia="黑体" w:hAnsi="黑体"/>
          <w:sz w:val="32"/>
          <w:szCs w:val="32"/>
        </w:rPr>
      </w:pPr>
      <w:r>
        <w:rPr>
          <w:rFonts w:ascii="黑体" w:eastAsia="黑体" w:hAnsi="黑体" w:cs="黑体" w:hint="eastAsia"/>
          <w:sz w:val="32"/>
          <w:szCs w:val="32"/>
        </w:rPr>
        <w:t>四、组织委员会工作的步骤与进程</w:t>
      </w:r>
    </w:p>
    <w:p w:rsidR="00CC09A6" w:rsidRDefault="00CC09A6" w:rsidP="00CC09A6">
      <w:pPr>
        <w:pStyle w:val="Default"/>
        <w:spacing w:line="520" w:lineRule="exact"/>
        <w:ind w:firstLineChars="200" w:firstLine="562"/>
        <w:rPr>
          <w:rFonts w:ascii="仿宋" w:eastAsia="仿宋" w:hAnsi="仿宋" w:cs="Times New Roman"/>
          <w:b/>
          <w:bCs/>
          <w:sz w:val="28"/>
          <w:szCs w:val="28"/>
        </w:rPr>
      </w:pPr>
      <w:r>
        <w:rPr>
          <w:rFonts w:ascii="仿宋" w:eastAsia="仿宋" w:hAnsi="仿宋" w:cs="仿宋"/>
          <w:b/>
          <w:bCs/>
          <w:sz w:val="28"/>
          <w:szCs w:val="28"/>
        </w:rPr>
        <w:t>1</w:t>
      </w:r>
      <w:r>
        <w:rPr>
          <w:rFonts w:ascii="仿宋" w:eastAsia="仿宋" w:hAnsi="仿宋" w:cs="仿宋" w:hint="eastAsia"/>
          <w:b/>
          <w:bCs/>
          <w:sz w:val="28"/>
          <w:szCs w:val="28"/>
        </w:rPr>
        <w:t>、竞赛启动阶段</w:t>
      </w:r>
    </w:p>
    <w:p w:rsidR="00CC09A6" w:rsidRDefault="00CC09A6" w:rsidP="00CC09A6">
      <w:pPr>
        <w:pStyle w:val="Default"/>
        <w:spacing w:line="520" w:lineRule="exact"/>
        <w:ind w:firstLineChars="200" w:firstLine="560"/>
        <w:rPr>
          <w:rFonts w:ascii="仿宋" w:eastAsia="仿宋" w:hAnsi="仿宋" w:cs="Times New Roman"/>
          <w:sz w:val="28"/>
          <w:szCs w:val="28"/>
        </w:rPr>
      </w:pPr>
      <w:r>
        <w:rPr>
          <w:rFonts w:ascii="仿宋" w:eastAsia="仿宋" w:hAnsi="仿宋" w:cs="仿宋"/>
          <w:sz w:val="28"/>
          <w:szCs w:val="28"/>
        </w:rPr>
        <w:t>1</w:t>
      </w:r>
      <w:r>
        <w:rPr>
          <w:rFonts w:ascii="仿宋" w:eastAsia="仿宋" w:hAnsi="仿宋" w:cs="仿宋" w:hint="eastAsia"/>
          <w:sz w:val="28"/>
          <w:szCs w:val="28"/>
        </w:rPr>
        <w:t>）召开组织委员会全体会议，讨论通过并下发全国农林院校研究生学术科技作品竞赛的相关文件，下达关于组织开展当届竞赛的通知。</w:t>
      </w:r>
    </w:p>
    <w:p w:rsidR="00CC09A6" w:rsidRDefault="00CC09A6" w:rsidP="00CC09A6">
      <w:pPr>
        <w:pStyle w:val="Default"/>
        <w:spacing w:line="520" w:lineRule="exact"/>
        <w:ind w:firstLineChars="200" w:firstLine="560"/>
        <w:rPr>
          <w:rFonts w:ascii="仿宋" w:eastAsia="仿宋" w:hAnsi="仿宋" w:cs="Times New Roman"/>
          <w:sz w:val="28"/>
          <w:szCs w:val="28"/>
        </w:rPr>
      </w:pPr>
      <w:r>
        <w:rPr>
          <w:rFonts w:ascii="仿宋" w:eastAsia="仿宋" w:hAnsi="仿宋" w:cs="仿宋"/>
          <w:sz w:val="28"/>
          <w:szCs w:val="28"/>
        </w:rPr>
        <w:lastRenderedPageBreak/>
        <w:t>2</w:t>
      </w:r>
      <w:r>
        <w:rPr>
          <w:rFonts w:ascii="仿宋" w:eastAsia="仿宋" w:hAnsi="仿宋" w:cs="仿宋" w:hint="eastAsia"/>
          <w:sz w:val="28"/>
          <w:szCs w:val="28"/>
        </w:rPr>
        <w:t>）督促各会员单位院校高度重视、积极协调，负责好本单位参赛作品的资格审查和作品初审等选拔工作。</w:t>
      </w:r>
    </w:p>
    <w:p w:rsidR="00CC09A6" w:rsidRDefault="00CC09A6" w:rsidP="00CC09A6">
      <w:pPr>
        <w:pStyle w:val="Default"/>
        <w:spacing w:line="520" w:lineRule="exact"/>
        <w:ind w:firstLineChars="200" w:firstLine="562"/>
        <w:rPr>
          <w:rFonts w:ascii="仿宋" w:eastAsia="仿宋" w:hAnsi="仿宋" w:cs="Times New Roman"/>
          <w:b/>
          <w:bCs/>
          <w:sz w:val="28"/>
          <w:szCs w:val="28"/>
        </w:rPr>
      </w:pPr>
      <w:r>
        <w:rPr>
          <w:rFonts w:ascii="仿宋" w:eastAsia="仿宋" w:hAnsi="仿宋" w:cs="仿宋"/>
          <w:b/>
          <w:bCs/>
          <w:sz w:val="28"/>
          <w:szCs w:val="28"/>
        </w:rPr>
        <w:t>2</w:t>
      </w:r>
      <w:r>
        <w:rPr>
          <w:rFonts w:ascii="仿宋" w:eastAsia="仿宋" w:hAnsi="仿宋" w:cs="仿宋" w:hint="eastAsia"/>
          <w:b/>
          <w:bCs/>
          <w:sz w:val="28"/>
          <w:szCs w:val="28"/>
        </w:rPr>
        <w:t>、申报与评审阶段</w:t>
      </w:r>
    </w:p>
    <w:p w:rsidR="00CC09A6" w:rsidRDefault="00CC09A6" w:rsidP="00CC09A6">
      <w:pPr>
        <w:pStyle w:val="Default"/>
        <w:spacing w:line="520" w:lineRule="exact"/>
        <w:ind w:firstLineChars="200" w:firstLine="560"/>
        <w:rPr>
          <w:rFonts w:ascii="仿宋" w:eastAsia="仿宋" w:hAnsi="仿宋" w:cs="Times New Roman"/>
          <w:sz w:val="28"/>
          <w:szCs w:val="28"/>
        </w:rPr>
      </w:pPr>
      <w:r>
        <w:rPr>
          <w:rFonts w:ascii="仿宋" w:eastAsia="仿宋" w:hAnsi="仿宋" w:cs="仿宋"/>
          <w:sz w:val="28"/>
          <w:szCs w:val="28"/>
        </w:rPr>
        <w:t>1</w:t>
      </w:r>
      <w:r>
        <w:rPr>
          <w:rFonts w:ascii="仿宋" w:eastAsia="仿宋" w:hAnsi="仿宋" w:cs="仿宋" w:hint="eastAsia"/>
          <w:sz w:val="28"/>
          <w:szCs w:val="28"/>
        </w:rPr>
        <w:t>）组织开展竞赛作品申报工作。</w:t>
      </w:r>
    </w:p>
    <w:p w:rsidR="00CC09A6" w:rsidRDefault="00CC09A6" w:rsidP="00CC09A6">
      <w:pPr>
        <w:pStyle w:val="Default"/>
        <w:spacing w:line="520" w:lineRule="exact"/>
        <w:ind w:firstLineChars="200" w:firstLine="560"/>
        <w:rPr>
          <w:rFonts w:ascii="仿宋" w:eastAsia="仿宋" w:hAnsi="仿宋" w:cs="Times New Roman"/>
          <w:sz w:val="28"/>
          <w:szCs w:val="28"/>
        </w:rPr>
      </w:pPr>
      <w:r>
        <w:rPr>
          <w:rFonts w:ascii="仿宋" w:eastAsia="仿宋" w:hAnsi="仿宋" w:cs="仿宋"/>
          <w:sz w:val="28"/>
          <w:szCs w:val="28"/>
        </w:rPr>
        <w:t>2</w:t>
      </w:r>
      <w:r>
        <w:rPr>
          <w:rFonts w:ascii="仿宋" w:eastAsia="仿宋" w:hAnsi="仿宋" w:cs="仿宋" w:hint="eastAsia"/>
          <w:sz w:val="28"/>
          <w:szCs w:val="28"/>
        </w:rPr>
        <w:t>）组织开展有效性审查工作，确认参加有效参赛作品。</w:t>
      </w:r>
    </w:p>
    <w:p w:rsidR="00CC09A6" w:rsidRDefault="00CC09A6" w:rsidP="00CC09A6">
      <w:pPr>
        <w:pStyle w:val="Default"/>
        <w:spacing w:line="520" w:lineRule="exact"/>
        <w:ind w:firstLineChars="200" w:firstLine="560"/>
        <w:rPr>
          <w:rFonts w:ascii="仿宋" w:eastAsia="仿宋" w:hAnsi="仿宋" w:cs="Times New Roman"/>
          <w:sz w:val="28"/>
          <w:szCs w:val="28"/>
        </w:rPr>
      </w:pPr>
      <w:r>
        <w:rPr>
          <w:rFonts w:ascii="仿宋" w:eastAsia="仿宋" w:hAnsi="仿宋" w:cs="仿宋"/>
          <w:sz w:val="28"/>
          <w:szCs w:val="28"/>
        </w:rPr>
        <w:t>3</w:t>
      </w:r>
      <w:r>
        <w:rPr>
          <w:rFonts w:ascii="仿宋" w:eastAsia="仿宋" w:hAnsi="仿宋" w:cs="仿宋" w:hint="eastAsia"/>
          <w:sz w:val="28"/>
          <w:szCs w:val="28"/>
        </w:rPr>
        <w:t>）协助评委会开展评审工作，筛选优秀作品进入现场评审和特等奖、一等奖答辩环节。</w:t>
      </w:r>
    </w:p>
    <w:p w:rsidR="00CC09A6" w:rsidRDefault="00CC09A6" w:rsidP="00CC09A6">
      <w:pPr>
        <w:pStyle w:val="Default"/>
        <w:spacing w:line="520" w:lineRule="exact"/>
        <w:ind w:firstLineChars="200" w:firstLine="562"/>
        <w:rPr>
          <w:rFonts w:ascii="仿宋" w:eastAsia="仿宋" w:hAnsi="仿宋" w:cs="Times New Roman"/>
          <w:b/>
          <w:bCs/>
          <w:sz w:val="28"/>
          <w:szCs w:val="28"/>
        </w:rPr>
      </w:pPr>
      <w:r>
        <w:rPr>
          <w:rFonts w:ascii="仿宋" w:eastAsia="仿宋" w:hAnsi="仿宋" w:cs="仿宋"/>
          <w:b/>
          <w:bCs/>
          <w:sz w:val="28"/>
          <w:szCs w:val="28"/>
        </w:rPr>
        <w:t>3</w:t>
      </w:r>
      <w:r>
        <w:rPr>
          <w:rFonts w:ascii="仿宋" w:eastAsia="仿宋" w:hAnsi="仿宋" w:cs="仿宋" w:hint="eastAsia"/>
          <w:b/>
          <w:bCs/>
          <w:sz w:val="28"/>
          <w:szCs w:val="28"/>
        </w:rPr>
        <w:t>、竞赛评奖</w:t>
      </w:r>
    </w:p>
    <w:p w:rsidR="00CC09A6" w:rsidRDefault="00CC09A6" w:rsidP="00CC09A6">
      <w:pPr>
        <w:pStyle w:val="Default"/>
        <w:spacing w:line="520" w:lineRule="exact"/>
        <w:ind w:firstLineChars="200" w:firstLine="560"/>
        <w:rPr>
          <w:rFonts w:ascii="仿宋" w:eastAsia="仿宋" w:hAnsi="仿宋" w:cs="Times New Roman"/>
          <w:sz w:val="28"/>
          <w:szCs w:val="28"/>
        </w:rPr>
      </w:pPr>
      <w:r>
        <w:rPr>
          <w:rFonts w:ascii="仿宋" w:eastAsia="仿宋" w:hAnsi="仿宋" w:cs="仿宋"/>
          <w:sz w:val="28"/>
          <w:szCs w:val="28"/>
        </w:rPr>
        <w:t>1</w:t>
      </w:r>
      <w:r>
        <w:rPr>
          <w:rFonts w:ascii="仿宋" w:eastAsia="仿宋" w:hAnsi="仿宋" w:cs="仿宋" w:hint="eastAsia"/>
          <w:sz w:val="28"/>
          <w:szCs w:val="28"/>
        </w:rPr>
        <w:t>）竞赛设特等和一、二、三等</w:t>
      </w:r>
      <w:r w:rsidRPr="007636B1">
        <w:rPr>
          <w:rFonts w:ascii="仿宋" w:eastAsia="仿宋" w:hAnsi="仿宋" w:cs="仿宋" w:hint="eastAsia"/>
          <w:color w:val="000000" w:themeColor="text1"/>
          <w:sz w:val="28"/>
          <w:szCs w:val="28"/>
        </w:rPr>
        <w:t>奖，</w:t>
      </w:r>
      <w:r w:rsidR="00D500E0" w:rsidRPr="007636B1">
        <w:rPr>
          <w:rFonts w:ascii="仿宋" w:eastAsia="仿宋" w:hAnsi="仿宋" w:cstheme="minorBidi" w:hint="eastAsia"/>
          <w:color w:val="000000" w:themeColor="text1"/>
          <w:sz w:val="28"/>
          <w:szCs w:val="28"/>
        </w:rPr>
        <w:t>其中15%作品为特等奖和一等奖（其中特等奖3名），35％的作品为二等奖，50％的作品为三等奖</w:t>
      </w:r>
      <w:r w:rsidR="001F5CD5" w:rsidRPr="007636B1">
        <w:rPr>
          <w:rFonts w:ascii="仿宋" w:eastAsia="仿宋" w:hAnsi="仿宋" w:cs="仿宋" w:hint="eastAsia"/>
          <w:color w:val="000000" w:themeColor="text1"/>
          <w:sz w:val="28"/>
          <w:szCs w:val="28"/>
        </w:rPr>
        <w:t>。</w:t>
      </w:r>
      <w:r>
        <w:rPr>
          <w:rFonts w:ascii="仿宋" w:eastAsia="仿宋" w:hAnsi="仿宋" w:cs="仿宋" w:hint="eastAsia"/>
          <w:sz w:val="28"/>
          <w:szCs w:val="28"/>
        </w:rPr>
        <w:t>参加决赛的作品，确认资格有效的，由竞赛组委会向作者颁发证书，并颁发相应的奖金。</w:t>
      </w:r>
    </w:p>
    <w:p w:rsidR="00CC09A6" w:rsidRDefault="00CC09A6" w:rsidP="00CC09A6">
      <w:pPr>
        <w:spacing w:line="520" w:lineRule="exact"/>
        <w:ind w:firstLineChars="200" w:firstLine="560"/>
        <w:rPr>
          <w:rFonts w:ascii="仿宋" w:eastAsia="仿宋" w:hAnsi="仿宋"/>
          <w:sz w:val="28"/>
          <w:szCs w:val="28"/>
        </w:rPr>
      </w:pPr>
      <w:r>
        <w:rPr>
          <w:rFonts w:ascii="仿宋" w:eastAsia="仿宋" w:hAnsi="仿宋" w:cs="仿宋"/>
          <w:sz w:val="28"/>
          <w:szCs w:val="28"/>
        </w:rPr>
        <w:t>2</w:t>
      </w:r>
      <w:r>
        <w:rPr>
          <w:rFonts w:ascii="仿宋" w:eastAsia="仿宋" w:hAnsi="仿宋" w:cs="仿宋" w:hint="eastAsia"/>
          <w:sz w:val="28"/>
          <w:szCs w:val="28"/>
        </w:rPr>
        <w:t>）竞</w:t>
      </w:r>
      <w:bookmarkStart w:id="1" w:name="_GoBack"/>
      <w:bookmarkEnd w:id="1"/>
      <w:r>
        <w:rPr>
          <w:rFonts w:ascii="仿宋" w:eastAsia="仿宋" w:hAnsi="仿宋" w:cs="仿宋" w:hint="eastAsia"/>
          <w:sz w:val="28"/>
          <w:szCs w:val="28"/>
        </w:rPr>
        <w:t>赛设立团体奖项，分为团体总分奖和优秀组织奖。优秀组织奖由竞赛组委会评定。</w:t>
      </w:r>
    </w:p>
    <w:p w:rsidR="00CC09A6" w:rsidRDefault="00CC09A6" w:rsidP="00CC09A6">
      <w:pPr>
        <w:pStyle w:val="Default"/>
        <w:spacing w:line="520" w:lineRule="exact"/>
        <w:rPr>
          <w:rFonts w:hAnsi="黑体" w:cs="Times New Roman"/>
          <w:sz w:val="32"/>
          <w:szCs w:val="32"/>
        </w:rPr>
      </w:pPr>
      <w:r>
        <w:rPr>
          <w:rFonts w:hAnsi="黑体" w:hint="eastAsia"/>
          <w:sz w:val="32"/>
          <w:szCs w:val="32"/>
        </w:rPr>
        <w:t>五、其他</w:t>
      </w:r>
    </w:p>
    <w:p w:rsidR="00CC09A6" w:rsidRDefault="00CC09A6" w:rsidP="00CC09A6">
      <w:pPr>
        <w:spacing w:line="520" w:lineRule="exact"/>
        <w:ind w:firstLineChars="200" w:firstLine="560"/>
        <w:rPr>
          <w:rFonts w:ascii="仿宋" w:eastAsia="仿宋" w:hAnsi="仿宋"/>
          <w:sz w:val="28"/>
          <w:szCs w:val="28"/>
        </w:rPr>
      </w:pPr>
      <w:r>
        <w:rPr>
          <w:rFonts w:ascii="仿宋" w:eastAsia="仿宋" w:hAnsi="仿宋" w:cs="仿宋" w:hint="eastAsia"/>
          <w:sz w:val="28"/>
          <w:szCs w:val="28"/>
        </w:rPr>
        <w:t>本条例解释权归全国农林院校研究生学术科技作品竞赛组织委员会所有。</w:t>
      </w:r>
    </w:p>
    <w:p w:rsidR="003C28B7" w:rsidRPr="00CC09A6" w:rsidRDefault="003C28B7"/>
    <w:sectPr w:rsidR="003C28B7" w:rsidRPr="00CC09A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7D72" w:rsidRDefault="00177D72" w:rsidP="00CC09A6">
      <w:r>
        <w:separator/>
      </w:r>
    </w:p>
  </w:endnote>
  <w:endnote w:type="continuationSeparator" w:id="0">
    <w:p w:rsidR="00177D72" w:rsidRDefault="00177D72" w:rsidP="00CC0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7D72" w:rsidRDefault="00177D72" w:rsidP="00CC09A6">
      <w:r>
        <w:separator/>
      </w:r>
    </w:p>
  </w:footnote>
  <w:footnote w:type="continuationSeparator" w:id="0">
    <w:p w:rsidR="00177D72" w:rsidRDefault="00177D72" w:rsidP="00CC09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27A"/>
    <w:rsid w:val="00177D72"/>
    <w:rsid w:val="001F5CD5"/>
    <w:rsid w:val="0022596F"/>
    <w:rsid w:val="003C28B7"/>
    <w:rsid w:val="00454988"/>
    <w:rsid w:val="005B1D7F"/>
    <w:rsid w:val="0066607D"/>
    <w:rsid w:val="00666FA9"/>
    <w:rsid w:val="007636B1"/>
    <w:rsid w:val="007D2BEC"/>
    <w:rsid w:val="00994928"/>
    <w:rsid w:val="00C251E1"/>
    <w:rsid w:val="00C67DEE"/>
    <w:rsid w:val="00CC09A6"/>
    <w:rsid w:val="00CE1099"/>
    <w:rsid w:val="00D500E0"/>
    <w:rsid w:val="00D928BE"/>
    <w:rsid w:val="00EA527A"/>
    <w:rsid w:val="00F27C25"/>
    <w:rsid w:val="00FC45C4"/>
    <w:rsid w:val="00FE0B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9A6"/>
    <w:pPr>
      <w:widowControl w:val="0"/>
      <w:jc w:val="both"/>
    </w:pPr>
    <w:rPr>
      <w:rFonts w:ascii="Times New Roman" w:eastAsia="宋体" w:hAnsi="Times New Roman" w:cs="Times New Roman"/>
      <w:szCs w:val="20"/>
    </w:rPr>
  </w:style>
  <w:style w:type="paragraph" w:styleId="1">
    <w:name w:val="heading 1"/>
    <w:basedOn w:val="a"/>
    <w:next w:val="a"/>
    <w:link w:val="1Char"/>
    <w:uiPriority w:val="9"/>
    <w:qFormat/>
    <w:rsid w:val="00CC09A6"/>
    <w:pPr>
      <w:keepNext/>
      <w:keepLines/>
      <w:spacing w:before="340" w:after="330" w:line="576" w:lineRule="auto"/>
      <w:jc w:val="center"/>
      <w:outlineLvl w:val="0"/>
    </w:pPr>
    <w:rPr>
      <w:rFonts w:eastAsia="华文中宋"/>
      <w:b/>
      <w:kern w:val="44"/>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C09A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CC09A6"/>
    <w:rPr>
      <w:sz w:val="18"/>
      <w:szCs w:val="18"/>
    </w:rPr>
  </w:style>
  <w:style w:type="paragraph" w:styleId="a4">
    <w:name w:val="footer"/>
    <w:basedOn w:val="a"/>
    <w:link w:val="Char0"/>
    <w:uiPriority w:val="99"/>
    <w:unhideWhenUsed/>
    <w:rsid w:val="00CC09A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CC09A6"/>
    <w:rPr>
      <w:sz w:val="18"/>
      <w:szCs w:val="18"/>
    </w:rPr>
  </w:style>
  <w:style w:type="character" w:customStyle="1" w:styleId="1Char">
    <w:name w:val="标题 1 Char"/>
    <w:basedOn w:val="a0"/>
    <w:link w:val="1"/>
    <w:uiPriority w:val="9"/>
    <w:rsid w:val="00CC09A6"/>
    <w:rPr>
      <w:rFonts w:ascii="Times New Roman" w:eastAsia="华文中宋" w:hAnsi="Times New Roman" w:cs="Times New Roman"/>
      <w:b/>
      <w:kern w:val="44"/>
      <w:sz w:val="36"/>
      <w:szCs w:val="20"/>
    </w:rPr>
  </w:style>
  <w:style w:type="paragraph" w:customStyle="1" w:styleId="Default">
    <w:name w:val="Default"/>
    <w:uiPriority w:val="99"/>
    <w:qFormat/>
    <w:rsid w:val="00CC09A6"/>
    <w:pPr>
      <w:widowControl w:val="0"/>
      <w:autoSpaceDE w:val="0"/>
      <w:autoSpaceDN w:val="0"/>
      <w:adjustRightInd w:val="0"/>
    </w:pPr>
    <w:rPr>
      <w:rFonts w:ascii="黑体" w:eastAsia="黑体" w:hAnsi="Calibri" w:cs="黑体"/>
      <w:color w:val="00000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9A6"/>
    <w:pPr>
      <w:widowControl w:val="0"/>
      <w:jc w:val="both"/>
    </w:pPr>
    <w:rPr>
      <w:rFonts w:ascii="Times New Roman" w:eastAsia="宋体" w:hAnsi="Times New Roman" w:cs="Times New Roman"/>
      <w:szCs w:val="20"/>
    </w:rPr>
  </w:style>
  <w:style w:type="paragraph" w:styleId="1">
    <w:name w:val="heading 1"/>
    <w:basedOn w:val="a"/>
    <w:next w:val="a"/>
    <w:link w:val="1Char"/>
    <w:uiPriority w:val="9"/>
    <w:qFormat/>
    <w:rsid w:val="00CC09A6"/>
    <w:pPr>
      <w:keepNext/>
      <w:keepLines/>
      <w:spacing w:before="340" w:after="330" w:line="576" w:lineRule="auto"/>
      <w:jc w:val="center"/>
      <w:outlineLvl w:val="0"/>
    </w:pPr>
    <w:rPr>
      <w:rFonts w:eastAsia="华文中宋"/>
      <w:b/>
      <w:kern w:val="44"/>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C09A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CC09A6"/>
    <w:rPr>
      <w:sz w:val="18"/>
      <w:szCs w:val="18"/>
    </w:rPr>
  </w:style>
  <w:style w:type="paragraph" w:styleId="a4">
    <w:name w:val="footer"/>
    <w:basedOn w:val="a"/>
    <w:link w:val="Char0"/>
    <w:uiPriority w:val="99"/>
    <w:unhideWhenUsed/>
    <w:rsid w:val="00CC09A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CC09A6"/>
    <w:rPr>
      <w:sz w:val="18"/>
      <w:szCs w:val="18"/>
    </w:rPr>
  </w:style>
  <w:style w:type="character" w:customStyle="1" w:styleId="1Char">
    <w:name w:val="标题 1 Char"/>
    <w:basedOn w:val="a0"/>
    <w:link w:val="1"/>
    <w:uiPriority w:val="9"/>
    <w:rsid w:val="00CC09A6"/>
    <w:rPr>
      <w:rFonts w:ascii="Times New Roman" w:eastAsia="华文中宋" w:hAnsi="Times New Roman" w:cs="Times New Roman"/>
      <w:b/>
      <w:kern w:val="44"/>
      <w:sz w:val="36"/>
      <w:szCs w:val="20"/>
    </w:rPr>
  </w:style>
  <w:style w:type="paragraph" w:customStyle="1" w:styleId="Default">
    <w:name w:val="Default"/>
    <w:uiPriority w:val="99"/>
    <w:qFormat/>
    <w:rsid w:val="00CC09A6"/>
    <w:pPr>
      <w:widowControl w:val="0"/>
      <w:autoSpaceDE w:val="0"/>
      <w:autoSpaceDN w:val="0"/>
      <w:adjustRightInd w:val="0"/>
    </w:pPr>
    <w:rPr>
      <w:rFonts w:ascii="黑体" w:eastAsia="黑体" w:hAnsi="Calibri" w:cs="黑体"/>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114</Words>
  <Characters>655</Characters>
  <Application>Microsoft Office Word</Application>
  <DocSecurity>0</DocSecurity>
  <Lines>5</Lines>
  <Paragraphs>1</Paragraphs>
  <ScaleCrop>false</ScaleCrop>
  <Company/>
  <LinksUpToDate>false</LinksUpToDate>
  <CharactersWithSpaces>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shibo</dc:creator>
  <cp:keywords/>
  <dc:description/>
  <cp:lastModifiedBy>nj</cp:lastModifiedBy>
  <cp:revision>13</cp:revision>
  <dcterms:created xsi:type="dcterms:W3CDTF">2016-08-22T08:14:00Z</dcterms:created>
  <dcterms:modified xsi:type="dcterms:W3CDTF">2018-09-10T04:28:00Z</dcterms:modified>
</cp:coreProperties>
</file>