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7D1" w:rsidRPr="00BF17D1" w:rsidRDefault="00BF17D1" w:rsidP="00BF17D1">
      <w:pPr>
        <w:pStyle w:val="1"/>
        <w:jc w:val="left"/>
        <w:rPr>
          <w:rFonts w:asciiTheme="minorEastAsia" w:eastAsiaTheme="minorEastAsia" w:hAnsiTheme="minorEastAsia"/>
          <w:sz w:val="28"/>
          <w:szCs w:val="28"/>
        </w:rPr>
      </w:pPr>
      <w:bookmarkStart w:id="0" w:name="_Toc23620"/>
      <w:r w:rsidRPr="00BF17D1">
        <w:rPr>
          <w:rFonts w:asciiTheme="minorEastAsia" w:eastAsiaTheme="minorEastAsia" w:hAnsiTheme="minorEastAsia" w:hint="eastAsia"/>
          <w:sz w:val="28"/>
          <w:szCs w:val="28"/>
        </w:rPr>
        <w:t>附件1</w:t>
      </w:r>
      <w:r>
        <w:rPr>
          <w:rFonts w:asciiTheme="minorEastAsia" w:eastAsiaTheme="minorEastAsia" w:hAnsiTheme="minorEastAsia" w:hint="eastAsia"/>
          <w:sz w:val="28"/>
          <w:szCs w:val="28"/>
        </w:rPr>
        <w:t>：</w:t>
      </w:r>
    </w:p>
    <w:p w:rsidR="00BF17D1" w:rsidRDefault="00BF17D1" w:rsidP="00BF17D1">
      <w:pPr>
        <w:pStyle w:val="1"/>
      </w:pPr>
      <w:r>
        <w:rPr>
          <w:rFonts w:hint="eastAsia"/>
        </w:rPr>
        <w:t>全国农林院校研究生学术科技作品竞赛章程</w:t>
      </w:r>
      <w:bookmarkEnd w:id="0"/>
    </w:p>
    <w:p w:rsidR="00BF17D1" w:rsidRPr="00DF6649" w:rsidRDefault="00BF17D1" w:rsidP="00BF17D1">
      <w:pPr>
        <w:jc w:val="center"/>
        <w:rPr>
          <w:rFonts w:ascii="华文中宋" w:eastAsia="华文中宋" w:hAnsi="华文中宋"/>
          <w:b/>
          <w:bCs/>
          <w:sz w:val="32"/>
          <w:szCs w:val="32"/>
        </w:rPr>
      </w:pPr>
    </w:p>
    <w:p w:rsidR="00BF17D1" w:rsidRDefault="00BF17D1" w:rsidP="00BF17D1">
      <w:pPr>
        <w:spacing w:beforeLines="50" w:before="156" w:afterLines="50" w:after="156" w:line="276" w:lineRule="auto"/>
        <w:jc w:val="center"/>
        <w:rPr>
          <w:rFonts w:ascii="黑体" w:eastAsia="黑体" w:hAnsi="黑体"/>
          <w:b/>
          <w:bCs/>
          <w:sz w:val="32"/>
          <w:szCs w:val="32"/>
        </w:rPr>
      </w:pPr>
      <w:r>
        <w:rPr>
          <w:rFonts w:ascii="黑体" w:eastAsia="黑体" w:hAnsi="黑体" w:cs="黑体" w:hint="eastAsia"/>
          <w:b/>
          <w:bCs/>
          <w:sz w:val="32"/>
          <w:szCs w:val="32"/>
        </w:rPr>
        <w:t>第一章</w:t>
      </w:r>
      <w:r>
        <w:rPr>
          <w:rFonts w:ascii="黑体" w:eastAsia="黑体" w:hAnsi="黑体" w:cs="黑体"/>
          <w:b/>
          <w:bCs/>
          <w:sz w:val="32"/>
          <w:szCs w:val="32"/>
        </w:rPr>
        <w:t xml:space="preserve">  </w:t>
      </w:r>
      <w:r>
        <w:rPr>
          <w:rFonts w:ascii="黑体" w:eastAsia="黑体" w:hAnsi="黑体" w:cs="黑体" w:hint="eastAsia"/>
          <w:b/>
          <w:bCs/>
          <w:sz w:val="32"/>
          <w:szCs w:val="32"/>
        </w:rPr>
        <w:t>总</w:t>
      </w:r>
      <w:r>
        <w:rPr>
          <w:rFonts w:ascii="黑体" w:eastAsia="黑体" w:hAnsi="黑体" w:cs="黑体"/>
          <w:b/>
          <w:bCs/>
          <w:sz w:val="32"/>
          <w:szCs w:val="32"/>
        </w:rPr>
        <w:t xml:space="preserve">  </w:t>
      </w:r>
      <w:r>
        <w:rPr>
          <w:rFonts w:ascii="黑体" w:eastAsia="黑体" w:hAnsi="黑体" w:cs="黑体" w:hint="eastAsia"/>
          <w:b/>
          <w:bCs/>
          <w:sz w:val="32"/>
          <w:szCs w:val="32"/>
        </w:rPr>
        <w:t>则</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第一条  </w:t>
      </w:r>
      <w:r>
        <w:rPr>
          <w:rFonts w:ascii="仿宋" w:eastAsia="仿宋" w:hAnsi="仿宋" w:cs="仿宋" w:hint="eastAsia"/>
          <w:sz w:val="28"/>
          <w:szCs w:val="28"/>
        </w:rPr>
        <w:t>全国农林院校研究生学术科技作品竞赛（以下简称“竞赛”）是根据国务院办公厅《关于深化高等学校创新创业教育改革的实施意见》（</w:t>
      </w:r>
      <w:r>
        <w:rPr>
          <w:rFonts w:ascii="仿宋" w:eastAsia="仿宋" w:hAnsi="仿宋" w:cs="仿宋"/>
          <w:sz w:val="28"/>
          <w:szCs w:val="28"/>
        </w:rPr>
        <w:t>国办</w:t>
      </w:r>
      <w:r>
        <w:rPr>
          <w:rFonts w:ascii="仿宋" w:eastAsia="仿宋" w:hAnsi="仿宋" w:cs="仿宋" w:hint="eastAsia"/>
          <w:sz w:val="28"/>
          <w:szCs w:val="28"/>
        </w:rPr>
        <w:t>发[</w:t>
      </w:r>
      <w:r>
        <w:rPr>
          <w:rFonts w:ascii="仿宋" w:eastAsia="仿宋" w:hAnsi="仿宋" w:cs="仿宋"/>
          <w:sz w:val="28"/>
          <w:szCs w:val="28"/>
        </w:rPr>
        <w:t>2015</w:t>
      </w:r>
      <w:r>
        <w:rPr>
          <w:rFonts w:ascii="仿宋" w:eastAsia="仿宋" w:hAnsi="仿宋" w:cs="仿宋" w:hint="eastAsia"/>
          <w:sz w:val="28"/>
          <w:szCs w:val="28"/>
        </w:rPr>
        <w:t>]</w:t>
      </w:r>
      <w:r>
        <w:rPr>
          <w:rFonts w:ascii="仿宋" w:eastAsia="仿宋" w:hAnsi="仿宋" w:cs="仿宋"/>
          <w:sz w:val="28"/>
          <w:szCs w:val="28"/>
        </w:rPr>
        <w:t>36号</w:t>
      </w:r>
      <w:r>
        <w:rPr>
          <w:rFonts w:ascii="仿宋" w:eastAsia="仿宋" w:hAnsi="仿宋" w:cs="仿宋" w:hint="eastAsia"/>
          <w:sz w:val="28"/>
          <w:szCs w:val="28"/>
        </w:rPr>
        <w:t>）和教育部、国家发展改革委、财政部《关于深化研究生教育改革的意见》（教研[2013]1号）有关文件要求</w:t>
      </w:r>
      <w:r w:rsidRPr="00673571">
        <w:rPr>
          <w:rFonts w:ascii="仿宋" w:eastAsia="仿宋" w:hAnsi="仿宋" w:cs="仿宋" w:hint="eastAsia"/>
          <w:sz w:val="28"/>
          <w:szCs w:val="28"/>
        </w:rPr>
        <w:t>，</w:t>
      </w:r>
      <w:r w:rsidR="001D4973" w:rsidRPr="00673571">
        <w:rPr>
          <w:rFonts w:ascii="仿宋" w:eastAsia="仿宋" w:hAnsi="仿宋" w:cs="仿宋" w:hint="eastAsia"/>
          <w:sz w:val="28"/>
          <w:szCs w:val="28"/>
        </w:rPr>
        <w:t>由中国学位与研究生教育学会农林学科工作委员会和全国农业专业学位研究生教育指导委员会</w:t>
      </w:r>
      <w:r w:rsidRPr="00673571">
        <w:rPr>
          <w:rFonts w:ascii="仿宋" w:eastAsia="仿宋" w:hAnsi="仿宋" w:cs="仿宋" w:hint="eastAsia"/>
          <w:sz w:val="28"/>
          <w:szCs w:val="28"/>
        </w:rPr>
        <w:t>主办</w:t>
      </w:r>
      <w:r>
        <w:rPr>
          <w:rFonts w:ascii="仿宋" w:eastAsia="仿宋" w:hAnsi="仿宋" w:cs="仿宋" w:hint="eastAsia"/>
          <w:sz w:val="28"/>
          <w:szCs w:val="28"/>
        </w:rPr>
        <w:t>的具有导向示范性和面向农林院校特色、弘扬创新精神的一项研究生学术科技活动；每次竞赛活动遴选会员单位承办，相关企事业单位协办。</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第二条  </w:t>
      </w:r>
      <w:r>
        <w:rPr>
          <w:rFonts w:ascii="仿宋" w:eastAsia="仿宋" w:hAnsi="仿宋" w:cs="仿宋" w:hint="eastAsia"/>
          <w:sz w:val="28"/>
          <w:szCs w:val="28"/>
        </w:rPr>
        <w:t>竞赛的宗旨：激励学科创新服务社会需求，推动人才培养加速成果转化。</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第三条  </w:t>
      </w:r>
      <w:r>
        <w:rPr>
          <w:rFonts w:ascii="仿宋" w:eastAsia="仿宋" w:hAnsi="仿宋" w:cs="仿宋" w:hint="eastAsia"/>
          <w:sz w:val="28"/>
          <w:szCs w:val="28"/>
        </w:rPr>
        <w:t>竞赛目的：倡导农林高校研究生理实并重、刻苦钻研、积极探索，培养科研创新精神和实践能力，促进农林高校研究生学术水平提高，助</w:t>
      </w:r>
      <w:proofErr w:type="gramStart"/>
      <w:r>
        <w:rPr>
          <w:rFonts w:ascii="仿宋" w:eastAsia="仿宋" w:hAnsi="仿宋" w:cs="仿宋" w:hint="eastAsia"/>
          <w:sz w:val="28"/>
          <w:szCs w:val="28"/>
        </w:rPr>
        <w:t>推学术</w:t>
      </w:r>
      <w:proofErr w:type="gramEnd"/>
      <w:r>
        <w:rPr>
          <w:rFonts w:ascii="仿宋" w:eastAsia="仿宋" w:hAnsi="仿宋" w:cs="仿宋" w:hint="eastAsia"/>
          <w:sz w:val="28"/>
          <w:szCs w:val="28"/>
        </w:rPr>
        <w:t>创新上有作为、有潜力的优秀人才培养。</w:t>
      </w:r>
    </w:p>
    <w:p w:rsidR="00BF17D1" w:rsidRDefault="00BF17D1" w:rsidP="00BF17D1">
      <w:pPr>
        <w:spacing w:before="240" w:line="520" w:lineRule="exact"/>
        <w:ind w:firstLineChars="200" w:firstLine="562"/>
        <w:rPr>
          <w:rFonts w:ascii="仿宋" w:eastAsia="仿宋" w:hAnsi="Calibri"/>
          <w:sz w:val="24"/>
          <w:szCs w:val="24"/>
        </w:rPr>
      </w:pPr>
      <w:r>
        <w:rPr>
          <w:rFonts w:ascii="黑体" w:eastAsia="黑体" w:hAnsi="黑体" w:cs="黑体" w:hint="eastAsia"/>
          <w:b/>
          <w:bCs/>
          <w:sz w:val="28"/>
          <w:szCs w:val="28"/>
        </w:rPr>
        <w:t>第四条</w:t>
      </w:r>
      <w:r>
        <w:rPr>
          <w:rFonts w:ascii="仿宋" w:eastAsia="仿宋" w:hAnsi="仿宋" w:cs="仿宋"/>
          <w:sz w:val="28"/>
          <w:szCs w:val="28"/>
        </w:rPr>
        <w:t xml:space="preserve">  </w:t>
      </w:r>
      <w:r>
        <w:rPr>
          <w:rFonts w:ascii="仿宋" w:eastAsia="仿宋" w:hAnsi="仿宋" w:cs="仿宋" w:hint="eastAsia"/>
          <w:sz w:val="28"/>
          <w:szCs w:val="28"/>
        </w:rPr>
        <w:t>竞赛的基本方式：以中国学位与研究生教育学会农林学科工作委员会会员院校为单位，按照与农林学科相关的科技发明作品、自然科学类学术论文、哲学社会科学类社会调查报告和学术论文三类申报参赛。聘请专家评定出具有较高科技及学术理论水平、实际应用</w:t>
      </w:r>
      <w:r>
        <w:rPr>
          <w:rFonts w:ascii="仿宋" w:eastAsia="仿宋" w:hAnsi="仿宋" w:cs="仿宋" w:hint="eastAsia"/>
          <w:sz w:val="28"/>
          <w:szCs w:val="28"/>
        </w:rPr>
        <w:lastRenderedPageBreak/>
        <w:t>价值和创新意义的优秀作品，并给予奖励；鼓励作品发表，组织作品出版，组织学术交流和学术科技成果的展览，推动成果转让与产业化；为各农林院校培育遴选“挑战杯”全国大学生课外学术科技作品竞赛作品。</w:t>
      </w:r>
    </w:p>
    <w:p w:rsidR="00BF17D1" w:rsidRDefault="00BF17D1" w:rsidP="00BF17D1">
      <w:pPr>
        <w:spacing w:beforeLines="50" w:before="156" w:afterLines="50" w:after="156" w:line="276" w:lineRule="auto"/>
        <w:jc w:val="center"/>
        <w:rPr>
          <w:rFonts w:ascii="黑体" w:eastAsia="黑体" w:hAnsi="黑体"/>
          <w:b/>
          <w:bCs/>
          <w:sz w:val="32"/>
          <w:szCs w:val="32"/>
        </w:rPr>
      </w:pPr>
      <w:r>
        <w:rPr>
          <w:rFonts w:ascii="黑体" w:eastAsia="黑体" w:hAnsi="黑体" w:cs="黑体" w:hint="eastAsia"/>
          <w:b/>
          <w:bCs/>
          <w:sz w:val="32"/>
          <w:szCs w:val="32"/>
        </w:rPr>
        <w:t>第二章</w:t>
      </w:r>
      <w:r>
        <w:rPr>
          <w:rFonts w:ascii="黑体" w:eastAsia="黑体" w:hAnsi="黑体" w:cs="黑体"/>
          <w:b/>
          <w:bCs/>
          <w:sz w:val="32"/>
          <w:szCs w:val="32"/>
        </w:rPr>
        <w:t xml:space="preserve">  </w:t>
      </w:r>
      <w:r>
        <w:rPr>
          <w:rFonts w:ascii="黑体" w:eastAsia="黑体" w:hAnsi="黑体" w:cs="黑体" w:hint="eastAsia"/>
          <w:b/>
          <w:bCs/>
          <w:sz w:val="32"/>
          <w:szCs w:val="32"/>
        </w:rPr>
        <w:t>组织机构及其职责</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第五条</w:t>
      </w:r>
      <w:r>
        <w:rPr>
          <w:rFonts w:ascii="仿宋" w:eastAsia="仿宋" w:hAnsi="仿宋" w:cs="仿宋"/>
          <w:sz w:val="28"/>
          <w:szCs w:val="28"/>
        </w:rPr>
        <w:t xml:space="preserve">  </w:t>
      </w:r>
      <w:r>
        <w:rPr>
          <w:rFonts w:ascii="仿宋" w:eastAsia="仿宋" w:hAnsi="仿宋" w:cs="仿宋" w:hint="eastAsia"/>
          <w:sz w:val="28"/>
          <w:szCs w:val="28"/>
        </w:rPr>
        <w:t>竞赛设立领导小组，由</w:t>
      </w:r>
      <w:r w:rsidR="001D4973" w:rsidRPr="00673571">
        <w:rPr>
          <w:rFonts w:ascii="仿宋" w:eastAsia="仿宋" w:hAnsi="仿宋" w:cs="仿宋" w:hint="eastAsia"/>
          <w:sz w:val="28"/>
          <w:szCs w:val="28"/>
        </w:rPr>
        <w:t>全国农林院校</w:t>
      </w:r>
      <w:proofErr w:type="gramStart"/>
      <w:r w:rsidR="001D4973" w:rsidRPr="00673571">
        <w:rPr>
          <w:rFonts w:ascii="仿宋" w:eastAsia="仿宋" w:hAnsi="仿宋" w:cs="仿宋" w:hint="eastAsia"/>
          <w:sz w:val="28"/>
          <w:szCs w:val="28"/>
        </w:rPr>
        <w:t>研究生思政工作组</w:t>
      </w:r>
      <w:proofErr w:type="gramEnd"/>
      <w:r>
        <w:rPr>
          <w:rFonts w:ascii="仿宋" w:eastAsia="仿宋" w:hAnsi="仿宋" w:cs="仿宋" w:hint="eastAsia"/>
          <w:sz w:val="28"/>
          <w:szCs w:val="28"/>
        </w:rPr>
        <w:t>主任及副主任委员单位负责人组成，负责指导竞赛活动，对竞赛组织委员会和竞赛评审委员会提交的问题进行协调和裁决。</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第六条  </w:t>
      </w:r>
      <w:r w:rsidRPr="008372E2">
        <w:rPr>
          <w:rFonts w:ascii="仿宋" w:eastAsia="仿宋" w:hAnsi="仿宋" w:cs="仿宋" w:hint="eastAsia"/>
          <w:color w:val="000000" w:themeColor="text1"/>
          <w:sz w:val="28"/>
          <w:szCs w:val="28"/>
        </w:rPr>
        <w:t>每届竞赛设立组织委员会（以下简称“组委会”），由研究生管理工作研究会会员单位的有关负责人组成，各会员单位推荐一名学校研究生部门主管领导作为组委会成员。</w:t>
      </w:r>
      <w:r>
        <w:rPr>
          <w:rFonts w:ascii="仿宋" w:eastAsia="仿宋" w:hAnsi="仿宋" w:cs="仿宋" w:hint="eastAsia"/>
          <w:sz w:val="28"/>
          <w:szCs w:val="28"/>
        </w:rPr>
        <w:t>每届竞赛组委会设主任</w:t>
      </w:r>
      <w:r>
        <w:rPr>
          <w:rFonts w:ascii="仿宋" w:eastAsia="仿宋" w:hAnsi="仿宋" w:cs="仿宋"/>
          <w:sz w:val="28"/>
          <w:szCs w:val="28"/>
        </w:rPr>
        <w:t>1-2</w:t>
      </w:r>
      <w:r>
        <w:rPr>
          <w:rFonts w:ascii="仿宋" w:eastAsia="仿宋" w:hAnsi="仿宋" w:cs="仿宋" w:hint="eastAsia"/>
          <w:sz w:val="28"/>
          <w:szCs w:val="28"/>
        </w:rPr>
        <w:t>名，由承办单位相关负责人担任；副主任若干名，由各会员单位推荐的组委会成员中产生。</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第七条</w:t>
      </w:r>
      <w:r>
        <w:rPr>
          <w:rFonts w:ascii="仿宋" w:eastAsia="仿宋" w:hAnsi="仿宋" w:cs="仿宋" w:hint="eastAsia"/>
          <w:sz w:val="28"/>
          <w:szCs w:val="28"/>
        </w:rPr>
        <w:t xml:space="preserve">  竞赛组织委员会的职责如下：</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审议、修改竞赛章程、评审规则与评奖办法等相关文件；</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筹集竞赛组织、评审、奖励所需的经费；</w:t>
      </w:r>
    </w:p>
    <w:p w:rsidR="00BF17D1" w:rsidRDefault="00BF17D1" w:rsidP="00BF17D1">
      <w:pPr>
        <w:spacing w:line="520" w:lineRule="exact"/>
        <w:ind w:firstLineChars="150" w:firstLine="420"/>
        <w:rPr>
          <w:rFonts w:ascii="仿宋" w:eastAsia="仿宋" w:hAnsi="仿宋"/>
          <w:sz w:val="28"/>
          <w:szCs w:val="28"/>
        </w:rPr>
      </w:pPr>
      <w:r>
        <w:rPr>
          <w:rFonts w:ascii="仿宋" w:eastAsia="仿宋" w:hAnsi="仿宋" w:cs="仿宋"/>
          <w:sz w:val="28"/>
          <w:szCs w:val="28"/>
        </w:rPr>
        <w:t xml:space="preserve"> 3.</w:t>
      </w:r>
      <w:r>
        <w:rPr>
          <w:rFonts w:ascii="仿宋" w:eastAsia="仿宋" w:hAnsi="仿宋" w:cs="仿宋" w:hint="eastAsia"/>
          <w:sz w:val="28"/>
          <w:szCs w:val="28"/>
        </w:rPr>
        <w:t>投票表决竞赛承办高校；</w:t>
      </w:r>
    </w:p>
    <w:p w:rsidR="00BF17D1" w:rsidRDefault="00BF17D1" w:rsidP="00BF17D1">
      <w:pPr>
        <w:spacing w:line="520" w:lineRule="exact"/>
        <w:ind w:firstLineChars="150" w:firstLine="420"/>
        <w:rPr>
          <w:rFonts w:ascii="仿宋" w:eastAsia="仿宋" w:hAnsi="仿宋"/>
          <w:sz w:val="28"/>
          <w:szCs w:val="28"/>
        </w:rPr>
      </w:pPr>
      <w:r>
        <w:rPr>
          <w:rFonts w:ascii="仿宋" w:eastAsia="仿宋" w:hAnsi="仿宋" w:cs="仿宋"/>
          <w:sz w:val="28"/>
          <w:szCs w:val="28"/>
        </w:rPr>
        <w:t xml:space="preserve"> 4.</w:t>
      </w:r>
      <w:r>
        <w:rPr>
          <w:rFonts w:ascii="仿宋" w:eastAsia="仿宋" w:hAnsi="仿宋" w:cs="仿宋" w:hint="eastAsia"/>
          <w:sz w:val="28"/>
          <w:szCs w:val="28"/>
        </w:rPr>
        <w:t>议决其它应该由组委会议决的事项。</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第八条</w:t>
      </w:r>
      <w:r>
        <w:rPr>
          <w:rFonts w:ascii="仿宋" w:eastAsia="仿宋" w:hAnsi="仿宋" w:cs="仿宋" w:hint="eastAsia"/>
          <w:sz w:val="28"/>
          <w:szCs w:val="28"/>
        </w:rPr>
        <w:t xml:space="preserve">  </w:t>
      </w:r>
      <w:r w:rsidRPr="008372E2">
        <w:rPr>
          <w:rFonts w:ascii="仿宋" w:eastAsia="仿宋" w:hAnsi="仿宋" w:cs="仿宋" w:hint="eastAsia"/>
          <w:color w:val="000000" w:themeColor="text1"/>
          <w:sz w:val="28"/>
          <w:szCs w:val="28"/>
        </w:rPr>
        <w:t>竞赛组织委员会下设秘书处，挂靠中国农业大学党委研究生工作部，</w:t>
      </w:r>
      <w:r>
        <w:rPr>
          <w:rFonts w:ascii="仿宋" w:eastAsia="仿宋" w:hAnsi="仿宋" w:cs="仿宋" w:hint="eastAsia"/>
          <w:sz w:val="28"/>
          <w:szCs w:val="28"/>
        </w:rPr>
        <w:t>负责按照竞赛章程组织竞赛活动并向竞赛组委会报告工作。秘书处设秘书长</w:t>
      </w:r>
      <w:r>
        <w:rPr>
          <w:rFonts w:ascii="仿宋" w:eastAsia="仿宋" w:hAnsi="仿宋" w:cs="仿宋"/>
          <w:sz w:val="28"/>
          <w:szCs w:val="28"/>
        </w:rPr>
        <w:t>1-2</w:t>
      </w:r>
      <w:r>
        <w:rPr>
          <w:rFonts w:ascii="仿宋" w:eastAsia="仿宋" w:hAnsi="仿宋" w:cs="仿宋" w:hint="eastAsia"/>
          <w:sz w:val="28"/>
          <w:szCs w:val="28"/>
        </w:rPr>
        <w:t>名，副秘书长若干名。</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第九条  </w:t>
      </w:r>
      <w:r>
        <w:rPr>
          <w:rFonts w:ascii="仿宋" w:eastAsia="仿宋" w:hAnsi="仿宋" w:cs="仿宋" w:hint="eastAsia"/>
          <w:sz w:val="28"/>
          <w:szCs w:val="28"/>
        </w:rPr>
        <w:t>每届竞赛设立竞赛评审委员会（以下简称“评委会”），由研究生管理工作研究会和竞赛组织委员会聘请相关学科具有高级职称的专家组成。</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lastRenderedPageBreak/>
        <w:t>第十条</w:t>
      </w:r>
      <w:r>
        <w:rPr>
          <w:rFonts w:ascii="仿宋" w:eastAsia="仿宋" w:hAnsi="仿宋" w:cs="仿宋" w:hint="eastAsia"/>
          <w:sz w:val="28"/>
          <w:szCs w:val="28"/>
        </w:rPr>
        <w:t xml:space="preserve">  竞赛评审委员会职责如下：</w:t>
      </w:r>
    </w:p>
    <w:p w:rsidR="00BF17D1" w:rsidRDefault="00BF17D1" w:rsidP="00BF17D1">
      <w:pPr>
        <w:spacing w:line="520" w:lineRule="exact"/>
        <w:ind w:firstLine="645"/>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在本章程和评审规则基础上制定作品评审实施细则；</w:t>
      </w:r>
    </w:p>
    <w:p w:rsidR="00BF17D1" w:rsidRDefault="00BF17D1" w:rsidP="00BF17D1">
      <w:pPr>
        <w:spacing w:line="520" w:lineRule="exact"/>
        <w:ind w:firstLine="645"/>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审查参赛作品及其演示，对作者进行问辩；</w:t>
      </w:r>
    </w:p>
    <w:p w:rsidR="00BF17D1" w:rsidRDefault="00BF17D1" w:rsidP="00BF17D1">
      <w:pPr>
        <w:spacing w:line="520" w:lineRule="exact"/>
        <w:ind w:leftChars="300" w:left="630"/>
        <w:rPr>
          <w:rFonts w:ascii="仿宋" w:eastAsia="仿宋" w:hAnsi="仿宋"/>
          <w:sz w:val="28"/>
          <w:szCs w:val="28"/>
        </w:rPr>
      </w:pPr>
      <w:r>
        <w:rPr>
          <w:rFonts w:ascii="仿宋" w:eastAsia="仿宋" w:hAnsi="仿宋" w:cs="仿宋"/>
          <w:sz w:val="28"/>
          <w:szCs w:val="28"/>
        </w:rPr>
        <w:t>3.</w:t>
      </w:r>
      <w:r>
        <w:rPr>
          <w:rFonts w:ascii="仿宋" w:eastAsia="仿宋" w:hAnsi="仿宋" w:cs="仿宋" w:hint="eastAsia"/>
          <w:sz w:val="28"/>
          <w:szCs w:val="28"/>
        </w:rPr>
        <w:t>评选确定参赛作品获奖等次；</w:t>
      </w:r>
    </w:p>
    <w:p w:rsidR="00BF17D1" w:rsidRDefault="00BF17D1" w:rsidP="00BF17D1">
      <w:pPr>
        <w:spacing w:line="520" w:lineRule="exact"/>
        <w:ind w:leftChars="300" w:left="630"/>
        <w:rPr>
          <w:rFonts w:ascii="仿宋" w:eastAsia="仿宋" w:hAnsi="仿宋"/>
          <w:sz w:val="28"/>
          <w:szCs w:val="28"/>
        </w:rPr>
      </w:pPr>
      <w:r>
        <w:rPr>
          <w:rFonts w:ascii="仿宋" w:eastAsia="仿宋" w:hAnsi="仿宋" w:cs="仿宋"/>
          <w:sz w:val="28"/>
          <w:szCs w:val="28"/>
        </w:rPr>
        <w:t>4.</w:t>
      </w:r>
      <w:r>
        <w:rPr>
          <w:rFonts w:ascii="仿宋" w:eastAsia="仿宋" w:hAnsi="仿宋" w:cs="仿宋" w:hint="eastAsia"/>
          <w:sz w:val="28"/>
          <w:szCs w:val="28"/>
        </w:rPr>
        <w:t>议决竞赛作品评审的相关事项。</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第十一条</w:t>
      </w:r>
      <w:r>
        <w:rPr>
          <w:rFonts w:ascii="仿宋" w:eastAsia="仿宋" w:hAnsi="仿宋" w:cs="仿宋"/>
          <w:sz w:val="28"/>
          <w:szCs w:val="28"/>
        </w:rPr>
        <w:t xml:space="preserve">  </w:t>
      </w:r>
      <w:r>
        <w:rPr>
          <w:rFonts w:ascii="仿宋" w:eastAsia="仿宋" w:hAnsi="仿宋" w:cs="仿宋" w:hint="eastAsia"/>
          <w:sz w:val="28"/>
          <w:szCs w:val="28"/>
        </w:rPr>
        <w:t>竞赛组织委员会秘书处对参赛作品保有投诉质疑权利。质疑投诉者的姓名、单位予以保密。被质疑投诉者需提供相关证据或明确的线索。竞赛组织委员会将对涉</w:t>
      </w:r>
      <w:proofErr w:type="gramStart"/>
      <w:r>
        <w:rPr>
          <w:rFonts w:ascii="仿宋" w:eastAsia="仿宋" w:hAnsi="仿宋" w:cs="仿宋" w:hint="eastAsia"/>
          <w:sz w:val="28"/>
          <w:szCs w:val="28"/>
        </w:rPr>
        <w:t>疑</w:t>
      </w:r>
      <w:proofErr w:type="gramEnd"/>
      <w:r>
        <w:rPr>
          <w:rFonts w:ascii="仿宋" w:eastAsia="仿宋" w:hAnsi="仿宋" w:cs="仿宋" w:hint="eastAsia"/>
          <w:sz w:val="28"/>
          <w:szCs w:val="28"/>
        </w:rPr>
        <w:t>申报作品进行质疑调查，如情况属实，则评审委员会对涉</w:t>
      </w:r>
      <w:proofErr w:type="gramStart"/>
      <w:r>
        <w:rPr>
          <w:rFonts w:ascii="仿宋" w:eastAsia="仿宋" w:hAnsi="仿宋" w:cs="仿宋" w:hint="eastAsia"/>
          <w:sz w:val="28"/>
          <w:szCs w:val="28"/>
        </w:rPr>
        <w:t>疑</w:t>
      </w:r>
      <w:proofErr w:type="gramEnd"/>
      <w:r>
        <w:rPr>
          <w:rFonts w:ascii="仿宋" w:eastAsia="仿宋" w:hAnsi="仿宋" w:cs="仿宋" w:hint="eastAsia"/>
          <w:sz w:val="28"/>
          <w:szCs w:val="28"/>
        </w:rPr>
        <w:t>作品不予评审，已取得成绩的个人成绩随之取消，并扣除集体分中相当于一等奖分值双倍的分数。竞赛组委会秘书处不受理匿名质疑投诉。</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第十二条</w:t>
      </w:r>
      <w:r>
        <w:rPr>
          <w:rFonts w:ascii="仿宋" w:eastAsia="仿宋" w:hAnsi="仿宋" w:cs="仿宋"/>
          <w:sz w:val="28"/>
          <w:szCs w:val="28"/>
        </w:rPr>
        <w:t xml:space="preserve">  </w:t>
      </w:r>
      <w:r>
        <w:rPr>
          <w:rFonts w:ascii="仿宋" w:eastAsia="仿宋" w:hAnsi="仿宋" w:cs="仿宋" w:hint="eastAsia"/>
          <w:sz w:val="28"/>
          <w:szCs w:val="28"/>
        </w:rPr>
        <w:t>各会员单位院校要高度重视、积极协调，负责本单位参赛作品的资格审查、学术诚信等初审等选拔工作。参赛者及指导教师所获奖项可以纳入所在单位研究生奖学金及学术评价体系。</w:t>
      </w:r>
    </w:p>
    <w:p w:rsidR="00BF17D1" w:rsidRDefault="00BF17D1" w:rsidP="00BF17D1">
      <w:pPr>
        <w:spacing w:beforeLines="50" w:before="156" w:afterLines="50" w:after="156" w:line="360" w:lineRule="auto"/>
        <w:jc w:val="center"/>
        <w:rPr>
          <w:rFonts w:ascii="黑体" w:eastAsia="黑体" w:hAnsi="黑体"/>
          <w:b/>
          <w:bCs/>
          <w:sz w:val="32"/>
          <w:szCs w:val="32"/>
        </w:rPr>
      </w:pPr>
      <w:r>
        <w:rPr>
          <w:rFonts w:ascii="黑体" w:eastAsia="黑体" w:hAnsi="黑体" w:cs="黑体" w:hint="eastAsia"/>
          <w:b/>
          <w:bCs/>
          <w:sz w:val="32"/>
          <w:szCs w:val="32"/>
        </w:rPr>
        <w:t>第三章</w:t>
      </w:r>
      <w:r>
        <w:rPr>
          <w:rFonts w:ascii="黑体" w:eastAsia="黑体" w:hAnsi="黑体" w:cs="黑体"/>
          <w:b/>
          <w:bCs/>
          <w:sz w:val="32"/>
          <w:szCs w:val="32"/>
        </w:rPr>
        <w:t xml:space="preserve">  </w:t>
      </w:r>
      <w:r>
        <w:rPr>
          <w:rFonts w:ascii="黑体" w:eastAsia="黑体" w:hAnsi="黑体" w:cs="黑体" w:hint="eastAsia"/>
          <w:b/>
          <w:bCs/>
          <w:sz w:val="32"/>
          <w:szCs w:val="32"/>
        </w:rPr>
        <w:t>参赛资格与作品申报</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第十三条</w:t>
      </w:r>
      <w:r>
        <w:rPr>
          <w:rFonts w:ascii="仿宋" w:eastAsia="仿宋" w:hAnsi="仿宋" w:cs="仿宋"/>
          <w:sz w:val="28"/>
          <w:szCs w:val="28"/>
        </w:rPr>
        <w:t xml:space="preserve">  </w:t>
      </w:r>
      <w:r>
        <w:rPr>
          <w:rFonts w:ascii="仿宋" w:eastAsia="仿宋" w:hAnsi="仿宋" w:cs="仿宋" w:hint="eastAsia"/>
          <w:sz w:val="28"/>
          <w:szCs w:val="28"/>
        </w:rPr>
        <w:t>凡在举办竞赛的当年</w:t>
      </w:r>
      <w:r>
        <w:rPr>
          <w:rFonts w:ascii="仿宋" w:eastAsia="仿宋" w:hAnsi="仿宋" w:cs="仿宋"/>
          <w:sz w:val="28"/>
          <w:szCs w:val="28"/>
        </w:rPr>
        <w:t>10</w:t>
      </w:r>
      <w:r>
        <w:rPr>
          <w:rFonts w:ascii="仿宋" w:eastAsia="仿宋" w:hAnsi="仿宋" w:cs="仿宋" w:hint="eastAsia"/>
          <w:sz w:val="28"/>
          <w:szCs w:val="28"/>
        </w:rPr>
        <w:t>月</w:t>
      </w:r>
      <w:r>
        <w:rPr>
          <w:rFonts w:ascii="仿宋" w:eastAsia="仿宋" w:hAnsi="仿宋" w:cs="仿宋"/>
          <w:sz w:val="28"/>
          <w:szCs w:val="28"/>
        </w:rPr>
        <w:t>1</w:t>
      </w:r>
      <w:r>
        <w:rPr>
          <w:rFonts w:ascii="仿宋" w:eastAsia="仿宋" w:hAnsi="仿宋" w:cs="仿宋" w:hint="eastAsia"/>
          <w:sz w:val="28"/>
          <w:szCs w:val="28"/>
        </w:rPr>
        <w:t>日以前研究生管理工作研究会会员院校正式注册的全日制在读硕士</w:t>
      </w:r>
      <w:smartTag w:uri="urn:schemas-microsoft-com:office:smarttags" w:element="PersonName">
        <w:smartTagPr>
          <w:attr w:name="ProductID" w:val="和"/>
        </w:smartTagPr>
        <w:r>
          <w:rPr>
            <w:rFonts w:ascii="仿宋" w:eastAsia="仿宋" w:hAnsi="仿宋" w:cs="仿宋" w:hint="eastAsia"/>
            <w:sz w:val="28"/>
            <w:szCs w:val="28"/>
          </w:rPr>
          <w:t>和</w:t>
        </w:r>
      </w:smartTag>
      <w:r>
        <w:rPr>
          <w:rFonts w:ascii="仿宋" w:eastAsia="仿宋" w:hAnsi="仿宋" w:cs="仿宋" w:hint="eastAsia"/>
          <w:sz w:val="28"/>
          <w:szCs w:val="28"/>
        </w:rPr>
        <w:t>博士研究生都可申报参赛。</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第十四条  </w:t>
      </w:r>
      <w:r>
        <w:rPr>
          <w:rFonts w:ascii="仿宋" w:eastAsia="仿宋" w:hAnsi="仿宋" w:cs="仿宋" w:hint="eastAsia"/>
          <w:sz w:val="28"/>
          <w:szCs w:val="28"/>
        </w:rPr>
        <w:t>申报参赛的作品必须是申报参赛当年</w:t>
      </w:r>
      <w:r>
        <w:rPr>
          <w:rFonts w:ascii="仿宋" w:eastAsia="仿宋" w:hAnsi="仿宋" w:cs="仿宋"/>
          <w:sz w:val="28"/>
          <w:szCs w:val="28"/>
        </w:rPr>
        <w:t>10</w:t>
      </w:r>
      <w:r>
        <w:rPr>
          <w:rFonts w:ascii="仿宋" w:eastAsia="仿宋" w:hAnsi="仿宋" w:cs="仿宋" w:hint="eastAsia"/>
          <w:sz w:val="28"/>
          <w:szCs w:val="28"/>
        </w:rPr>
        <w:t>月</w:t>
      </w:r>
      <w:r>
        <w:rPr>
          <w:rFonts w:ascii="仿宋" w:eastAsia="仿宋" w:hAnsi="仿宋" w:cs="仿宋"/>
          <w:sz w:val="28"/>
          <w:szCs w:val="28"/>
        </w:rPr>
        <w:t>1</w:t>
      </w:r>
      <w:r>
        <w:rPr>
          <w:rFonts w:ascii="仿宋" w:eastAsia="仿宋" w:hAnsi="仿宋" w:cs="仿宋" w:hint="eastAsia"/>
          <w:sz w:val="28"/>
          <w:szCs w:val="28"/>
        </w:rPr>
        <w:t>日前两年内完成的学生学术科技或调研实践活动成果，申报者必须为作品认定证书、专利证书、调研报告及发表论文等有关作品上的署名第一作者（学生第一作者），合作者必须是学生且不得超过</w:t>
      </w:r>
      <w:r>
        <w:rPr>
          <w:rFonts w:ascii="仿宋" w:eastAsia="仿宋" w:hAnsi="仿宋" w:cs="仿宋"/>
          <w:sz w:val="28"/>
          <w:szCs w:val="28"/>
        </w:rPr>
        <w:t>4</w:t>
      </w:r>
      <w:r>
        <w:rPr>
          <w:rFonts w:ascii="仿宋" w:eastAsia="仿宋" w:hAnsi="仿宋" w:cs="仿宋" w:hint="eastAsia"/>
          <w:sz w:val="28"/>
          <w:szCs w:val="28"/>
        </w:rPr>
        <w:t>人。凡有合作者的作品，均按学历最高的作者分类参加硕士研究生或博士研究生类别进行评审。</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lastRenderedPageBreak/>
        <w:t>竞赛设立作品自查环节，</w:t>
      </w:r>
      <w:r>
        <w:rPr>
          <w:rFonts w:ascii="仿宋" w:eastAsia="仿宋" w:hAnsi="仿宋" w:cs="仿宋" w:hint="eastAsia"/>
          <w:kern w:val="0"/>
          <w:sz w:val="28"/>
          <w:szCs w:val="28"/>
        </w:rPr>
        <w:t>申报学校签订《全国农林院校研究生学术科技作品竞赛申报单位资格审查承诺书》，</w:t>
      </w:r>
      <w:r>
        <w:rPr>
          <w:rFonts w:ascii="仿宋" w:eastAsia="仿宋" w:hAnsi="仿宋" w:cs="仿宋" w:hint="eastAsia"/>
          <w:sz w:val="28"/>
          <w:szCs w:val="28"/>
        </w:rPr>
        <w:t>承诺作品符合全国农林院校研究生学术科技作品竞赛申报作品的要求，接受竞赛组委会抽查。一旦发现不符合申报要求的作品，将取消参赛资格，该学校不得补报作品。经核实有舞弊、抄袭、作假等的作品，从该参赛单位总分中扣除相当于一等奖分值的双倍分数，同时取消该单位参评集体奖项的资格。</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t>硕博连读生（直博生）若在决赛当年</w:t>
      </w:r>
      <w:r w:rsidR="000154A6">
        <w:rPr>
          <w:rFonts w:ascii="仿宋" w:eastAsia="仿宋" w:hAnsi="仿宋" w:cs="仿宋" w:hint="eastAsia"/>
          <w:sz w:val="28"/>
          <w:szCs w:val="28"/>
        </w:rPr>
        <w:t>10月1</w:t>
      </w:r>
      <w:r>
        <w:rPr>
          <w:rFonts w:ascii="仿宋" w:eastAsia="仿宋" w:hAnsi="仿宋" w:cs="仿宋" w:hint="eastAsia"/>
          <w:sz w:val="28"/>
          <w:szCs w:val="28"/>
        </w:rPr>
        <w:t>日以前未通过博士资格考试的，按硕士生学历申报作品，若通过，则按博士生学历申报作品。没有实行资格考试制度的学校，按照前两年为硕士、</w:t>
      </w:r>
      <w:smartTag w:uri="urn:schemas-microsoft-com:office:smarttags" w:element="PersonName">
        <w:smartTagPr>
          <w:attr w:name="ProductID" w:val="后续为"/>
        </w:smartTagPr>
        <w:r>
          <w:rPr>
            <w:rFonts w:ascii="仿宋" w:eastAsia="仿宋" w:hAnsi="仿宋" w:cs="仿宋" w:hint="eastAsia"/>
            <w:sz w:val="28"/>
            <w:szCs w:val="28"/>
          </w:rPr>
          <w:t>后续为</w:t>
        </w:r>
      </w:smartTag>
      <w:r>
        <w:rPr>
          <w:rFonts w:ascii="仿宋" w:eastAsia="仿宋" w:hAnsi="仿宋" w:cs="仿宋" w:hint="eastAsia"/>
          <w:sz w:val="28"/>
          <w:szCs w:val="28"/>
        </w:rPr>
        <w:t>博士学历申报作品。</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t>毕业论文、学年论文和学位论文、国际竞赛中获奖的作品、获国家级奖励成果（含参与过其他全国性竞赛的获奖作品）等均不在申报范围之列。</w:t>
      </w:r>
    </w:p>
    <w:p w:rsidR="00673571" w:rsidRDefault="00BF17D1" w:rsidP="001D4973">
      <w:pPr>
        <w:spacing w:before="240" w:line="520" w:lineRule="exact"/>
        <w:ind w:firstLineChars="200" w:firstLine="562"/>
        <w:rPr>
          <w:rFonts w:ascii="仿宋" w:eastAsia="仿宋" w:hAnsi="仿宋" w:cs="仿宋" w:hint="eastAsia"/>
          <w:sz w:val="28"/>
          <w:szCs w:val="28"/>
        </w:rPr>
      </w:pPr>
      <w:r>
        <w:rPr>
          <w:rFonts w:ascii="黑体" w:eastAsia="黑体" w:hAnsi="黑体" w:cs="黑体" w:hint="eastAsia"/>
          <w:b/>
          <w:bCs/>
          <w:sz w:val="28"/>
          <w:szCs w:val="28"/>
        </w:rPr>
        <w:t xml:space="preserve">第十五条  </w:t>
      </w:r>
      <w:r>
        <w:rPr>
          <w:rFonts w:ascii="仿宋" w:eastAsia="仿宋" w:hAnsi="仿宋" w:cs="仿宋" w:hint="eastAsia"/>
          <w:sz w:val="28"/>
          <w:szCs w:val="28"/>
        </w:rPr>
        <w:t>申报参赛的作品分为科技发明制作、自然科学类学术论文、哲学社会科学类社会调查报告和学术论文三类。</w:t>
      </w:r>
      <w:r w:rsidR="00673571" w:rsidRPr="00673571">
        <w:rPr>
          <w:rFonts w:ascii="仿宋" w:eastAsia="仿宋" w:hAnsi="仿宋" w:cs="仿宋" w:hint="eastAsia"/>
          <w:sz w:val="28"/>
          <w:szCs w:val="28"/>
        </w:rPr>
        <w:t>鼓励紧密围绕“三农”问题、乡村振兴战略、生态环境保护与可持续发展、国家粮食安全和农业安全、人类营养与健康、互联网+智慧农业等重大选题，在农学、林学、生命科学和农业工程等领域开展创新研究，在农业与生命科学、资源与环境科学、信息与计算机科学、农业工程与自动化科学、经济管理与社会科学领域形成的具有重要理论价值或重大生产实际意义和有望实现产业化的成果。</w:t>
      </w:r>
    </w:p>
    <w:p w:rsidR="00BF17D1" w:rsidRDefault="00BF17D1" w:rsidP="0067357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第十六条</w:t>
      </w:r>
      <w:r>
        <w:rPr>
          <w:rFonts w:ascii="仿宋" w:eastAsia="仿宋" w:hAnsi="仿宋" w:cs="仿宋"/>
          <w:sz w:val="28"/>
          <w:szCs w:val="28"/>
        </w:rPr>
        <w:t xml:space="preserve">  </w:t>
      </w:r>
      <w:r>
        <w:rPr>
          <w:rFonts w:ascii="仿宋" w:eastAsia="仿宋" w:hAnsi="仿宋" w:cs="仿宋" w:hint="eastAsia"/>
          <w:sz w:val="28"/>
          <w:szCs w:val="28"/>
        </w:rPr>
        <w:t>参赛作品涉及下列内容时，必须由申报者提供有关部门的证明材料，否则不予评审。</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t>动植物新品种的发现或培育，须有所在单位科研院所开具证明。</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lastRenderedPageBreak/>
        <w:t>对国家保护动植物的研究，须有省级以上林业部门开具证明，证明该项研究的过程中未产生对所研究的动植物繁衍、生长不利的影响。</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t>新药物的研究须有卫生行政部门授权机构的鉴定证明。</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t>医疗卫生研究须通过专家鉴定，并最好附有在公开发行的专业性杂志上发表过的文章。</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第十七条</w:t>
      </w:r>
      <w:r>
        <w:rPr>
          <w:rFonts w:ascii="仿宋" w:eastAsia="仿宋" w:hAnsi="仿宋" w:cs="仿宋"/>
          <w:sz w:val="28"/>
          <w:szCs w:val="28"/>
        </w:rPr>
        <w:t xml:space="preserve">  </w:t>
      </w:r>
      <w:r>
        <w:rPr>
          <w:rFonts w:ascii="仿宋" w:eastAsia="仿宋" w:hAnsi="仿宋" w:cs="仿宋" w:hint="eastAsia"/>
          <w:sz w:val="28"/>
          <w:szCs w:val="28"/>
        </w:rPr>
        <w:t>参赛作品必须由一名具有高级专业技术职称的指导教师推荐，经本校研究生管理部门审核确认。</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第十八条  </w:t>
      </w:r>
      <w:r>
        <w:rPr>
          <w:rFonts w:ascii="仿宋" w:eastAsia="仿宋" w:hAnsi="仿宋" w:cs="仿宋" w:hint="eastAsia"/>
          <w:sz w:val="28"/>
          <w:szCs w:val="28"/>
        </w:rPr>
        <w:t>每个学校选送参加竞赛的作品总数不得超过</w:t>
      </w:r>
      <w:r>
        <w:rPr>
          <w:rFonts w:ascii="仿宋" w:eastAsia="仿宋" w:hAnsi="仿宋" w:cs="仿宋"/>
          <w:sz w:val="28"/>
          <w:szCs w:val="28"/>
        </w:rPr>
        <w:t>6</w:t>
      </w:r>
      <w:r>
        <w:rPr>
          <w:rFonts w:ascii="仿宋" w:eastAsia="仿宋" w:hAnsi="仿宋" w:cs="仿宋" w:hint="eastAsia"/>
          <w:sz w:val="28"/>
          <w:szCs w:val="28"/>
        </w:rPr>
        <w:t>件，每人限报一件，作品中博士生的作品不得超过作品总数的</w:t>
      </w:r>
      <w:r>
        <w:rPr>
          <w:rFonts w:ascii="仿宋" w:eastAsia="仿宋" w:hAnsi="仿宋" w:cs="仿宋"/>
          <w:sz w:val="28"/>
          <w:szCs w:val="28"/>
        </w:rPr>
        <w:t>1/2</w:t>
      </w:r>
      <w:r>
        <w:rPr>
          <w:rFonts w:ascii="仿宋" w:eastAsia="仿宋" w:hAnsi="仿宋" w:cs="仿宋" w:hint="eastAsia"/>
          <w:sz w:val="28"/>
          <w:szCs w:val="28"/>
        </w:rPr>
        <w:t>。参赛作品须经过所在单位初步审定资格后，方可上报竞赛组委会秘书处。</w:t>
      </w:r>
    </w:p>
    <w:p w:rsidR="00BF17D1" w:rsidRDefault="00BF17D1" w:rsidP="00BF17D1">
      <w:pPr>
        <w:spacing w:beforeLines="50" w:before="156" w:afterLines="50" w:after="156" w:line="360" w:lineRule="auto"/>
        <w:jc w:val="center"/>
        <w:rPr>
          <w:rFonts w:ascii="黑体" w:eastAsia="黑体" w:hAnsi="黑体"/>
          <w:b/>
          <w:bCs/>
          <w:sz w:val="32"/>
          <w:szCs w:val="32"/>
        </w:rPr>
      </w:pPr>
      <w:r>
        <w:rPr>
          <w:rFonts w:ascii="黑体" w:eastAsia="黑体" w:hAnsi="黑体" w:cs="黑体" w:hint="eastAsia"/>
          <w:b/>
          <w:bCs/>
          <w:sz w:val="32"/>
          <w:szCs w:val="32"/>
        </w:rPr>
        <w:t>第四章</w:t>
      </w:r>
      <w:r>
        <w:rPr>
          <w:rFonts w:ascii="黑体" w:eastAsia="黑体" w:hAnsi="黑体" w:cs="黑体"/>
          <w:b/>
          <w:bCs/>
          <w:sz w:val="32"/>
          <w:szCs w:val="32"/>
        </w:rPr>
        <w:t xml:space="preserve">  </w:t>
      </w:r>
      <w:r>
        <w:rPr>
          <w:rFonts w:ascii="黑体" w:eastAsia="黑体" w:hAnsi="黑体" w:cs="黑体" w:hint="eastAsia"/>
          <w:b/>
          <w:bCs/>
          <w:sz w:val="32"/>
          <w:szCs w:val="32"/>
        </w:rPr>
        <w:t>答辩、展览、转让</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第十九条  </w:t>
      </w:r>
      <w:r>
        <w:rPr>
          <w:rFonts w:ascii="仿宋" w:eastAsia="仿宋" w:hAnsi="仿宋" w:cs="仿宋" w:hint="eastAsia"/>
          <w:sz w:val="28"/>
          <w:szCs w:val="28"/>
        </w:rPr>
        <w:t>竞赛评审委员会将对所有参选作品进行初审，通过差额初审的作品参加决赛答辩并按规定格式填写作品展示单页。科技发明类作品须有模型或视频参展。附带实物或模型参加答辩的，须于参展前与秘书处说明。</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第二十条</w:t>
      </w:r>
      <w:r>
        <w:rPr>
          <w:rFonts w:ascii="仿宋" w:eastAsia="仿宋" w:hAnsi="仿宋" w:cs="仿宋"/>
          <w:sz w:val="28"/>
          <w:szCs w:val="28"/>
        </w:rPr>
        <w:t xml:space="preserve">  </w:t>
      </w:r>
      <w:r>
        <w:rPr>
          <w:rFonts w:ascii="仿宋" w:eastAsia="仿宋" w:hAnsi="仿宋" w:cs="仿宋" w:hint="eastAsia"/>
          <w:sz w:val="28"/>
          <w:szCs w:val="28"/>
        </w:rPr>
        <w:t>竞赛组委会将在竞赛的决赛阶段组织多种形式的学术和工作交流活动，并适时举办单项展示赛或邀请赛等丰富竞赛活动。</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第二十一条</w:t>
      </w:r>
      <w:r>
        <w:rPr>
          <w:rFonts w:ascii="仿宋" w:eastAsia="仿宋" w:hAnsi="仿宋" w:cs="仿宋"/>
          <w:sz w:val="28"/>
          <w:szCs w:val="28"/>
        </w:rPr>
        <w:t xml:space="preserve">  </w:t>
      </w:r>
      <w:r>
        <w:rPr>
          <w:rFonts w:ascii="仿宋" w:eastAsia="仿宋" w:hAnsi="仿宋" w:cs="仿宋" w:hint="eastAsia"/>
          <w:sz w:val="28"/>
          <w:szCs w:val="28"/>
        </w:rPr>
        <w:t>竞赛组委会邀请相关企业参加决赛期间参展及成果转让活动。成果是否转让不作为作品评审获奖的依据。成果产权及利益分配由作者、所在单位和相关企业协商确定。</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第二十二条</w:t>
      </w:r>
      <w:r>
        <w:rPr>
          <w:rFonts w:ascii="仿宋" w:eastAsia="仿宋" w:hAnsi="仿宋" w:cs="仿宋"/>
          <w:sz w:val="28"/>
          <w:szCs w:val="28"/>
        </w:rPr>
        <w:t xml:space="preserve">  </w:t>
      </w:r>
      <w:r>
        <w:rPr>
          <w:rFonts w:ascii="仿宋" w:eastAsia="仿宋" w:hAnsi="仿宋" w:cs="仿宋" w:hint="eastAsia"/>
          <w:sz w:val="28"/>
          <w:szCs w:val="28"/>
        </w:rPr>
        <w:t>竞赛组委会可以结集出版竞赛获奖的作品及评委评语。</w:t>
      </w:r>
    </w:p>
    <w:p w:rsidR="00BF17D1" w:rsidRDefault="00BF17D1" w:rsidP="00BF17D1">
      <w:pPr>
        <w:spacing w:beforeLines="50" w:before="156" w:afterLines="50" w:after="156" w:line="360" w:lineRule="auto"/>
        <w:jc w:val="center"/>
        <w:rPr>
          <w:rFonts w:ascii="黑体" w:eastAsia="黑体" w:hAnsi="黑体"/>
          <w:b/>
          <w:bCs/>
          <w:sz w:val="32"/>
          <w:szCs w:val="32"/>
        </w:rPr>
      </w:pPr>
      <w:r>
        <w:rPr>
          <w:rFonts w:ascii="黑体" w:eastAsia="黑体" w:hAnsi="黑体" w:cs="黑体" w:hint="eastAsia"/>
          <w:b/>
          <w:bCs/>
          <w:sz w:val="32"/>
          <w:szCs w:val="32"/>
        </w:rPr>
        <w:t>第五章</w:t>
      </w:r>
      <w:r>
        <w:rPr>
          <w:rFonts w:ascii="黑体" w:eastAsia="黑体" w:hAnsi="黑体" w:cs="黑体"/>
          <w:b/>
          <w:bCs/>
          <w:sz w:val="32"/>
          <w:szCs w:val="32"/>
        </w:rPr>
        <w:t xml:space="preserve">  </w:t>
      </w:r>
      <w:r>
        <w:rPr>
          <w:rFonts w:ascii="黑体" w:eastAsia="黑体" w:hAnsi="黑体" w:cs="黑体" w:hint="eastAsia"/>
          <w:b/>
          <w:bCs/>
          <w:sz w:val="32"/>
          <w:szCs w:val="32"/>
        </w:rPr>
        <w:t>奖励</w:t>
      </w:r>
    </w:p>
    <w:p w:rsidR="00BF17D1" w:rsidRDefault="00BF17D1" w:rsidP="00BF17D1">
      <w:pPr>
        <w:spacing w:line="520" w:lineRule="exact"/>
        <w:ind w:firstLineChars="200" w:firstLine="562"/>
        <w:rPr>
          <w:rFonts w:ascii="仿宋" w:eastAsia="仿宋" w:hAnsi="仿宋"/>
          <w:sz w:val="28"/>
          <w:szCs w:val="28"/>
        </w:rPr>
      </w:pPr>
      <w:r>
        <w:rPr>
          <w:rFonts w:ascii="黑体" w:eastAsia="黑体" w:hAnsi="黑体" w:cs="黑体" w:hint="eastAsia"/>
          <w:b/>
          <w:bCs/>
          <w:sz w:val="28"/>
          <w:szCs w:val="28"/>
        </w:rPr>
        <w:lastRenderedPageBreak/>
        <w:t xml:space="preserve">第二十三条  </w:t>
      </w:r>
      <w:r w:rsidR="00FD0F64" w:rsidRPr="00673571">
        <w:rPr>
          <w:rFonts w:ascii="仿宋" w:eastAsia="仿宋" w:hAnsi="仿宋" w:cs="仿宋" w:hint="eastAsia"/>
          <w:sz w:val="28"/>
          <w:szCs w:val="28"/>
        </w:rPr>
        <w:t>竞赛设特、一、二、三等奖，其中15%作品为特等奖、一等奖（其中特等奖3名），35％的作品为二等奖，50％的作品为三等奖。</w:t>
      </w:r>
      <w:r>
        <w:rPr>
          <w:rFonts w:ascii="仿宋" w:eastAsia="仿宋" w:hAnsi="仿宋" w:cs="仿宋" w:hint="eastAsia"/>
          <w:sz w:val="28"/>
          <w:szCs w:val="28"/>
        </w:rPr>
        <w:t>硕士研究生、博士研究生两个学历层次作者的各等级作品获奖数与入围评审作品比例基本一致。</w:t>
      </w:r>
    </w:p>
    <w:p w:rsidR="00BF17D1" w:rsidRDefault="00BF17D1" w:rsidP="00BF17D1">
      <w:pPr>
        <w:spacing w:line="520" w:lineRule="exact"/>
        <w:ind w:firstLineChars="200" w:firstLine="562"/>
        <w:rPr>
          <w:rFonts w:ascii="仿宋" w:eastAsia="仿宋" w:hAnsi="仿宋"/>
          <w:sz w:val="28"/>
          <w:szCs w:val="28"/>
        </w:rPr>
      </w:pPr>
      <w:r>
        <w:rPr>
          <w:rFonts w:ascii="黑体" w:eastAsia="黑体" w:hAnsi="黑体" w:cs="黑体" w:hint="eastAsia"/>
          <w:b/>
          <w:bCs/>
          <w:sz w:val="28"/>
          <w:szCs w:val="28"/>
        </w:rPr>
        <w:t>第二十四条</w:t>
      </w:r>
      <w:r>
        <w:rPr>
          <w:rFonts w:ascii="仿宋" w:eastAsia="仿宋" w:hAnsi="仿宋" w:cs="仿宋"/>
          <w:sz w:val="28"/>
          <w:szCs w:val="28"/>
        </w:rPr>
        <w:t xml:space="preserve">  </w:t>
      </w:r>
      <w:r>
        <w:rPr>
          <w:rFonts w:ascii="仿宋" w:eastAsia="仿宋" w:hAnsi="仿宋" w:cs="仿宋" w:hint="eastAsia"/>
          <w:sz w:val="28"/>
          <w:szCs w:val="28"/>
        </w:rPr>
        <w:t>参加决赛的作品，确认资格有效的，由竞赛组委会向作者颁发证书，并颁发相应的奖金。</w:t>
      </w:r>
    </w:p>
    <w:p w:rsidR="00BF17D1" w:rsidRDefault="00BF17D1" w:rsidP="00BF17D1">
      <w:pPr>
        <w:spacing w:line="520" w:lineRule="exact"/>
        <w:ind w:firstLine="600"/>
        <w:rPr>
          <w:rFonts w:ascii="仿宋" w:eastAsia="仿宋" w:hAnsi="仿宋"/>
          <w:sz w:val="28"/>
          <w:szCs w:val="28"/>
        </w:rPr>
      </w:pPr>
      <w:r>
        <w:rPr>
          <w:rFonts w:ascii="黑体" w:eastAsia="黑体" w:hAnsi="黑体" w:cs="黑体" w:hint="eastAsia"/>
          <w:b/>
          <w:bCs/>
          <w:sz w:val="28"/>
          <w:szCs w:val="28"/>
        </w:rPr>
        <w:t xml:space="preserve">第二十五条 </w:t>
      </w:r>
      <w:r>
        <w:rPr>
          <w:rFonts w:ascii="仿宋" w:eastAsia="仿宋" w:hAnsi="仿宋" w:cs="仿宋" w:hint="eastAsia"/>
          <w:sz w:val="28"/>
          <w:szCs w:val="28"/>
        </w:rPr>
        <w:t>“全国农林院校研究生学术科技作品竞赛”设立团体奖项，分为团体总分奖和优秀组织奖。团体总分奖以学校为单位计算参赛得分，团体总分按名次排列，按位次公布。各等次奖计分方法如下：特等奖作品每件计</w:t>
      </w:r>
      <w:r>
        <w:rPr>
          <w:rFonts w:ascii="仿宋" w:eastAsia="仿宋" w:hAnsi="仿宋" w:cs="仿宋"/>
          <w:sz w:val="28"/>
          <w:szCs w:val="28"/>
        </w:rPr>
        <w:t>100</w:t>
      </w:r>
      <w:r>
        <w:rPr>
          <w:rFonts w:ascii="仿宋" w:eastAsia="仿宋" w:hAnsi="仿宋" w:cs="仿宋" w:hint="eastAsia"/>
          <w:sz w:val="28"/>
          <w:szCs w:val="28"/>
        </w:rPr>
        <w:t>分，一等奖作品每件计</w:t>
      </w:r>
      <w:r>
        <w:rPr>
          <w:rFonts w:ascii="仿宋" w:eastAsia="仿宋" w:hAnsi="仿宋" w:cs="仿宋"/>
          <w:sz w:val="28"/>
          <w:szCs w:val="28"/>
        </w:rPr>
        <w:t>70</w:t>
      </w:r>
      <w:r>
        <w:rPr>
          <w:rFonts w:ascii="仿宋" w:eastAsia="仿宋" w:hAnsi="仿宋" w:cs="仿宋" w:hint="eastAsia"/>
          <w:sz w:val="28"/>
          <w:szCs w:val="28"/>
        </w:rPr>
        <w:t>分，二等奖作品每件计</w:t>
      </w:r>
      <w:r>
        <w:rPr>
          <w:rFonts w:ascii="仿宋" w:eastAsia="仿宋" w:hAnsi="仿宋" w:cs="仿宋"/>
          <w:sz w:val="28"/>
          <w:szCs w:val="28"/>
        </w:rPr>
        <w:t>40</w:t>
      </w:r>
      <w:r>
        <w:rPr>
          <w:rFonts w:ascii="仿宋" w:eastAsia="仿宋" w:hAnsi="仿宋" w:cs="仿宋" w:hint="eastAsia"/>
          <w:sz w:val="28"/>
          <w:szCs w:val="28"/>
        </w:rPr>
        <w:t>分，三等奖作品每件计</w:t>
      </w:r>
      <w:r>
        <w:rPr>
          <w:rFonts w:ascii="仿宋" w:eastAsia="仿宋" w:hAnsi="仿宋" w:cs="仿宋"/>
          <w:sz w:val="28"/>
          <w:szCs w:val="28"/>
        </w:rPr>
        <w:t>20</w:t>
      </w:r>
      <w:r>
        <w:rPr>
          <w:rFonts w:ascii="仿宋" w:eastAsia="仿宋" w:hAnsi="仿宋" w:cs="仿宋" w:hint="eastAsia"/>
          <w:sz w:val="28"/>
          <w:szCs w:val="28"/>
        </w:rPr>
        <w:t>分。如团体总积分相等，则以获特等奖的个数决定同一名次内的排序，以此类推至三等奖。</w:t>
      </w:r>
    </w:p>
    <w:p w:rsidR="00BF17D1" w:rsidRDefault="00BF17D1" w:rsidP="00BF17D1">
      <w:pPr>
        <w:spacing w:line="520" w:lineRule="exact"/>
        <w:ind w:firstLineChars="200" w:firstLine="560"/>
        <w:rPr>
          <w:rFonts w:ascii="仿宋" w:eastAsia="仿宋" w:hAnsi="仿宋"/>
          <w:sz w:val="28"/>
          <w:szCs w:val="28"/>
        </w:rPr>
      </w:pPr>
      <w:r>
        <w:rPr>
          <w:rFonts w:ascii="仿宋" w:eastAsia="仿宋" w:hAnsi="仿宋" w:cs="仿宋" w:hint="eastAsia"/>
          <w:sz w:val="28"/>
          <w:szCs w:val="28"/>
        </w:rPr>
        <w:t>竞赛设优秀组织奖，奖励在竞赛组织工作中表现突出的单位院校。优秀组织奖由竞赛组委会评定。</w:t>
      </w:r>
    </w:p>
    <w:p w:rsidR="00BF17D1" w:rsidRDefault="00BF17D1" w:rsidP="00BF17D1">
      <w:pPr>
        <w:spacing w:beforeLines="50" w:before="156" w:afterLines="50" w:after="156" w:line="360" w:lineRule="auto"/>
        <w:jc w:val="center"/>
        <w:rPr>
          <w:rFonts w:ascii="黑体" w:eastAsia="黑体" w:hAnsi="黑体"/>
          <w:b/>
          <w:bCs/>
          <w:sz w:val="32"/>
          <w:szCs w:val="32"/>
        </w:rPr>
      </w:pPr>
      <w:r>
        <w:rPr>
          <w:rFonts w:ascii="黑体" w:eastAsia="黑体" w:hAnsi="黑体" w:cs="黑体" w:hint="eastAsia"/>
          <w:b/>
          <w:bCs/>
          <w:sz w:val="32"/>
          <w:szCs w:val="32"/>
        </w:rPr>
        <w:t>第六章</w:t>
      </w:r>
      <w:r>
        <w:rPr>
          <w:rFonts w:ascii="黑体" w:eastAsia="黑体" w:hAnsi="黑体" w:cs="黑体"/>
          <w:b/>
          <w:bCs/>
          <w:sz w:val="32"/>
          <w:szCs w:val="32"/>
        </w:rPr>
        <w:t xml:space="preserve">  </w:t>
      </w:r>
      <w:r>
        <w:rPr>
          <w:rFonts w:ascii="黑体" w:eastAsia="黑体" w:hAnsi="黑体" w:cs="黑体" w:hint="eastAsia"/>
          <w:b/>
          <w:bCs/>
          <w:sz w:val="32"/>
          <w:szCs w:val="32"/>
        </w:rPr>
        <w:t>附则</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第二十六条</w:t>
      </w:r>
      <w:r>
        <w:rPr>
          <w:rFonts w:ascii="仿宋" w:eastAsia="仿宋" w:hAnsi="仿宋" w:cs="仿宋"/>
          <w:sz w:val="28"/>
          <w:szCs w:val="28"/>
        </w:rPr>
        <w:t xml:space="preserve">  </w:t>
      </w:r>
      <w:r>
        <w:rPr>
          <w:rFonts w:ascii="仿宋" w:eastAsia="仿宋" w:hAnsi="仿宋" w:cs="仿宋" w:hint="eastAsia"/>
          <w:sz w:val="28"/>
          <w:szCs w:val="28"/>
        </w:rPr>
        <w:t>竞赛结束后，对获奖作品保留</w:t>
      </w:r>
      <w:r>
        <w:rPr>
          <w:rFonts w:ascii="仿宋" w:eastAsia="仿宋" w:hAnsi="仿宋" w:cs="仿宋"/>
          <w:sz w:val="28"/>
          <w:szCs w:val="28"/>
        </w:rPr>
        <w:t>10</w:t>
      </w:r>
      <w:r>
        <w:rPr>
          <w:rFonts w:ascii="仿宋" w:eastAsia="仿宋" w:hAnsi="仿宋" w:cs="仿宋" w:hint="eastAsia"/>
          <w:sz w:val="28"/>
          <w:szCs w:val="28"/>
        </w:rPr>
        <w:t>个工作日的质疑投诉期。若收到投诉，竞赛领导小组将组织相关单位部门进行调查。经调查，如确认该作品资格不符者，取消该作品获得的奖励，取消该校所获得的优秀组织奖，通报竞赛组委会成员单位。竞赛组委会保护投诉人的合法权益。</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第二十七条</w:t>
      </w:r>
      <w:r>
        <w:rPr>
          <w:rFonts w:ascii="仿宋" w:eastAsia="仿宋" w:hAnsi="仿宋" w:cs="仿宋"/>
          <w:sz w:val="28"/>
          <w:szCs w:val="28"/>
        </w:rPr>
        <w:t xml:space="preserve">  </w:t>
      </w:r>
      <w:r>
        <w:rPr>
          <w:rFonts w:ascii="仿宋" w:eastAsia="仿宋" w:hAnsi="仿宋" w:cs="仿宋" w:hint="eastAsia"/>
          <w:sz w:val="28"/>
          <w:szCs w:val="28"/>
        </w:rPr>
        <w:t>希望承办竞赛的院校按当届组委会通过的申办办法，申请承办下一届竞赛活动。当届组委会通过一定的民主程序产生下届承办单位。</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第二十八条</w:t>
      </w:r>
      <w:r>
        <w:rPr>
          <w:rFonts w:ascii="仿宋" w:eastAsia="仿宋" w:hAnsi="仿宋" w:cs="仿宋"/>
          <w:sz w:val="28"/>
          <w:szCs w:val="28"/>
        </w:rPr>
        <w:t xml:space="preserve">  </w:t>
      </w:r>
      <w:r>
        <w:rPr>
          <w:rFonts w:ascii="仿宋" w:eastAsia="仿宋" w:hAnsi="仿宋" w:cs="仿宋" w:hint="eastAsia"/>
          <w:sz w:val="28"/>
          <w:szCs w:val="28"/>
        </w:rPr>
        <w:t>竞赛承办单位有权以竞赛组委会名义寻求企业赞</w:t>
      </w:r>
      <w:r>
        <w:rPr>
          <w:rFonts w:ascii="仿宋" w:eastAsia="仿宋" w:hAnsi="仿宋" w:cs="仿宋" w:hint="eastAsia"/>
          <w:sz w:val="28"/>
          <w:szCs w:val="28"/>
        </w:rPr>
        <w:lastRenderedPageBreak/>
        <w:t>助。</w:t>
      </w:r>
    </w:p>
    <w:p w:rsidR="00BF17D1" w:rsidRDefault="00BF17D1" w:rsidP="00BF17D1">
      <w:pPr>
        <w:spacing w:before="240" w:line="520" w:lineRule="exact"/>
        <w:ind w:firstLineChars="200" w:firstLine="562"/>
        <w:rPr>
          <w:rFonts w:ascii="仿宋" w:eastAsia="仿宋" w:hAnsi="仿宋"/>
          <w:sz w:val="28"/>
          <w:szCs w:val="28"/>
        </w:rPr>
      </w:pPr>
      <w:r>
        <w:rPr>
          <w:rFonts w:ascii="黑体" w:eastAsia="黑体" w:hAnsi="黑体" w:cs="黑体" w:hint="eastAsia"/>
          <w:b/>
          <w:bCs/>
          <w:sz w:val="28"/>
          <w:szCs w:val="28"/>
        </w:rPr>
        <w:t xml:space="preserve">第二十九条  </w:t>
      </w:r>
      <w:r>
        <w:rPr>
          <w:rFonts w:ascii="仿宋" w:eastAsia="仿宋" w:hAnsi="仿宋" w:cs="仿宋" w:hint="eastAsia"/>
          <w:sz w:val="28"/>
          <w:szCs w:val="28"/>
        </w:rPr>
        <w:t>本章程自第</w:t>
      </w:r>
      <w:r w:rsidR="00813A64" w:rsidRPr="00673571">
        <w:rPr>
          <w:rFonts w:ascii="仿宋" w:eastAsia="仿宋" w:hAnsi="仿宋" w:cs="仿宋" w:hint="eastAsia"/>
          <w:sz w:val="28"/>
          <w:szCs w:val="28"/>
        </w:rPr>
        <w:t>二</w:t>
      </w:r>
      <w:r>
        <w:rPr>
          <w:rFonts w:ascii="仿宋" w:eastAsia="仿宋" w:hAnsi="仿宋" w:cs="仿宋" w:hint="eastAsia"/>
          <w:sz w:val="28"/>
          <w:szCs w:val="28"/>
        </w:rPr>
        <w:t>届全国农林院校研究生学术科技作品竞赛组织委员会审议通过之日起生效，解释权归全国农林院校研究生学术科技作品竞赛组织委员会所有。</w:t>
      </w:r>
      <w:bookmarkStart w:id="1" w:name="_GoBack"/>
      <w:bookmarkEnd w:id="1"/>
    </w:p>
    <w:p w:rsidR="00BF17D1" w:rsidRDefault="00BF17D1" w:rsidP="00BF17D1">
      <w:pPr>
        <w:spacing w:before="240" w:line="520" w:lineRule="exact"/>
        <w:ind w:firstLineChars="200" w:firstLine="560"/>
        <w:jc w:val="right"/>
        <w:rPr>
          <w:rFonts w:ascii="仿宋" w:eastAsia="仿宋" w:hAnsi="仿宋" w:cs="仿宋"/>
          <w:sz w:val="28"/>
          <w:szCs w:val="28"/>
        </w:rPr>
      </w:pPr>
    </w:p>
    <w:p w:rsidR="00BF17D1" w:rsidRDefault="00BF17D1" w:rsidP="00BF17D1">
      <w:pPr>
        <w:spacing w:before="240" w:line="520" w:lineRule="exact"/>
        <w:ind w:firstLineChars="200" w:firstLine="560"/>
        <w:jc w:val="right"/>
        <w:rPr>
          <w:rFonts w:ascii="仿宋" w:eastAsia="仿宋" w:hAnsi="仿宋" w:cs="仿宋"/>
          <w:sz w:val="28"/>
          <w:szCs w:val="28"/>
        </w:rPr>
      </w:pPr>
    </w:p>
    <w:p w:rsidR="00BF17D1" w:rsidRDefault="00BF17D1" w:rsidP="00BF17D1">
      <w:pPr>
        <w:spacing w:before="240" w:line="520" w:lineRule="exact"/>
        <w:ind w:firstLineChars="200" w:firstLine="560"/>
        <w:jc w:val="right"/>
        <w:rPr>
          <w:rFonts w:ascii="仿宋" w:eastAsia="仿宋" w:hAnsi="仿宋" w:cs="仿宋"/>
          <w:sz w:val="28"/>
          <w:szCs w:val="28"/>
        </w:rPr>
      </w:pPr>
    </w:p>
    <w:p w:rsidR="00BF17D1" w:rsidRDefault="00BF17D1" w:rsidP="00BF17D1">
      <w:pPr>
        <w:spacing w:before="240" w:line="520" w:lineRule="exact"/>
        <w:ind w:firstLineChars="200" w:firstLine="560"/>
        <w:jc w:val="right"/>
        <w:rPr>
          <w:rFonts w:ascii="仿宋" w:eastAsia="仿宋" w:hAnsi="仿宋" w:cs="仿宋"/>
          <w:sz w:val="28"/>
          <w:szCs w:val="28"/>
        </w:rPr>
      </w:pPr>
    </w:p>
    <w:p w:rsidR="00BF17D1" w:rsidRDefault="00BF17D1" w:rsidP="00BF17D1">
      <w:pPr>
        <w:spacing w:before="240" w:line="520" w:lineRule="exact"/>
        <w:ind w:firstLineChars="200" w:firstLine="560"/>
        <w:jc w:val="right"/>
        <w:rPr>
          <w:rFonts w:ascii="仿宋" w:eastAsia="仿宋" w:hAnsi="仿宋" w:cs="仿宋"/>
          <w:sz w:val="28"/>
          <w:szCs w:val="28"/>
        </w:rPr>
      </w:pPr>
    </w:p>
    <w:p w:rsidR="00BF17D1" w:rsidRDefault="00BF17D1" w:rsidP="00BF17D1">
      <w:pPr>
        <w:spacing w:before="240" w:line="520" w:lineRule="exact"/>
        <w:ind w:firstLineChars="200" w:firstLine="560"/>
        <w:jc w:val="right"/>
        <w:rPr>
          <w:rFonts w:ascii="仿宋" w:eastAsia="仿宋" w:hAnsi="仿宋" w:cs="仿宋"/>
          <w:sz w:val="28"/>
          <w:szCs w:val="28"/>
        </w:rPr>
      </w:pPr>
    </w:p>
    <w:p w:rsidR="003C28B7" w:rsidRDefault="003C28B7"/>
    <w:sectPr w:rsidR="003C28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932" w:rsidRDefault="00D95932" w:rsidP="00BF17D1">
      <w:r>
        <w:separator/>
      </w:r>
    </w:p>
  </w:endnote>
  <w:endnote w:type="continuationSeparator" w:id="0">
    <w:p w:rsidR="00D95932" w:rsidRDefault="00D95932" w:rsidP="00BF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932" w:rsidRDefault="00D95932" w:rsidP="00BF17D1">
      <w:r>
        <w:separator/>
      </w:r>
    </w:p>
  </w:footnote>
  <w:footnote w:type="continuationSeparator" w:id="0">
    <w:p w:rsidR="00D95932" w:rsidRDefault="00D95932" w:rsidP="00BF17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F05"/>
    <w:rsid w:val="000154A6"/>
    <w:rsid w:val="000C2DCE"/>
    <w:rsid w:val="000F082D"/>
    <w:rsid w:val="000F5ED2"/>
    <w:rsid w:val="00165544"/>
    <w:rsid w:val="001D4973"/>
    <w:rsid w:val="001D649E"/>
    <w:rsid w:val="00226BC7"/>
    <w:rsid w:val="002A49AC"/>
    <w:rsid w:val="002E5DAB"/>
    <w:rsid w:val="003C28B7"/>
    <w:rsid w:val="00673571"/>
    <w:rsid w:val="00711716"/>
    <w:rsid w:val="00813A64"/>
    <w:rsid w:val="008372E2"/>
    <w:rsid w:val="00926B58"/>
    <w:rsid w:val="00A23A48"/>
    <w:rsid w:val="00A26CF2"/>
    <w:rsid w:val="00A32D6D"/>
    <w:rsid w:val="00A34F96"/>
    <w:rsid w:val="00A364D4"/>
    <w:rsid w:val="00A93AAA"/>
    <w:rsid w:val="00AB6A9A"/>
    <w:rsid w:val="00AF6F05"/>
    <w:rsid w:val="00B0352B"/>
    <w:rsid w:val="00B1715E"/>
    <w:rsid w:val="00B21458"/>
    <w:rsid w:val="00B976F0"/>
    <w:rsid w:val="00BF17D1"/>
    <w:rsid w:val="00C96AB4"/>
    <w:rsid w:val="00CA5280"/>
    <w:rsid w:val="00D67011"/>
    <w:rsid w:val="00D95932"/>
    <w:rsid w:val="00DF6649"/>
    <w:rsid w:val="00EA4668"/>
    <w:rsid w:val="00EC2EEF"/>
    <w:rsid w:val="00FD0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7D1"/>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BF17D1"/>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17D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F17D1"/>
    <w:rPr>
      <w:sz w:val="18"/>
      <w:szCs w:val="18"/>
    </w:rPr>
  </w:style>
  <w:style w:type="paragraph" w:styleId="a4">
    <w:name w:val="footer"/>
    <w:basedOn w:val="a"/>
    <w:link w:val="Char0"/>
    <w:uiPriority w:val="99"/>
    <w:unhideWhenUsed/>
    <w:rsid w:val="00BF17D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F17D1"/>
    <w:rPr>
      <w:sz w:val="18"/>
      <w:szCs w:val="18"/>
    </w:rPr>
  </w:style>
  <w:style w:type="character" w:customStyle="1" w:styleId="1Char">
    <w:name w:val="标题 1 Char"/>
    <w:basedOn w:val="a0"/>
    <w:link w:val="1"/>
    <w:uiPriority w:val="9"/>
    <w:rsid w:val="00BF17D1"/>
    <w:rPr>
      <w:rFonts w:ascii="Times New Roman" w:eastAsia="华文中宋" w:hAnsi="Times New Roman" w:cs="Times New Roman"/>
      <w:b/>
      <w:kern w:val="44"/>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7D1"/>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BF17D1"/>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17D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F17D1"/>
    <w:rPr>
      <w:sz w:val="18"/>
      <w:szCs w:val="18"/>
    </w:rPr>
  </w:style>
  <w:style w:type="paragraph" w:styleId="a4">
    <w:name w:val="footer"/>
    <w:basedOn w:val="a"/>
    <w:link w:val="Char0"/>
    <w:uiPriority w:val="99"/>
    <w:unhideWhenUsed/>
    <w:rsid w:val="00BF17D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F17D1"/>
    <w:rPr>
      <w:sz w:val="18"/>
      <w:szCs w:val="18"/>
    </w:rPr>
  </w:style>
  <w:style w:type="character" w:customStyle="1" w:styleId="1Char">
    <w:name w:val="标题 1 Char"/>
    <w:basedOn w:val="a0"/>
    <w:link w:val="1"/>
    <w:uiPriority w:val="9"/>
    <w:rsid w:val="00BF17D1"/>
    <w:rPr>
      <w:rFonts w:ascii="Times New Roman" w:eastAsia="华文中宋" w:hAnsi="Times New Roman" w:cs="Times New Roman"/>
      <w:b/>
      <w:kern w:val="44"/>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533</Words>
  <Characters>3044</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22</cp:revision>
  <dcterms:created xsi:type="dcterms:W3CDTF">2016-08-22T08:07:00Z</dcterms:created>
  <dcterms:modified xsi:type="dcterms:W3CDTF">2018-09-10T04:24:00Z</dcterms:modified>
</cp:coreProperties>
</file>